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017" w:rsidRPr="00E34017" w:rsidRDefault="00F87E28" w:rsidP="00166D3C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 w:rsidRPr="00E34017">
        <w:rPr>
          <w:rFonts w:hint="cs"/>
          <w:b/>
          <w:bCs/>
          <w:sz w:val="36"/>
          <w:szCs w:val="36"/>
          <w:rtl/>
        </w:rPr>
        <w:t>עד</w:t>
      </w:r>
      <w:r>
        <w:rPr>
          <w:rFonts w:hint="cs"/>
          <w:rtl/>
        </w:rPr>
        <w:t xml:space="preserve"> </w:t>
      </w:r>
      <w:r w:rsidRPr="00E34017">
        <w:rPr>
          <w:rFonts w:hint="cs"/>
          <w:b/>
          <w:bCs/>
          <w:sz w:val="32"/>
          <w:szCs w:val="32"/>
          <w:rtl/>
        </w:rPr>
        <w:t>האידנא מאן נטרינהו</w:t>
      </w:r>
      <w:r w:rsidR="00E34017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E34017">
        <w:rPr>
          <w:b/>
          <w:bCs/>
          <w:sz w:val="32"/>
          <w:szCs w:val="32"/>
          <w:rtl/>
          <w:lang w:bidi="he-IL"/>
        </w:rPr>
        <w:t>–</w:t>
      </w:r>
      <w:r>
        <w:rPr>
          <w:rFonts w:hint="cs"/>
          <w:rtl/>
        </w:rPr>
        <w:t xml:space="preserve"> </w:t>
      </w:r>
      <w:r w:rsidR="00E34017">
        <w:rPr>
          <w:rFonts w:hint="cs"/>
          <w:rtl/>
          <w:lang w:bidi="he-IL"/>
        </w:rPr>
        <w:t xml:space="preserve"> </w:t>
      </w:r>
      <w:r w:rsidR="00E34017">
        <w:rPr>
          <w:b/>
          <w:bCs/>
          <w:sz w:val="32"/>
          <w:szCs w:val="32"/>
          <w:lang w:bidi="he-IL"/>
        </w:rPr>
        <w:t xml:space="preserve">Who guarded them until now                  </w:t>
      </w:r>
    </w:p>
    <w:p w:rsidR="00E34017" w:rsidRDefault="00E34017" w:rsidP="00166D3C">
      <w:pPr>
        <w:bidi/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</w:p>
    <w:p w:rsidR="00E34017" w:rsidRPr="00166D3C" w:rsidRDefault="0003358C" w:rsidP="00166D3C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66D3C">
        <w:rPr>
          <w:rFonts w:ascii="Copperplate Gothic Bold" w:hAnsi="Copperplate Gothic Bold"/>
          <w:u w:val="double"/>
          <w:lang w:bidi="he-IL"/>
        </w:rPr>
        <w:t>Overview</w:t>
      </w:r>
    </w:p>
    <w:p w:rsidR="0003358C" w:rsidRPr="0003358C" w:rsidRDefault="0003358C" w:rsidP="00166D3C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Captive women were brought to </w:t>
      </w:r>
      <w:r>
        <w:rPr>
          <w:rFonts w:hint="cs"/>
          <w:rtl/>
          <w:lang w:bidi="he-IL"/>
        </w:rPr>
        <w:t>אבוה דשמואל</w:t>
      </w:r>
      <w:r w:rsidR="00C109F8">
        <w:rPr>
          <w:lang w:bidi="he-IL"/>
        </w:rPr>
        <w:t xml:space="preserve"> (for ransom)</w:t>
      </w:r>
      <w:r>
        <w:rPr>
          <w:lang w:bidi="he-IL"/>
        </w:rPr>
        <w:t>, who placed them under guard (to protect them</w:t>
      </w:r>
      <w:r w:rsidR="00862EAE">
        <w:rPr>
          <w:lang w:bidi="he-IL"/>
        </w:rPr>
        <w:t xml:space="preserve"> [from their captors]</w:t>
      </w:r>
      <w:r>
        <w:rPr>
          <w:lang w:bidi="he-IL"/>
        </w:rPr>
        <w:t xml:space="preserve">).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asked his father; ‘</w:t>
      </w:r>
      <w:r w:rsidR="00862EAE">
        <w:rPr>
          <w:lang w:bidi="he-IL"/>
        </w:rPr>
        <w:t>W</w:t>
      </w:r>
      <w:r>
        <w:rPr>
          <w:lang w:bidi="he-IL"/>
        </w:rPr>
        <w:t xml:space="preserve">ho guarded them until now’?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explains the intent of s</w:t>
      </w:r>
      <w:r>
        <w:rPr>
          <w:rFonts w:hint="cs"/>
          <w:rtl/>
          <w:lang w:bidi="he-IL"/>
        </w:rPr>
        <w:t>שמואל'</w:t>
      </w:r>
      <w:r>
        <w:rPr>
          <w:lang w:bidi="he-IL"/>
        </w:rPr>
        <w:t xml:space="preserve"> question.</w:t>
      </w:r>
    </w:p>
    <w:p w:rsidR="00E34017" w:rsidRDefault="0003358C" w:rsidP="00166D3C">
      <w:pPr>
        <w:bidi/>
        <w:spacing w:line="276" w:lineRule="auto"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</w:t>
      </w:r>
    </w:p>
    <w:p w:rsidR="00D80DE2" w:rsidRPr="00166D3C" w:rsidRDefault="00F87E28" w:rsidP="00166D3C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66D3C">
        <w:rPr>
          <w:rFonts w:cs="David" w:hint="cs"/>
          <w:b/>
          <w:bCs/>
          <w:rtl/>
        </w:rPr>
        <w:t>פי</w:t>
      </w:r>
      <w:r w:rsidR="00E34017" w:rsidRPr="00166D3C">
        <w:rPr>
          <w:rFonts w:cs="David" w:hint="cs"/>
          <w:b/>
          <w:bCs/>
          <w:rtl/>
          <w:lang w:bidi="he-IL"/>
        </w:rPr>
        <w:t>רוש</w:t>
      </w:r>
      <w:r w:rsidRPr="00166D3C">
        <w:rPr>
          <w:rFonts w:cs="David" w:hint="cs"/>
          <w:b/>
          <w:bCs/>
          <w:rtl/>
        </w:rPr>
        <w:t xml:space="preserve"> דכבר נאסרו</w:t>
      </w:r>
      <w:r w:rsidR="00166D3C">
        <w:rPr>
          <w:rFonts w:cs="David" w:hint="cs"/>
          <w:b/>
          <w:bCs/>
          <w:rtl/>
          <w:lang w:bidi="he-IL"/>
        </w:rPr>
        <w:t>:</w:t>
      </w:r>
    </w:p>
    <w:p w:rsidR="0003358C" w:rsidRDefault="0070667E" w:rsidP="00166D3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The explanation is </w:t>
      </w:r>
      <w:r>
        <w:rPr>
          <w:rFonts w:cs="Aharoni"/>
          <w:lang w:bidi="he-IL"/>
        </w:rPr>
        <w:t xml:space="preserve">that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told his father, that there is </w:t>
      </w:r>
      <w:r w:rsidR="00400E3C">
        <w:rPr>
          <w:lang w:bidi="he-IL"/>
        </w:rPr>
        <w:t>no purpose in guarding them now</w:t>
      </w:r>
      <w:r w:rsidR="0062651A">
        <w:rPr>
          <w:lang w:bidi="he-IL"/>
        </w:rPr>
        <w:t xml:space="preserve"> </w:t>
      </w:r>
      <w:r w:rsidR="00400E3C">
        <w:rPr>
          <w:lang w:bidi="he-IL"/>
        </w:rPr>
        <w:t xml:space="preserve">in order </w:t>
      </w:r>
      <w:r w:rsidR="0062651A">
        <w:rPr>
          <w:lang w:bidi="he-IL"/>
        </w:rPr>
        <w:t>that the</w:t>
      </w:r>
      <w:r w:rsidR="008C5D6F">
        <w:rPr>
          <w:lang w:bidi="he-IL"/>
        </w:rPr>
        <w:t>y</w:t>
      </w:r>
      <w:r w:rsidR="0062651A">
        <w:rPr>
          <w:lang w:bidi="he-IL"/>
        </w:rPr>
        <w:t xml:space="preserve"> should be </w:t>
      </w:r>
      <w:r w:rsidR="0062651A">
        <w:rPr>
          <w:rFonts w:hint="cs"/>
          <w:rtl/>
          <w:lang w:bidi="he-IL"/>
        </w:rPr>
        <w:t>מותרות לכהונה</w:t>
      </w:r>
      <w:r w:rsidR="0062651A">
        <w:rPr>
          <w:lang w:bidi="he-IL"/>
        </w:rPr>
        <w:t>,</w:t>
      </w:r>
      <w:r>
        <w:rPr>
          <w:lang w:bidi="he-IL"/>
        </w:rPr>
        <w:t xml:space="preserve"> since </w:t>
      </w:r>
      <w:r>
        <w:rPr>
          <w:b/>
          <w:bCs/>
          <w:lang w:bidi="he-IL"/>
        </w:rPr>
        <w:t xml:space="preserve">they are already forbidden </w:t>
      </w:r>
      <w:r w:rsidRPr="0003358C">
        <w:rPr>
          <w:sz w:val="24"/>
          <w:szCs w:val="24"/>
          <w:lang w:bidi="he-IL"/>
        </w:rPr>
        <w:t xml:space="preserve">to marry </w:t>
      </w:r>
      <w:r w:rsidR="00066B89" w:rsidRPr="0003358C">
        <w:rPr>
          <w:rFonts w:hint="cs"/>
          <w:sz w:val="24"/>
          <w:szCs w:val="24"/>
          <w:rtl/>
          <w:lang w:bidi="he-IL"/>
        </w:rPr>
        <w:t>כהנים</w:t>
      </w:r>
      <w:r w:rsidR="00400E3C">
        <w:rPr>
          <w:sz w:val="24"/>
          <w:szCs w:val="24"/>
          <w:lang w:bidi="he-IL"/>
        </w:rPr>
        <w:t>,</w:t>
      </w:r>
      <w:r w:rsidR="00066B89" w:rsidRPr="0003358C">
        <w:rPr>
          <w:sz w:val="24"/>
          <w:szCs w:val="24"/>
          <w:lang w:bidi="he-IL"/>
        </w:rPr>
        <w:t xml:space="preserve"> </w:t>
      </w:r>
      <w:r w:rsidR="00400E3C">
        <w:rPr>
          <w:sz w:val="24"/>
          <w:szCs w:val="24"/>
          <w:lang w:bidi="he-IL"/>
        </w:rPr>
        <w:t>for</w:t>
      </w:r>
      <w:r w:rsidR="00066B89" w:rsidRPr="0003358C">
        <w:rPr>
          <w:sz w:val="24"/>
          <w:szCs w:val="24"/>
          <w:lang w:bidi="he-IL"/>
        </w:rPr>
        <w:t xml:space="preserve"> we know that they were </w:t>
      </w:r>
      <w:r w:rsidR="00066B89" w:rsidRPr="0003358C">
        <w:rPr>
          <w:rFonts w:hint="cs"/>
          <w:sz w:val="24"/>
          <w:szCs w:val="24"/>
          <w:rtl/>
          <w:lang w:bidi="he-IL"/>
        </w:rPr>
        <w:t>שבויות</w:t>
      </w:r>
      <w:r w:rsidR="00066B89" w:rsidRPr="0003358C">
        <w:rPr>
          <w:sz w:val="24"/>
          <w:szCs w:val="24"/>
          <w:lang w:bidi="he-IL"/>
        </w:rPr>
        <w:t>.</w:t>
      </w:r>
      <w:r w:rsidR="00066B89" w:rsidRPr="0003358C">
        <w:rPr>
          <w:rStyle w:val="FootnoteReference"/>
          <w:sz w:val="24"/>
          <w:szCs w:val="24"/>
          <w:lang w:bidi="he-IL"/>
        </w:rPr>
        <w:footnoteReference w:id="1"/>
      </w:r>
      <w:r w:rsidR="00400E3C">
        <w:rPr>
          <w:sz w:val="24"/>
          <w:szCs w:val="24"/>
          <w:lang w:bidi="he-IL"/>
        </w:rPr>
        <w:t xml:space="preserve"> However </w:t>
      </w:r>
      <w:r w:rsidR="00400E3C">
        <w:rPr>
          <w:rFonts w:hint="cs"/>
          <w:sz w:val="24"/>
          <w:szCs w:val="24"/>
          <w:rtl/>
          <w:lang w:bidi="he-IL"/>
        </w:rPr>
        <w:t>שמואל</w:t>
      </w:r>
      <w:r w:rsidR="00400E3C">
        <w:rPr>
          <w:sz w:val="24"/>
          <w:szCs w:val="24"/>
          <w:lang w:bidi="he-IL"/>
        </w:rPr>
        <w:t xml:space="preserve"> did not mean that they should not be protected now from their captors.</w:t>
      </w:r>
    </w:p>
    <w:p w:rsidR="0003358C" w:rsidRDefault="0003358C" w:rsidP="00166D3C">
      <w:pPr>
        <w:spacing w:line="276" w:lineRule="auto"/>
        <w:jc w:val="both"/>
        <w:rPr>
          <w:sz w:val="24"/>
          <w:szCs w:val="24"/>
          <w:lang w:bidi="he-IL"/>
        </w:rPr>
      </w:pPr>
    </w:p>
    <w:p w:rsidR="0003358C" w:rsidRPr="00166D3C" w:rsidRDefault="0003358C" w:rsidP="00166D3C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66D3C">
        <w:rPr>
          <w:rFonts w:ascii="Copperplate Gothic Bold" w:hAnsi="Copperplate Gothic Bold"/>
          <w:u w:val="double"/>
          <w:lang w:bidi="he-IL"/>
        </w:rPr>
        <w:t>Summary</w:t>
      </w:r>
    </w:p>
    <w:p w:rsidR="0003358C" w:rsidRDefault="0003358C" w:rsidP="00166D3C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</w:t>
      </w:r>
      <w:r w:rsidR="008C5D6F">
        <w:rPr>
          <w:lang w:bidi="he-IL"/>
        </w:rPr>
        <w:t xml:space="preserve">argued that even if they </w:t>
      </w:r>
      <w:r w:rsidR="00862EAE">
        <w:rPr>
          <w:lang w:bidi="he-IL"/>
        </w:rPr>
        <w:t>are</w:t>
      </w:r>
      <w:r w:rsidR="008C5D6F">
        <w:rPr>
          <w:lang w:bidi="he-IL"/>
        </w:rPr>
        <w:t xml:space="preserve"> guarded now</w:t>
      </w:r>
      <w:r w:rsidR="00862EAE">
        <w:rPr>
          <w:lang w:bidi="he-IL"/>
        </w:rPr>
        <w:t>,</w:t>
      </w:r>
      <w:r w:rsidR="008C5D6F">
        <w:rPr>
          <w:lang w:bidi="he-IL"/>
        </w:rPr>
        <w:t xml:space="preserve"> it would not affect their </w:t>
      </w:r>
      <w:r w:rsidR="008C5D6F">
        <w:rPr>
          <w:rFonts w:hint="cs"/>
          <w:rtl/>
          <w:lang w:bidi="he-IL"/>
        </w:rPr>
        <w:t>איסור לכהונה</w:t>
      </w:r>
      <w:r w:rsidR="00862EAE">
        <w:rPr>
          <w:lang w:bidi="he-IL"/>
        </w:rPr>
        <w:t>,</w:t>
      </w:r>
      <w:r>
        <w:rPr>
          <w:lang w:bidi="he-IL"/>
        </w:rPr>
        <w:t xml:space="preserve"> since they are already </w:t>
      </w:r>
      <w:r>
        <w:rPr>
          <w:rFonts w:hint="cs"/>
          <w:rtl/>
          <w:lang w:bidi="he-IL"/>
        </w:rPr>
        <w:t>אסורות</w:t>
      </w:r>
      <w:r>
        <w:rPr>
          <w:lang w:bidi="he-IL"/>
        </w:rPr>
        <w:t>.</w:t>
      </w:r>
    </w:p>
    <w:p w:rsidR="0003358C" w:rsidRDefault="0003358C" w:rsidP="00166D3C">
      <w:pPr>
        <w:spacing w:line="276" w:lineRule="auto"/>
        <w:jc w:val="both"/>
        <w:rPr>
          <w:sz w:val="24"/>
          <w:szCs w:val="24"/>
          <w:lang w:bidi="he-IL"/>
        </w:rPr>
      </w:pPr>
    </w:p>
    <w:p w:rsidR="0003358C" w:rsidRPr="00166D3C" w:rsidRDefault="0003358C" w:rsidP="00166D3C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66D3C">
        <w:rPr>
          <w:rFonts w:ascii="Copperplate Gothic Bold" w:hAnsi="Copperplate Gothic Bold"/>
          <w:u w:val="double"/>
          <w:lang w:bidi="he-IL"/>
        </w:rPr>
        <w:t>Thinking it over</w:t>
      </w:r>
    </w:p>
    <w:p w:rsidR="0070667E" w:rsidRDefault="009B4A02" w:rsidP="00166D3C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>
        <w:rPr>
          <w:rFonts w:hint="cs"/>
          <w:rtl/>
          <w:lang w:bidi="he-IL"/>
        </w:rPr>
        <w:t>תוספות</w:t>
      </w:r>
      <w:r w:rsidR="00083345">
        <w:rPr>
          <w:lang w:bidi="he-IL"/>
        </w:rPr>
        <w:t>,</w:t>
      </w:r>
      <w:r>
        <w:rPr>
          <w:lang w:bidi="he-IL"/>
        </w:rPr>
        <w:t xml:space="preserve"> by saying </w:t>
      </w:r>
      <w:r>
        <w:rPr>
          <w:rFonts w:hint="cs"/>
          <w:rtl/>
          <w:lang w:bidi="he-IL"/>
        </w:rPr>
        <w:t>'פירוש'</w:t>
      </w:r>
      <w:r w:rsidR="00083345">
        <w:rPr>
          <w:lang w:bidi="he-IL"/>
        </w:rPr>
        <w:t>,</w:t>
      </w:r>
      <w:r>
        <w:rPr>
          <w:lang w:bidi="he-IL"/>
        </w:rPr>
        <w:t xml:space="preserve"> is negating a different explanation.</w:t>
      </w:r>
      <w:r>
        <w:rPr>
          <w:rStyle w:val="FootnoteReference"/>
          <w:lang w:bidi="he-IL"/>
        </w:rPr>
        <w:footnoteReference w:id="2"/>
      </w:r>
      <w:r>
        <w:rPr>
          <w:lang w:bidi="he-IL"/>
        </w:rPr>
        <w:t xml:space="preserve"> Why</w:t>
      </w:r>
      <w:r w:rsidR="00400E3C">
        <w:rPr>
          <w:lang w:bidi="he-IL"/>
        </w:rPr>
        <w:t xml:space="preserve"> would we have thought that the other explanation is preferable</w:t>
      </w:r>
      <w:r w:rsidR="00083345">
        <w:rPr>
          <w:lang w:bidi="he-IL"/>
        </w:rPr>
        <w:t xml:space="preserve"> (that </w:t>
      </w:r>
      <w:r w:rsidR="00083345">
        <w:rPr>
          <w:rFonts w:hint="cs"/>
          <w:rtl/>
          <w:lang w:bidi="he-IL"/>
        </w:rPr>
        <w:t>תוספות</w:t>
      </w:r>
      <w:r w:rsidR="00083345">
        <w:rPr>
          <w:lang w:bidi="he-IL"/>
        </w:rPr>
        <w:t xml:space="preserve"> needs to negate it)</w:t>
      </w:r>
      <w:r w:rsidR="00400E3C">
        <w:rPr>
          <w:lang w:bidi="he-IL"/>
        </w:rPr>
        <w:t>; and why</w:t>
      </w:r>
      <w:r>
        <w:rPr>
          <w:lang w:bidi="he-IL"/>
        </w:rPr>
        <w:t xml:space="preserve"> indeed does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negate the other explanation? </w:t>
      </w:r>
    </w:p>
    <w:p w:rsidR="009B4A02" w:rsidRDefault="009B4A02" w:rsidP="00166D3C">
      <w:pPr>
        <w:spacing w:line="276" w:lineRule="auto"/>
        <w:jc w:val="both"/>
        <w:rPr>
          <w:lang w:bidi="he-IL"/>
        </w:rPr>
      </w:pPr>
    </w:p>
    <w:p w:rsidR="009B4A02" w:rsidRPr="009B4A02" w:rsidRDefault="009B4A02" w:rsidP="00166D3C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According to the interpretation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; why did </w:t>
      </w:r>
      <w:r>
        <w:rPr>
          <w:rFonts w:hint="cs"/>
          <w:rtl/>
          <w:lang w:bidi="he-IL"/>
        </w:rPr>
        <w:t>אבוה דשמואל</w:t>
      </w:r>
      <w:r w:rsidR="00400E3C">
        <w:rPr>
          <w:lang w:bidi="he-IL"/>
        </w:rPr>
        <w:t xml:space="preserve"> respond so harshly to his son </w:t>
      </w:r>
      <w:r w:rsidR="00400E3C">
        <w:rPr>
          <w:rFonts w:hint="cs"/>
          <w:rtl/>
          <w:lang w:bidi="he-IL"/>
        </w:rPr>
        <w:t>שמואל</w:t>
      </w:r>
      <w:r w:rsidR="00400E3C">
        <w:rPr>
          <w:lang w:bidi="he-IL"/>
        </w:rPr>
        <w:t xml:space="preserve">? All that </w:t>
      </w:r>
      <w:r w:rsidR="00400E3C">
        <w:rPr>
          <w:rFonts w:hint="cs"/>
          <w:rtl/>
          <w:lang w:bidi="he-IL"/>
        </w:rPr>
        <w:t>שמואל</w:t>
      </w:r>
      <w:r w:rsidR="00400E3C">
        <w:rPr>
          <w:lang w:bidi="he-IL"/>
        </w:rPr>
        <w:t xml:space="preserve"> meant was that they are </w:t>
      </w:r>
      <w:r w:rsidR="00400E3C">
        <w:rPr>
          <w:rFonts w:hint="cs"/>
          <w:rtl/>
          <w:lang w:bidi="he-IL"/>
        </w:rPr>
        <w:t>אסורות לכהונה</w:t>
      </w:r>
      <w:r w:rsidR="00400E3C">
        <w:rPr>
          <w:lang w:bidi="he-IL"/>
        </w:rPr>
        <w:t>!</w:t>
      </w:r>
      <w:r w:rsidR="00166D3C">
        <w:rPr>
          <w:rStyle w:val="FootnoteReference"/>
          <w:lang w:bidi="he-IL"/>
        </w:rPr>
        <w:footnoteReference w:id="3"/>
      </w:r>
    </w:p>
    <w:p w:rsidR="009B4A02" w:rsidRPr="0003358C" w:rsidRDefault="009B4A02" w:rsidP="00166D3C">
      <w:pPr>
        <w:spacing w:line="276" w:lineRule="auto"/>
        <w:jc w:val="both"/>
        <w:rPr>
          <w:sz w:val="24"/>
          <w:szCs w:val="24"/>
          <w:lang w:bidi="he-IL"/>
        </w:rPr>
      </w:pPr>
    </w:p>
    <w:sectPr w:rsidR="009B4A02" w:rsidRPr="0003358C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B51" w:rsidRDefault="00CA4B51">
      <w:r>
        <w:separator/>
      </w:r>
    </w:p>
  </w:endnote>
  <w:endnote w:type="continuationSeparator" w:id="0">
    <w:p w:rsidR="00CA4B51" w:rsidRDefault="00CA4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51A" w:rsidRDefault="0062651A">
    <w:pPr>
      <w:pStyle w:val="Footer"/>
      <w:rPr>
        <w:rFonts w:hint="cs"/>
        <w:rtl/>
        <w:lang w:bidi="he-IL"/>
      </w:rPr>
    </w:pPr>
  </w:p>
  <w:p w:rsidR="0062651A" w:rsidRPr="00822347" w:rsidRDefault="0062651A" w:rsidP="00822347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B51" w:rsidRDefault="00CA4B51">
      <w:r>
        <w:separator/>
      </w:r>
    </w:p>
  </w:footnote>
  <w:footnote w:type="continuationSeparator" w:id="0">
    <w:p w:rsidR="00CA4B51" w:rsidRDefault="00CA4B51">
      <w:r>
        <w:continuationSeparator/>
      </w:r>
    </w:p>
  </w:footnote>
  <w:footnote w:id="1">
    <w:p w:rsidR="0062651A" w:rsidRDefault="0062651A" w:rsidP="00B31D1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negating (see previous </w:t>
      </w:r>
      <w:r>
        <w:rPr>
          <w:rFonts w:hint="cs"/>
          <w:rtl/>
          <w:lang w:bidi="he-IL"/>
        </w:rPr>
        <w:t>תוספות ד"ה לא</w:t>
      </w:r>
      <w:r>
        <w:rPr>
          <w:lang w:bidi="he-IL"/>
        </w:rPr>
        <w:t xml:space="preserve"> footnote # 1) an alternate interpretation; that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was asking why are you guarding them from being </w:t>
      </w:r>
      <w:r>
        <w:rPr>
          <w:rFonts w:hint="cs"/>
          <w:rtl/>
          <w:lang w:bidi="he-IL"/>
        </w:rPr>
        <w:t>נבעל</w:t>
      </w:r>
      <w:r>
        <w:rPr>
          <w:lang w:bidi="he-IL"/>
        </w:rPr>
        <w:t xml:space="preserve"> by the captors, it makes no difference whether they will be </w:t>
      </w:r>
      <w:r>
        <w:rPr>
          <w:rFonts w:hint="cs"/>
          <w:rtl/>
          <w:lang w:bidi="he-IL"/>
        </w:rPr>
        <w:t>נבעל</w:t>
      </w:r>
      <w:r>
        <w:rPr>
          <w:lang w:bidi="he-IL"/>
        </w:rPr>
        <w:t xml:space="preserve"> now</w:t>
      </w:r>
      <w:r w:rsidR="00400E3C">
        <w:rPr>
          <w:lang w:bidi="he-IL"/>
        </w:rPr>
        <w:t xml:space="preserve"> (again)</w:t>
      </w:r>
      <w:r>
        <w:rPr>
          <w:lang w:bidi="he-IL"/>
        </w:rPr>
        <w:t xml:space="preserve">, since previously no one guarded them and they were </w:t>
      </w:r>
      <w:r>
        <w:rPr>
          <w:rFonts w:hint="cs"/>
          <w:rtl/>
          <w:lang w:bidi="he-IL"/>
        </w:rPr>
        <w:t>נבעל</w:t>
      </w:r>
      <w:r>
        <w:rPr>
          <w:lang w:bidi="he-IL"/>
        </w:rPr>
        <w:t xml:space="preserve"> then</w:t>
      </w:r>
      <w:r w:rsidR="00400E3C">
        <w:rPr>
          <w:lang w:bidi="he-IL"/>
        </w:rPr>
        <w:t>,</w:t>
      </w:r>
      <w:r>
        <w:rPr>
          <w:lang w:bidi="he-IL"/>
        </w:rPr>
        <w:t xml:space="preserve"> and thus </w:t>
      </w:r>
      <w:r>
        <w:rPr>
          <w:rFonts w:hint="cs"/>
          <w:rtl/>
          <w:lang w:bidi="he-IL"/>
        </w:rPr>
        <w:t>אסורות לכהן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does not accept this</w:t>
      </w:r>
      <w:r w:rsidR="00862EAE">
        <w:rPr>
          <w:lang w:bidi="he-IL"/>
        </w:rPr>
        <w:t xml:space="preserve"> (more callous)</w:t>
      </w:r>
      <w:r>
        <w:rPr>
          <w:lang w:bidi="he-IL"/>
        </w:rPr>
        <w:t xml:space="preserve"> interpretation. See ‘Thinking it over’</w:t>
      </w:r>
      <w:r w:rsidR="00400E3C">
        <w:rPr>
          <w:lang w:bidi="he-IL"/>
        </w:rPr>
        <w:t xml:space="preserve"> # 1</w:t>
      </w:r>
      <w:r>
        <w:rPr>
          <w:lang w:bidi="he-IL"/>
        </w:rPr>
        <w:t>.</w:t>
      </w:r>
      <w:r w:rsidR="00862EAE">
        <w:rPr>
          <w:lang w:bidi="he-IL"/>
        </w:rPr>
        <w:t xml:space="preserve"> See </w:t>
      </w:r>
      <w:r w:rsidR="00862EAE">
        <w:rPr>
          <w:rFonts w:hint="cs"/>
          <w:rtl/>
          <w:lang w:bidi="he-IL"/>
        </w:rPr>
        <w:t>מהרש"א</w:t>
      </w:r>
      <w:r w:rsidR="00862EAE">
        <w:rPr>
          <w:lang w:bidi="he-IL"/>
        </w:rPr>
        <w:t>.</w:t>
      </w:r>
    </w:p>
  </w:footnote>
  <w:footnote w:id="2">
    <w:p w:rsidR="009B4A02" w:rsidRDefault="009B4A02" w:rsidP="00B31D16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previous footnote</w:t>
      </w:r>
      <w:r w:rsidR="00862EAE">
        <w:t xml:space="preserve"> # 1.</w:t>
      </w:r>
    </w:p>
  </w:footnote>
  <w:footnote w:id="3">
    <w:p w:rsidR="00166D3C" w:rsidRDefault="00166D3C" w:rsidP="00B31D1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51A" w:rsidRPr="00C5508E" w:rsidRDefault="0062651A" w:rsidP="00C5508E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כג,א תוס' ד"ה עד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7E28"/>
    <w:rsid w:val="0003358C"/>
    <w:rsid w:val="00066B89"/>
    <w:rsid w:val="00083345"/>
    <w:rsid w:val="00166D3C"/>
    <w:rsid w:val="00184D2E"/>
    <w:rsid w:val="001E6E96"/>
    <w:rsid w:val="0020216B"/>
    <w:rsid w:val="00210A1E"/>
    <w:rsid w:val="003F6705"/>
    <w:rsid w:val="00400E3C"/>
    <w:rsid w:val="0062651A"/>
    <w:rsid w:val="00642F01"/>
    <w:rsid w:val="0070667E"/>
    <w:rsid w:val="007552E7"/>
    <w:rsid w:val="007C0020"/>
    <w:rsid w:val="00816504"/>
    <w:rsid w:val="00822347"/>
    <w:rsid w:val="00841B44"/>
    <w:rsid w:val="00862EAE"/>
    <w:rsid w:val="0089054C"/>
    <w:rsid w:val="008C5D6F"/>
    <w:rsid w:val="009B4A02"/>
    <w:rsid w:val="00B31D16"/>
    <w:rsid w:val="00C109F8"/>
    <w:rsid w:val="00C5508E"/>
    <w:rsid w:val="00CA4B51"/>
    <w:rsid w:val="00CE32D4"/>
    <w:rsid w:val="00D54370"/>
    <w:rsid w:val="00D72E78"/>
    <w:rsid w:val="00D80DE2"/>
    <w:rsid w:val="00E34017"/>
    <w:rsid w:val="00EC531F"/>
    <w:rsid w:val="00F87E28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8B6A61B-5842-4A6D-A07B-8F6B4074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FootnoteText">
    <w:name w:val="footnote text"/>
    <w:basedOn w:val="Normal"/>
    <w:semiHidden/>
    <w:rsid w:val="00066B89"/>
    <w:rPr>
      <w:sz w:val="20"/>
      <w:szCs w:val="20"/>
    </w:rPr>
  </w:style>
  <w:style w:type="character" w:styleId="FootnoteReference">
    <w:name w:val="footnote reference"/>
    <w:semiHidden/>
    <w:rsid w:val="00066B89"/>
    <w:rPr>
      <w:vertAlign w:val="superscript"/>
    </w:rPr>
  </w:style>
  <w:style w:type="paragraph" w:styleId="Header">
    <w:name w:val="header"/>
    <w:basedOn w:val="Normal"/>
    <w:rsid w:val="00C550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08E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עד האידנא מאן נטרינהו</vt:lpstr>
    </vt:vector>
  </TitlesOfParts>
  <Company>Microsoft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עד האידנא מאן נטרינהו</dc:title>
  <dc:subject/>
  <dc:creator>EP</dc:creator>
  <cp:keywords/>
  <cp:lastModifiedBy>Microsoft account</cp:lastModifiedBy>
  <cp:revision>2</cp:revision>
  <cp:lastPrinted>2008-12-29T18:57:00Z</cp:lastPrinted>
  <dcterms:created xsi:type="dcterms:W3CDTF">2022-04-05T10:53:00Z</dcterms:created>
  <dcterms:modified xsi:type="dcterms:W3CDTF">2022-04-05T10:53:00Z</dcterms:modified>
</cp:coreProperties>
</file>