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5207" w:rsidRPr="001D5207" w:rsidRDefault="00FB3699" w:rsidP="001D5207">
      <w:pPr>
        <w:bidi/>
        <w:rPr>
          <w:rFonts w:hint="cs"/>
          <w:b w:val="0"/>
          <w:bCs w:val="0"/>
          <w:sz w:val="24"/>
          <w:szCs w:val="24"/>
          <w:rtl/>
        </w:rPr>
      </w:pPr>
      <w:r w:rsidRPr="001D5207">
        <w:rPr>
          <w:sz w:val="36"/>
          <w:szCs w:val="36"/>
          <w:rtl/>
        </w:rPr>
        <w:t>שבידו</w:t>
      </w:r>
      <w:r w:rsidR="001D5207">
        <w:rPr>
          <w:rFonts w:hint="cs"/>
          <w:rtl/>
        </w:rPr>
        <w:t xml:space="preserve"> </w:t>
      </w:r>
      <w:r w:rsidRPr="001D5207">
        <w:rPr>
          <w:sz w:val="32"/>
          <w:szCs w:val="32"/>
          <w:rtl/>
        </w:rPr>
        <w:t>להאכילו בתרומה</w:t>
      </w:r>
      <w:r w:rsidR="001D5207">
        <w:rPr>
          <w:rFonts w:hint="cs"/>
          <w:sz w:val="32"/>
          <w:szCs w:val="32"/>
          <w:rtl/>
        </w:rPr>
        <w:t xml:space="preserve"> </w:t>
      </w:r>
      <w:r w:rsidR="001D5207">
        <w:rPr>
          <w:sz w:val="32"/>
          <w:szCs w:val="32"/>
          <w:rtl/>
        </w:rPr>
        <w:t>–</w:t>
      </w:r>
      <w:r w:rsidR="001D5207">
        <w:rPr>
          <w:rFonts w:hint="cs"/>
          <w:sz w:val="32"/>
          <w:szCs w:val="32"/>
          <w:rtl/>
        </w:rPr>
        <w:t xml:space="preserve"> </w:t>
      </w:r>
      <w:r w:rsidR="001D5207">
        <w:rPr>
          <w:sz w:val="32"/>
          <w:szCs w:val="32"/>
        </w:rPr>
        <w:t xml:space="preserve">For it is in his power to feed him </w:t>
      </w:r>
      <w:proofErr w:type="spellStart"/>
      <w:r w:rsidR="001D5207">
        <w:rPr>
          <w:i/>
          <w:iCs/>
          <w:sz w:val="32"/>
          <w:szCs w:val="32"/>
        </w:rPr>
        <w:t>Terumoh</w:t>
      </w:r>
      <w:proofErr w:type="spellEnd"/>
      <w:r w:rsidR="001D5207">
        <w:rPr>
          <w:i/>
          <w:iCs/>
          <w:sz w:val="32"/>
          <w:szCs w:val="32"/>
        </w:rPr>
        <w:t xml:space="preserve">   </w:t>
      </w:r>
      <w:r w:rsidR="001D5207">
        <w:rPr>
          <w:sz w:val="32"/>
          <w:szCs w:val="32"/>
        </w:rPr>
        <w:t xml:space="preserve">   </w:t>
      </w:r>
      <w:r w:rsidR="001D5207">
        <w:rPr>
          <w:sz w:val="16"/>
          <w:szCs w:val="16"/>
        </w:rPr>
        <w:t xml:space="preserve"> </w:t>
      </w:r>
    </w:p>
    <w:p w:rsidR="001D5207" w:rsidRPr="001D5207" w:rsidRDefault="001D5207" w:rsidP="001D5207">
      <w:pPr>
        <w:rPr>
          <w:rFonts w:ascii="Copperplate Gothic Bold" w:hAnsi="Copperplate Gothic Bold"/>
          <w:b w:val="0"/>
          <w:bCs w:val="0"/>
          <w:u w:val="double"/>
          <w:rtl/>
        </w:rPr>
      </w:pPr>
      <w:r w:rsidRPr="001D5207">
        <w:rPr>
          <w:rFonts w:ascii="Copperplate Gothic Bold" w:hAnsi="Copperplate Gothic Bold"/>
          <w:b w:val="0"/>
          <w:bCs w:val="0"/>
          <w:u w:val="double"/>
        </w:rPr>
        <w:t>Overview</w:t>
      </w:r>
    </w:p>
    <w:p w:rsidR="001D5207" w:rsidRPr="001D5207" w:rsidRDefault="001D5207" w:rsidP="001D5207">
      <w:pPr>
        <w:rPr>
          <w:b w:val="0"/>
          <w:bCs w:val="0"/>
        </w:rPr>
      </w:pPr>
      <w:r>
        <w:rPr>
          <w:rFonts w:hint="cs"/>
          <w:b w:val="0"/>
          <w:bCs w:val="0"/>
          <w:rtl/>
        </w:rPr>
        <w:t>רבי</w:t>
      </w:r>
      <w:r>
        <w:rPr>
          <w:b w:val="0"/>
          <w:bCs w:val="0"/>
        </w:rPr>
        <w:t xml:space="preserve"> ruled that a father is </w:t>
      </w:r>
      <w:r>
        <w:rPr>
          <w:rFonts w:hint="cs"/>
          <w:b w:val="0"/>
          <w:bCs w:val="0"/>
          <w:rtl/>
        </w:rPr>
        <w:t>נאמן</w:t>
      </w:r>
      <w:r>
        <w:rPr>
          <w:b w:val="0"/>
          <w:bCs w:val="0"/>
        </w:rPr>
        <w:t xml:space="preserve"> to be </w:t>
      </w:r>
      <w:r>
        <w:rPr>
          <w:rFonts w:hint="cs"/>
          <w:b w:val="0"/>
          <w:bCs w:val="0"/>
          <w:rtl/>
        </w:rPr>
        <w:t>מאכיל תרומה</w:t>
      </w:r>
      <w:r>
        <w:rPr>
          <w:b w:val="0"/>
          <w:bCs w:val="0"/>
        </w:rPr>
        <w:t xml:space="preserve"> to his son since it is </w:t>
      </w:r>
      <w:r>
        <w:rPr>
          <w:rFonts w:hint="cs"/>
          <w:b w:val="0"/>
          <w:bCs w:val="0"/>
          <w:rtl/>
        </w:rPr>
        <w:t>בידו</w:t>
      </w:r>
      <w:r>
        <w:rPr>
          <w:b w:val="0"/>
          <w:bCs w:val="0"/>
        </w:rPr>
        <w:t xml:space="preserve"> of the father </w:t>
      </w:r>
      <w:r>
        <w:rPr>
          <w:rFonts w:hint="cs"/>
          <w:b w:val="0"/>
          <w:bCs w:val="0"/>
          <w:rtl/>
        </w:rPr>
        <w:t>להאכילו תרומה</w:t>
      </w:r>
      <w:r>
        <w:rPr>
          <w:b w:val="0"/>
          <w:bCs w:val="0"/>
        </w:rPr>
        <w:t xml:space="preserve">. Our </w:t>
      </w:r>
      <w:r>
        <w:rPr>
          <w:rFonts w:hint="cs"/>
          <w:b w:val="0"/>
          <w:bCs w:val="0"/>
          <w:rtl/>
        </w:rPr>
        <w:t>תוספות</w:t>
      </w:r>
      <w:r>
        <w:rPr>
          <w:b w:val="0"/>
          <w:bCs w:val="0"/>
        </w:rPr>
        <w:t xml:space="preserve"> discusses the efficacy of this </w:t>
      </w:r>
      <w:r>
        <w:rPr>
          <w:rFonts w:hint="cs"/>
          <w:b w:val="0"/>
          <w:bCs w:val="0"/>
          <w:rtl/>
        </w:rPr>
        <w:t>בידו</w:t>
      </w:r>
      <w:r>
        <w:rPr>
          <w:b w:val="0"/>
          <w:bCs w:val="0"/>
        </w:rPr>
        <w:t>.</w:t>
      </w:r>
    </w:p>
    <w:p w:rsidR="001D5207" w:rsidRDefault="00DF602F" w:rsidP="00DF602F">
      <w:pPr>
        <w:bidi/>
        <w:jc w:val="center"/>
        <w:rPr>
          <w:rFonts w:hint="cs"/>
          <w:b w:val="0"/>
          <w:bCs w:val="0"/>
          <w:sz w:val="24"/>
          <w:szCs w:val="24"/>
          <w:rtl/>
        </w:rPr>
      </w:pPr>
      <w:r>
        <w:rPr>
          <w:b w:val="0"/>
          <w:bCs w:val="0"/>
          <w:sz w:val="24"/>
          <w:szCs w:val="24"/>
        </w:rPr>
        <w:t>-----------------------------</w:t>
      </w:r>
    </w:p>
    <w:p w:rsidR="001D5207" w:rsidRDefault="001D5207" w:rsidP="001D5207">
      <w:pPr>
        <w:rPr>
          <w:b w:val="0"/>
          <w:bCs w:val="0"/>
          <w:sz w:val="24"/>
          <w:szCs w:val="24"/>
        </w:rPr>
      </w:pPr>
      <w:r>
        <w:rPr>
          <w:rFonts w:hint="cs"/>
          <w:b w:val="0"/>
          <w:bCs w:val="0"/>
          <w:sz w:val="24"/>
          <w:szCs w:val="24"/>
          <w:rtl/>
        </w:rPr>
        <w:t>תוספות</w:t>
      </w:r>
      <w:r>
        <w:rPr>
          <w:b w:val="0"/>
          <w:bCs w:val="0"/>
          <w:sz w:val="24"/>
          <w:szCs w:val="24"/>
        </w:rPr>
        <w:t xml:space="preserve"> asks:</w:t>
      </w:r>
    </w:p>
    <w:p w:rsidR="001D5207" w:rsidRPr="00DF602F" w:rsidRDefault="00FB3699" w:rsidP="00DF602F">
      <w:pPr>
        <w:bidi/>
        <w:rPr>
          <w:rFonts w:cs="David"/>
        </w:rPr>
      </w:pPr>
      <w:r w:rsidRPr="00DF602F">
        <w:rPr>
          <w:rFonts w:cs="David"/>
          <w:rtl/>
        </w:rPr>
        <w:t>תימה איך נאמין אותו על תרומה בהאי מגו הא אין בידו להאכילו אחר מיתה</w:t>
      </w:r>
      <w:r w:rsidR="00ED4A2A" w:rsidRPr="00DF602F">
        <w:rPr>
          <w:rStyle w:val="FootnoteReference"/>
          <w:rFonts w:cs="David"/>
          <w:rtl/>
        </w:rPr>
        <w:footnoteReference w:id="1"/>
      </w:r>
      <w:r w:rsidRPr="00DF602F">
        <w:rPr>
          <w:rFonts w:cs="David"/>
          <w:rtl/>
        </w:rPr>
        <w:t xml:space="preserve"> </w:t>
      </w:r>
      <w:r w:rsidR="00DF602F">
        <w:rPr>
          <w:rFonts w:cs="David" w:hint="cs"/>
          <w:rtl/>
        </w:rPr>
        <w:t>-</w:t>
      </w:r>
    </w:p>
    <w:p w:rsidR="001D5207" w:rsidRPr="00DF602F" w:rsidRDefault="00ED4A2A" w:rsidP="0083655A">
      <w:pPr>
        <w:rPr>
          <w:b w:val="0"/>
          <w:bCs w:val="0"/>
          <w:sz w:val="24"/>
          <w:szCs w:val="24"/>
        </w:rPr>
      </w:pPr>
      <w:r>
        <w:t xml:space="preserve">It is astounding! How can we believe </w:t>
      </w:r>
      <w:r>
        <w:rPr>
          <w:b w:val="0"/>
          <w:bCs w:val="0"/>
        </w:rPr>
        <w:t xml:space="preserve">the father </w:t>
      </w:r>
      <w:r>
        <w:t xml:space="preserve">regarding </w:t>
      </w:r>
      <w:r>
        <w:rPr>
          <w:rFonts w:hint="cs"/>
          <w:rtl/>
        </w:rPr>
        <w:t>תרומה</w:t>
      </w:r>
      <w:r>
        <w:t xml:space="preserve"> </w:t>
      </w:r>
      <w:r>
        <w:rPr>
          <w:b w:val="0"/>
          <w:bCs w:val="0"/>
        </w:rPr>
        <w:t xml:space="preserve">because of this </w:t>
      </w:r>
      <w:r>
        <w:rPr>
          <w:rFonts w:hint="cs"/>
          <w:b w:val="0"/>
          <w:bCs w:val="0"/>
          <w:rtl/>
        </w:rPr>
        <w:t>בידו</w:t>
      </w:r>
      <w:r>
        <w:rPr>
          <w:b w:val="0"/>
          <w:bCs w:val="0"/>
        </w:rPr>
        <w:t xml:space="preserve">, </w:t>
      </w:r>
      <w:r w:rsidR="0083655A">
        <w:t>for</w:t>
      </w:r>
      <w:r>
        <w:t xml:space="preserve"> it is not </w:t>
      </w:r>
      <w:r>
        <w:rPr>
          <w:rFonts w:hint="cs"/>
          <w:rtl/>
        </w:rPr>
        <w:t>בידו</w:t>
      </w:r>
      <w:r>
        <w:t xml:space="preserve"> </w:t>
      </w:r>
      <w:r>
        <w:rPr>
          <w:b w:val="0"/>
          <w:bCs w:val="0"/>
        </w:rPr>
        <w:t xml:space="preserve">of the father </w:t>
      </w:r>
      <w:r>
        <w:t xml:space="preserve">to be </w:t>
      </w:r>
      <w:r>
        <w:rPr>
          <w:rFonts w:hint="cs"/>
          <w:rtl/>
        </w:rPr>
        <w:t>מאכיל</w:t>
      </w:r>
      <w:r>
        <w:t xml:space="preserve"> </w:t>
      </w:r>
      <w:r w:rsidRPr="00ED4A2A">
        <w:t>his</w:t>
      </w:r>
      <w:r>
        <w:rPr>
          <w:b w:val="0"/>
          <w:bCs w:val="0"/>
        </w:rPr>
        <w:t xml:space="preserve"> son </w:t>
      </w:r>
      <w:r>
        <w:rPr>
          <w:rFonts w:hint="cs"/>
          <w:b w:val="0"/>
          <w:bCs w:val="0"/>
          <w:rtl/>
        </w:rPr>
        <w:t>תרומה</w:t>
      </w:r>
      <w:r>
        <w:rPr>
          <w:b w:val="0"/>
          <w:bCs w:val="0"/>
        </w:rPr>
        <w:t xml:space="preserve"> </w:t>
      </w:r>
      <w:r>
        <w:t xml:space="preserve">after the death </w:t>
      </w:r>
      <w:r w:rsidR="00DF602F">
        <w:rPr>
          <w:b w:val="0"/>
          <w:bCs w:val="0"/>
          <w:sz w:val="24"/>
          <w:szCs w:val="24"/>
        </w:rPr>
        <w:t xml:space="preserve">of the father </w:t>
      </w:r>
      <w:proofErr w:type="gramStart"/>
      <w:r w:rsidR="00DF602F">
        <w:rPr>
          <w:b w:val="0"/>
          <w:bCs w:val="0"/>
          <w:sz w:val="24"/>
          <w:szCs w:val="24"/>
        </w:rPr>
        <w:t>-</w:t>
      </w:r>
      <w:proofErr w:type="gramEnd"/>
    </w:p>
    <w:p w:rsidR="001D5207" w:rsidRPr="00DF602F" w:rsidRDefault="00FB3699" w:rsidP="00DF602F">
      <w:pPr>
        <w:bidi/>
        <w:rPr>
          <w:rFonts w:cs="David"/>
        </w:rPr>
      </w:pPr>
      <w:r w:rsidRPr="00DF602F">
        <w:rPr>
          <w:rFonts w:cs="David"/>
          <w:rtl/>
        </w:rPr>
        <w:t>וא</w:t>
      </w:r>
      <w:r w:rsidR="001D5207" w:rsidRPr="00DF602F">
        <w:rPr>
          <w:rFonts w:cs="David" w:hint="cs"/>
          <w:rtl/>
        </w:rPr>
        <w:t xml:space="preserve">ם </w:t>
      </w:r>
      <w:r w:rsidRPr="00DF602F">
        <w:rPr>
          <w:rFonts w:cs="David"/>
          <w:rtl/>
        </w:rPr>
        <w:t>כ</w:t>
      </w:r>
      <w:r w:rsidR="001D5207" w:rsidRPr="00DF602F">
        <w:rPr>
          <w:rFonts w:cs="David" w:hint="cs"/>
          <w:rtl/>
        </w:rPr>
        <w:t>ן</w:t>
      </w:r>
      <w:r w:rsidRPr="00DF602F">
        <w:rPr>
          <w:rFonts w:cs="David"/>
          <w:rtl/>
        </w:rPr>
        <w:t xml:space="preserve"> אין זה מגו </w:t>
      </w:r>
      <w:r w:rsidR="00DF602F">
        <w:rPr>
          <w:rFonts w:cs="David" w:hint="cs"/>
          <w:rtl/>
        </w:rPr>
        <w:t>-</w:t>
      </w:r>
    </w:p>
    <w:p w:rsidR="00ED4A2A" w:rsidRDefault="00ED4A2A" w:rsidP="00ED4A2A">
      <w:pPr>
        <w:rPr>
          <w:b w:val="0"/>
          <w:bCs w:val="0"/>
        </w:rPr>
      </w:pPr>
      <w:r>
        <w:t xml:space="preserve">And therefore </w:t>
      </w:r>
      <w:r>
        <w:rPr>
          <w:b w:val="0"/>
          <w:bCs w:val="0"/>
        </w:rPr>
        <w:t xml:space="preserve">since it is not </w:t>
      </w:r>
      <w:r>
        <w:rPr>
          <w:rFonts w:hint="cs"/>
          <w:b w:val="0"/>
          <w:bCs w:val="0"/>
          <w:rtl/>
        </w:rPr>
        <w:t>בידו אחר מיתה</w:t>
      </w:r>
      <w:r w:rsidR="00D45FA5">
        <w:rPr>
          <w:b w:val="0"/>
          <w:bCs w:val="0"/>
        </w:rPr>
        <w:t xml:space="preserve">, </w:t>
      </w:r>
      <w:r>
        <w:t xml:space="preserve">this is not a </w:t>
      </w:r>
      <w:r>
        <w:rPr>
          <w:b w:val="0"/>
          <w:bCs w:val="0"/>
        </w:rPr>
        <w:t xml:space="preserve">proper </w:t>
      </w:r>
      <w:r>
        <w:rPr>
          <w:rFonts w:hint="cs"/>
          <w:rtl/>
        </w:rPr>
        <w:t>מגו</w:t>
      </w:r>
      <w:r>
        <w:t xml:space="preserve"> </w:t>
      </w:r>
      <w:r w:rsidRPr="00DF602F">
        <w:rPr>
          <w:rFonts w:hint="cs"/>
          <w:b w:val="0"/>
          <w:bCs w:val="0"/>
          <w:sz w:val="24"/>
          <w:szCs w:val="24"/>
          <w:rtl/>
        </w:rPr>
        <w:t>להאכילו בתרומה</w:t>
      </w:r>
      <w:r w:rsidRPr="00DF602F">
        <w:rPr>
          <w:b w:val="0"/>
          <w:bCs w:val="0"/>
          <w:sz w:val="24"/>
          <w:szCs w:val="24"/>
        </w:rPr>
        <w:t>!</w:t>
      </w:r>
    </w:p>
    <w:p w:rsidR="00ED4A2A" w:rsidRPr="00DF602F" w:rsidRDefault="00ED4A2A" w:rsidP="00ED4A2A">
      <w:pPr>
        <w:rPr>
          <w:b w:val="0"/>
          <w:bCs w:val="0"/>
          <w:sz w:val="24"/>
          <w:szCs w:val="24"/>
        </w:rPr>
      </w:pPr>
    </w:p>
    <w:p w:rsidR="00ED4A2A" w:rsidRPr="00DF602F" w:rsidRDefault="00ED4A2A" w:rsidP="00ED4A2A">
      <w:pPr>
        <w:rPr>
          <w:b w:val="0"/>
          <w:bCs w:val="0"/>
          <w:sz w:val="24"/>
          <w:szCs w:val="24"/>
        </w:rPr>
      </w:pPr>
      <w:r w:rsidRPr="00DF602F">
        <w:rPr>
          <w:rFonts w:hint="cs"/>
          <w:b w:val="0"/>
          <w:bCs w:val="0"/>
          <w:sz w:val="24"/>
          <w:szCs w:val="24"/>
          <w:rtl/>
        </w:rPr>
        <w:t>תוספות</w:t>
      </w:r>
      <w:r w:rsidRPr="00DF602F">
        <w:rPr>
          <w:b w:val="0"/>
          <w:bCs w:val="0"/>
          <w:sz w:val="24"/>
          <w:szCs w:val="24"/>
        </w:rPr>
        <w:t xml:space="preserve"> proves his point</w:t>
      </w:r>
      <w:r w:rsidR="00DF602F">
        <w:rPr>
          <w:b w:val="0"/>
          <w:bCs w:val="0"/>
          <w:sz w:val="24"/>
          <w:szCs w:val="24"/>
        </w:rPr>
        <w:t xml:space="preserve"> (that the </w:t>
      </w:r>
      <w:r w:rsidR="00DF602F">
        <w:rPr>
          <w:rFonts w:hint="cs"/>
          <w:b w:val="0"/>
          <w:bCs w:val="0"/>
          <w:sz w:val="24"/>
          <w:szCs w:val="24"/>
          <w:rtl/>
        </w:rPr>
        <w:t>נאמנות</w:t>
      </w:r>
      <w:r w:rsidR="00DF602F">
        <w:rPr>
          <w:b w:val="0"/>
          <w:bCs w:val="0"/>
          <w:sz w:val="24"/>
          <w:szCs w:val="24"/>
        </w:rPr>
        <w:t xml:space="preserve"> of </w:t>
      </w:r>
      <w:r w:rsidR="00DF602F">
        <w:rPr>
          <w:rFonts w:hint="cs"/>
          <w:b w:val="0"/>
          <w:bCs w:val="0"/>
          <w:sz w:val="24"/>
          <w:szCs w:val="24"/>
          <w:rtl/>
        </w:rPr>
        <w:t>בידו</w:t>
      </w:r>
      <w:r w:rsidR="00DF602F">
        <w:rPr>
          <w:b w:val="0"/>
          <w:bCs w:val="0"/>
          <w:sz w:val="24"/>
          <w:szCs w:val="24"/>
        </w:rPr>
        <w:t xml:space="preserve"> does not extend beyond the </w:t>
      </w:r>
      <w:r w:rsidR="00DF602F">
        <w:rPr>
          <w:rFonts w:hint="cs"/>
          <w:b w:val="0"/>
          <w:bCs w:val="0"/>
          <w:sz w:val="24"/>
          <w:szCs w:val="24"/>
          <w:rtl/>
        </w:rPr>
        <w:t>בידו</w:t>
      </w:r>
      <w:r w:rsidR="00DF602F">
        <w:rPr>
          <w:b w:val="0"/>
          <w:bCs w:val="0"/>
          <w:sz w:val="24"/>
          <w:szCs w:val="24"/>
        </w:rPr>
        <w:t>)</w:t>
      </w:r>
      <w:r w:rsidRPr="00DF602F">
        <w:rPr>
          <w:b w:val="0"/>
          <w:bCs w:val="0"/>
          <w:sz w:val="24"/>
          <w:szCs w:val="24"/>
        </w:rPr>
        <w:t>:</w:t>
      </w:r>
    </w:p>
    <w:p w:rsidR="001D5207" w:rsidRPr="00DF602F" w:rsidRDefault="00FB3699" w:rsidP="00DF602F">
      <w:pPr>
        <w:bidi/>
        <w:rPr>
          <w:rFonts w:cs="David"/>
        </w:rPr>
      </w:pPr>
      <w:r w:rsidRPr="00DF602F">
        <w:rPr>
          <w:rFonts w:cs="David"/>
          <w:rtl/>
        </w:rPr>
        <w:t xml:space="preserve">כמו שמצינו ביש נוחלין </w:t>
      </w:r>
      <w:r w:rsidRPr="00DF602F">
        <w:rPr>
          <w:rFonts w:cs="David"/>
          <w:sz w:val="20"/>
          <w:szCs w:val="20"/>
          <w:rtl/>
        </w:rPr>
        <w:t>(ב</w:t>
      </w:r>
      <w:r w:rsidR="001D5207" w:rsidRPr="00DF602F">
        <w:rPr>
          <w:rFonts w:cs="David" w:hint="cs"/>
          <w:sz w:val="20"/>
          <w:szCs w:val="20"/>
          <w:rtl/>
        </w:rPr>
        <w:t xml:space="preserve">בא </w:t>
      </w:r>
      <w:r w:rsidRPr="00DF602F">
        <w:rPr>
          <w:rFonts w:cs="David"/>
          <w:sz w:val="20"/>
          <w:szCs w:val="20"/>
          <w:rtl/>
        </w:rPr>
        <w:t>ב</w:t>
      </w:r>
      <w:r w:rsidR="001D5207" w:rsidRPr="00DF602F">
        <w:rPr>
          <w:rFonts w:cs="David" w:hint="cs"/>
          <w:sz w:val="20"/>
          <w:szCs w:val="20"/>
          <w:rtl/>
        </w:rPr>
        <w:t>תרא</w:t>
      </w:r>
      <w:r w:rsidRPr="00DF602F">
        <w:rPr>
          <w:rFonts w:cs="David"/>
          <w:sz w:val="20"/>
          <w:szCs w:val="20"/>
          <w:rtl/>
        </w:rPr>
        <w:t xml:space="preserve"> קכז</w:t>
      </w:r>
      <w:r w:rsidR="001D5207" w:rsidRPr="00DF602F">
        <w:rPr>
          <w:rFonts w:cs="David" w:hint="cs"/>
          <w:sz w:val="20"/>
          <w:szCs w:val="20"/>
          <w:rtl/>
        </w:rPr>
        <w:t>,ב</w:t>
      </w:r>
      <w:r w:rsidRPr="00DF602F">
        <w:rPr>
          <w:rFonts w:cs="David"/>
          <w:sz w:val="20"/>
          <w:szCs w:val="20"/>
          <w:rtl/>
        </w:rPr>
        <w:t>)</w:t>
      </w:r>
      <w:r w:rsidRPr="00DF602F">
        <w:rPr>
          <w:rFonts w:cs="David"/>
          <w:rtl/>
        </w:rPr>
        <w:t xml:space="preserve"> גבי בכור ובפרק בתרא דקדושין </w:t>
      </w:r>
      <w:r w:rsidRPr="00DF602F">
        <w:rPr>
          <w:rFonts w:cs="David"/>
          <w:sz w:val="20"/>
          <w:szCs w:val="20"/>
          <w:rtl/>
        </w:rPr>
        <w:t>(דף עח</w:t>
      </w:r>
      <w:r w:rsidR="001D5207" w:rsidRPr="00DF602F">
        <w:rPr>
          <w:rFonts w:cs="David" w:hint="cs"/>
          <w:sz w:val="20"/>
          <w:szCs w:val="20"/>
          <w:rtl/>
        </w:rPr>
        <w:t>,ב</w:t>
      </w:r>
      <w:r w:rsidRPr="00DF602F">
        <w:rPr>
          <w:rFonts w:cs="David"/>
          <w:sz w:val="20"/>
          <w:szCs w:val="20"/>
          <w:rtl/>
        </w:rPr>
        <w:t>)</w:t>
      </w:r>
      <w:r w:rsidRPr="00DF602F">
        <w:rPr>
          <w:rFonts w:cs="David"/>
          <w:rtl/>
        </w:rPr>
        <w:t xml:space="preserve"> </w:t>
      </w:r>
      <w:r w:rsidR="00DF602F">
        <w:rPr>
          <w:rFonts w:cs="David" w:hint="cs"/>
          <w:rtl/>
        </w:rPr>
        <w:t>-</w:t>
      </w:r>
    </w:p>
    <w:p w:rsidR="00ED4A2A" w:rsidRPr="00ED4A2A" w:rsidRDefault="00ED4A2A" w:rsidP="00ED4A2A">
      <w:r>
        <w:t xml:space="preserve">Like we find in </w:t>
      </w:r>
      <w:r>
        <w:rPr>
          <w:rFonts w:hint="cs"/>
          <w:b w:val="0"/>
          <w:bCs w:val="0"/>
          <w:rtl/>
        </w:rPr>
        <w:t>פרק</w:t>
      </w:r>
      <w:r>
        <w:rPr>
          <w:rFonts w:hint="cs"/>
          <w:rtl/>
        </w:rPr>
        <w:t xml:space="preserve"> יש נוחלין</w:t>
      </w:r>
      <w:r>
        <w:t xml:space="preserve"> and in the last </w:t>
      </w:r>
      <w:r>
        <w:rPr>
          <w:rFonts w:hint="cs"/>
          <w:rtl/>
        </w:rPr>
        <w:t>פרק</w:t>
      </w:r>
      <w:r>
        <w:t xml:space="preserve"> of </w:t>
      </w:r>
      <w:r>
        <w:rPr>
          <w:rFonts w:hint="cs"/>
          <w:b w:val="0"/>
          <w:bCs w:val="0"/>
          <w:rtl/>
        </w:rPr>
        <w:t xml:space="preserve">מסכת </w:t>
      </w:r>
      <w:r>
        <w:rPr>
          <w:rFonts w:hint="cs"/>
          <w:rtl/>
        </w:rPr>
        <w:t>קדושין</w:t>
      </w:r>
      <w:r>
        <w:t xml:space="preserve"> regarding </w:t>
      </w:r>
      <w:r>
        <w:rPr>
          <w:rFonts w:hint="cs"/>
          <w:rtl/>
        </w:rPr>
        <w:t>בכור</w:t>
      </w:r>
      <w:r>
        <w:t xml:space="preserve"> -</w:t>
      </w:r>
    </w:p>
    <w:p w:rsidR="001D5207" w:rsidRPr="001B56CE" w:rsidRDefault="00FB3699" w:rsidP="001B56CE">
      <w:pPr>
        <w:bidi/>
        <w:rPr>
          <w:rFonts w:cs="David"/>
        </w:rPr>
      </w:pPr>
      <w:r w:rsidRPr="001B56CE">
        <w:rPr>
          <w:rFonts w:cs="David"/>
          <w:rtl/>
        </w:rPr>
        <w:t>דתניא יכיר</w:t>
      </w:r>
      <w:r w:rsidR="001B56CE">
        <w:rPr>
          <w:rStyle w:val="FootnoteReference"/>
          <w:rFonts w:cs="David"/>
          <w:rtl/>
        </w:rPr>
        <w:footnoteReference w:id="2"/>
      </w:r>
      <w:r w:rsidRPr="001B56CE">
        <w:rPr>
          <w:rFonts w:cs="David"/>
          <w:rtl/>
        </w:rPr>
        <w:t xml:space="preserve"> יכירנו לאחרים מכאן אמר רבי יהודה נאמן אדם לומר זה בני בכור</w:t>
      </w:r>
      <w:r w:rsidR="001B56CE" w:rsidRPr="001B56CE">
        <w:rPr>
          <w:rStyle w:val="FootnoteReference"/>
          <w:rFonts w:cs="David"/>
          <w:rtl/>
        </w:rPr>
        <w:footnoteReference w:id="3"/>
      </w:r>
      <w:r w:rsidRPr="001B56CE">
        <w:rPr>
          <w:rFonts w:cs="David"/>
          <w:rtl/>
        </w:rPr>
        <w:t xml:space="preserve"> כו</w:t>
      </w:r>
      <w:r w:rsidR="001D5207" w:rsidRPr="001B56CE">
        <w:rPr>
          <w:rFonts w:cs="David" w:hint="cs"/>
          <w:rtl/>
        </w:rPr>
        <w:t>לי</w:t>
      </w:r>
      <w:r w:rsidRPr="001B56CE">
        <w:rPr>
          <w:rFonts w:cs="David"/>
          <w:rtl/>
        </w:rPr>
        <w:t xml:space="preserve"> </w:t>
      </w:r>
      <w:r w:rsidR="00DF602F" w:rsidRPr="001B56CE">
        <w:rPr>
          <w:rFonts w:cs="David" w:hint="cs"/>
          <w:rtl/>
        </w:rPr>
        <w:t>-</w:t>
      </w:r>
    </w:p>
    <w:p w:rsidR="00ED4A2A" w:rsidRPr="001B56CE" w:rsidRDefault="00ED4A2A" w:rsidP="0083655A">
      <w:pPr>
        <w:rPr>
          <w:sz w:val="24"/>
          <w:szCs w:val="24"/>
        </w:rPr>
      </w:pPr>
      <w:r>
        <w:t xml:space="preserve">Where the </w:t>
      </w:r>
      <w:r>
        <w:rPr>
          <w:rFonts w:hint="cs"/>
          <w:rtl/>
        </w:rPr>
        <w:t>ברייתא</w:t>
      </w:r>
      <w:r>
        <w:t xml:space="preserve"> teaches; ‘</w:t>
      </w:r>
      <w:r>
        <w:rPr>
          <w:b w:val="0"/>
          <w:bCs w:val="0"/>
        </w:rPr>
        <w:t xml:space="preserve">the </w:t>
      </w:r>
      <w:r>
        <w:rPr>
          <w:rFonts w:hint="cs"/>
          <w:b w:val="0"/>
          <w:bCs w:val="0"/>
          <w:rtl/>
        </w:rPr>
        <w:t>תורה</w:t>
      </w:r>
      <w:r>
        <w:rPr>
          <w:b w:val="0"/>
          <w:bCs w:val="0"/>
        </w:rPr>
        <w:t xml:space="preserve"> writes </w:t>
      </w:r>
      <w:r>
        <w:rPr>
          <w:rFonts w:hint="cs"/>
          <w:rtl/>
        </w:rPr>
        <w:t>יכיר</w:t>
      </w:r>
      <w:r w:rsidR="008A4A88">
        <w:t xml:space="preserve">, </w:t>
      </w:r>
      <w:r w:rsidR="008A4A88" w:rsidRPr="008A4A88">
        <w:rPr>
          <w:b w:val="0"/>
          <w:bCs w:val="0"/>
        </w:rPr>
        <w:t>we interpret it to mean</w:t>
      </w:r>
      <w:r w:rsidR="008A4A88">
        <w:rPr>
          <w:b w:val="0"/>
          <w:bCs w:val="0"/>
        </w:rPr>
        <w:t xml:space="preserve"> </w:t>
      </w:r>
      <w:r w:rsidR="008A4A88">
        <w:t>he</w:t>
      </w:r>
      <w:r w:rsidR="008A4A88">
        <w:rPr>
          <w:b w:val="0"/>
          <w:bCs w:val="0"/>
        </w:rPr>
        <w:t xml:space="preserve"> (the father)</w:t>
      </w:r>
      <w:r w:rsidR="008A4A88">
        <w:t xml:space="preserve"> </w:t>
      </w:r>
      <w:r w:rsidR="0083655A">
        <w:t>can</w:t>
      </w:r>
      <w:r w:rsidR="008A4A88">
        <w:t xml:space="preserve"> make it recognizable to others </w:t>
      </w:r>
      <w:r w:rsidR="008A4A88" w:rsidRPr="008A4A88">
        <w:rPr>
          <w:b w:val="0"/>
          <w:bCs w:val="0"/>
        </w:rPr>
        <w:t>as well</w:t>
      </w:r>
      <w:r w:rsidR="00DF602F">
        <w:rPr>
          <w:b w:val="0"/>
          <w:bCs w:val="0"/>
        </w:rPr>
        <w:t>;</w:t>
      </w:r>
      <w:r w:rsidR="0083655A">
        <w:rPr>
          <w:b w:val="0"/>
          <w:bCs w:val="0"/>
        </w:rPr>
        <w:t xml:space="preserve"> </w:t>
      </w:r>
      <w:r w:rsidR="0083655A">
        <w:t xml:space="preserve">from </w:t>
      </w:r>
      <w:r w:rsidR="0083655A">
        <w:rPr>
          <w:b w:val="0"/>
          <w:bCs w:val="0"/>
        </w:rPr>
        <w:t xml:space="preserve">this </w:t>
      </w:r>
      <w:r w:rsidR="0083655A">
        <w:rPr>
          <w:rFonts w:hint="cs"/>
          <w:b w:val="0"/>
          <w:bCs w:val="0"/>
          <w:rtl/>
        </w:rPr>
        <w:t>פסוק</w:t>
      </w:r>
      <w:r w:rsidR="00DF602F">
        <w:rPr>
          <w:b w:val="0"/>
          <w:bCs w:val="0"/>
        </w:rPr>
        <w:t xml:space="preserve"> </w:t>
      </w:r>
      <w:r w:rsidR="00DF602F">
        <w:rPr>
          <w:rFonts w:hint="cs"/>
          <w:rtl/>
        </w:rPr>
        <w:t>ר"י</w:t>
      </w:r>
      <w:r w:rsidR="00DF602F">
        <w:t xml:space="preserve"> ruled that a person is believed to claim this is my son the </w:t>
      </w:r>
      <w:r w:rsidR="00DF602F">
        <w:rPr>
          <w:rFonts w:hint="cs"/>
          <w:rtl/>
        </w:rPr>
        <w:t>בכור</w:t>
      </w:r>
      <w:r w:rsidR="001B56CE">
        <w:t>,</w:t>
      </w:r>
      <w:r w:rsidR="00D76FE7">
        <w:rPr>
          <w:b w:val="0"/>
          <w:bCs w:val="0"/>
        </w:rPr>
        <w:t xml:space="preserve"> </w:t>
      </w:r>
      <w:r w:rsidR="00D76FE7">
        <w:t xml:space="preserve">etc. </w:t>
      </w:r>
      <w:r w:rsidR="00D76FE7" w:rsidRPr="001B56CE">
        <w:rPr>
          <w:b w:val="0"/>
          <w:bCs w:val="0"/>
          <w:sz w:val="24"/>
          <w:szCs w:val="24"/>
        </w:rPr>
        <w:t xml:space="preserve">The </w:t>
      </w:r>
      <w:r w:rsidR="00D76FE7" w:rsidRPr="001B56CE">
        <w:rPr>
          <w:rFonts w:hint="cs"/>
          <w:b w:val="0"/>
          <w:bCs w:val="0"/>
          <w:sz w:val="24"/>
          <w:szCs w:val="24"/>
          <w:rtl/>
        </w:rPr>
        <w:t>גמרא</w:t>
      </w:r>
      <w:r w:rsidR="00D76FE7" w:rsidRPr="001B56CE">
        <w:rPr>
          <w:b w:val="0"/>
          <w:bCs w:val="0"/>
          <w:sz w:val="24"/>
          <w:szCs w:val="24"/>
        </w:rPr>
        <w:t xml:space="preserve"> there continues </w:t>
      </w:r>
      <w:r w:rsidR="00D76FE7" w:rsidRPr="001B56CE">
        <w:rPr>
          <w:sz w:val="24"/>
          <w:szCs w:val="24"/>
        </w:rPr>
        <w:t>-</w:t>
      </w:r>
    </w:p>
    <w:p w:rsidR="001D5207" w:rsidRPr="001B56CE" w:rsidRDefault="00FB3699" w:rsidP="001B56CE">
      <w:pPr>
        <w:bidi/>
        <w:rPr>
          <w:rFonts w:cs="David"/>
        </w:rPr>
      </w:pPr>
      <w:r w:rsidRPr="001B56CE">
        <w:rPr>
          <w:rFonts w:cs="David"/>
          <w:rtl/>
        </w:rPr>
        <w:t>למאי</w:t>
      </w:r>
      <w:r w:rsidR="00D76FE7" w:rsidRPr="001B56CE">
        <w:rPr>
          <w:rStyle w:val="FootnoteReference"/>
          <w:rFonts w:cs="David"/>
          <w:rtl/>
        </w:rPr>
        <w:footnoteReference w:id="4"/>
      </w:r>
      <w:r w:rsidRPr="001B56CE">
        <w:rPr>
          <w:rFonts w:cs="David"/>
          <w:rtl/>
        </w:rPr>
        <w:t xml:space="preserve"> הלכתא אי לתת לו פי שנים אילו בעי למיתב ליה מתנה מי לא יהיב ליה </w:t>
      </w:r>
      <w:r w:rsidR="001B56CE">
        <w:rPr>
          <w:rFonts w:cs="David" w:hint="cs"/>
          <w:rtl/>
        </w:rPr>
        <w:t>-</w:t>
      </w:r>
    </w:p>
    <w:p w:rsidR="00D76FE7" w:rsidRPr="001B56CE" w:rsidRDefault="00D76FE7" w:rsidP="00D76FE7">
      <w:pPr>
        <w:rPr>
          <w:b w:val="0"/>
          <w:bCs w:val="0"/>
          <w:sz w:val="24"/>
          <w:szCs w:val="24"/>
        </w:rPr>
      </w:pPr>
      <w:r>
        <w:t xml:space="preserve">In regards to what ruling </w:t>
      </w:r>
      <w:r>
        <w:rPr>
          <w:b w:val="0"/>
          <w:bCs w:val="0"/>
        </w:rPr>
        <w:t xml:space="preserve">is the </w:t>
      </w:r>
      <w:r>
        <w:rPr>
          <w:rFonts w:hint="cs"/>
          <w:b w:val="0"/>
          <w:bCs w:val="0"/>
          <w:rtl/>
        </w:rPr>
        <w:t>יכיר</w:t>
      </w:r>
      <w:r>
        <w:rPr>
          <w:b w:val="0"/>
          <w:bCs w:val="0"/>
        </w:rPr>
        <w:t xml:space="preserve"> necessary, </w:t>
      </w:r>
      <w:r>
        <w:t xml:space="preserve">if </w:t>
      </w:r>
      <w:r>
        <w:rPr>
          <w:b w:val="0"/>
          <w:bCs w:val="0"/>
        </w:rPr>
        <w:t xml:space="preserve">it is necessary to give this alleged </w:t>
      </w:r>
      <w:r>
        <w:rPr>
          <w:rFonts w:hint="cs"/>
          <w:b w:val="0"/>
          <w:bCs w:val="0"/>
          <w:rtl/>
        </w:rPr>
        <w:t>בכור</w:t>
      </w:r>
      <w:r>
        <w:rPr>
          <w:b w:val="0"/>
          <w:bCs w:val="0"/>
        </w:rPr>
        <w:t xml:space="preserve"> </w:t>
      </w:r>
      <w:r>
        <w:t xml:space="preserve">a double </w:t>
      </w:r>
      <w:r>
        <w:rPr>
          <w:b w:val="0"/>
          <w:bCs w:val="0"/>
        </w:rPr>
        <w:t xml:space="preserve">portion of the inheritance, this cannot be </w:t>
      </w:r>
      <w:r>
        <w:t xml:space="preserve">for if </w:t>
      </w:r>
      <w:r>
        <w:rPr>
          <w:b w:val="0"/>
          <w:bCs w:val="0"/>
        </w:rPr>
        <w:t xml:space="preserve">the father wanted </w:t>
      </w:r>
      <w:r>
        <w:t xml:space="preserve">to grant him </w:t>
      </w:r>
      <w:r>
        <w:rPr>
          <w:b w:val="0"/>
          <w:bCs w:val="0"/>
        </w:rPr>
        <w:t xml:space="preserve">this additional portion </w:t>
      </w:r>
      <w:r>
        <w:t xml:space="preserve">as a gift, could he not give it to him?! </w:t>
      </w:r>
      <w:r w:rsidRPr="001B56CE">
        <w:rPr>
          <w:b w:val="0"/>
          <w:bCs w:val="0"/>
          <w:sz w:val="24"/>
          <w:szCs w:val="24"/>
        </w:rPr>
        <w:t xml:space="preserve">He obviously can, so there is no need for a </w:t>
      </w:r>
      <w:r w:rsidR="00D660A9" w:rsidRPr="001B56CE">
        <w:rPr>
          <w:rFonts w:hint="cs"/>
          <w:b w:val="0"/>
          <w:bCs w:val="0"/>
          <w:sz w:val="24"/>
          <w:szCs w:val="24"/>
          <w:rtl/>
        </w:rPr>
        <w:t>פסוק</w:t>
      </w:r>
      <w:r w:rsidR="00D660A9" w:rsidRPr="001B56CE">
        <w:rPr>
          <w:b w:val="0"/>
          <w:bCs w:val="0"/>
          <w:sz w:val="24"/>
          <w:szCs w:val="24"/>
        </w:rPr>
        <w:t>, since</w:t>
      </w:r>
      <w:r w:rsidRPr="001B56CE">
        <w:rPr>
          <w:b w:val="0"/>
          <w:bCs w:val="0"/>
          <w:sz w:val="24"/>
          <w:szCs w:val="24"/>
        </w:rPr>
        <w:t xml:space="preserve"> it is </w:t>
      </w:r>
      <w:r w:rsidRPr="001B56CE">
        <w:rPr>
          <w:rFonts w:hint="cs"/>
          <w:b w:val="0"/>
          <w:bCs w:val="0"/>
          <w:sz w:val="24"/>
          <w:szCs w:val="24"/>
          <w:rtl/>
        </w:rPr>
        <w:t>בידו</w:t>
      </w:r>
      <w:r w:rsidRPr="001B56CE">
        <w:rPr>
          <w:b w:val="0"/>
          <w:bCs w:val="0"/>
          <w:sz w:val="24"/>
          <w:szCs w:val="24"/>
        </w:rPr>
        <w:t xml:space="preserve">. The </w:t>
      </w:r>
      <w:r w:rsidRPr="001B56CE">
        <w:rPr>
          <w:rFonts w:hint="cs"/>
          <w:b w:val="0"/>
          <w:bCs w:val="0"/>
          <w:sz w:val="24"/>
          <w:szCs w:val="24"/>
          <w:rtl/>
        </w:rPr>
        <w:t>גמרא</w:t>
      </w:r>
      <w:r w:rsidRPr="001B56CE">
        <w:rPr>
          <w:b w:val="0"/>
          <w:bCs w:val="0"/>
          <w:sz w:val="24"/>
          <w:szCs w:val="24"/>
        </w:rPr>
        <w:t xml:space="preserve"> answers, the </w:t>
      </w:r>
      <w:r w:rsidRPr="001B56CE">
        <w:rPr>
          <w:rFonts w:hint="cs"/>
          <w:b w:val="0"/>
          <w:bCs w:val="0"/>
          <w:sz w:val="24"/>
          <w:szCs w:val="24"/>
          <w:rtl/>
        </w:rPr>
        <w:t>פסוק</w:t>
      </w:r>
      <w:r w:rsidRPr="001B56CE">
        <w:rPr>
          <w:b w:val="0"/>
          <w:bCs w:val="0"/>
          <w:sz w:val="24"/>
          <w:szCs w:val="24"/>
        </w:rPr>
        <w:t xml:space="preserve"> of </w:t>
      </w:r>
      <w:r w:rsidRPr="001B56CE">
        <w:rPr>
          <w:rFonts w:hint="cs"/>
          <w:b w:val="0"/>
          <w:bCs w:val="0"/>
          <w:sz w:val="24"/>
          <w:szCs w:val="24"/>
          <w:rtl/>
        </w:rPr>
        <w:t>יכיר</w:t>
      </w:r>
      <w:r w:rsidRPr="001B56CE">
        <w:rPr>
          <w:b w:val="0"/>
          <w:bCs w:val="0"/>
          <w:sz w:val="24"/>
          <w:szCs w:val="24"/>
        </w:rPr>
        <w:t xml:space="preserve"> - </w:t>
      </w:r>
    </w:p>
    <w:p w:rsidR="001D5207" w:rsidRPr="001B56CE" w:rsidRDefault="00FB3699" w:rsidP="001B56CE">
      <w:pPr>
        <w:bidi/>
        <w:rPr>
          <w:rFonts w:cs="David"/>
        </w:rPr>
      </w:pPr>
      <w:r w:rsidRPr="001B56CE">
        <w:rPr>
          <w:rFonts w:cs="David"/>
          <w:rtl/>
        </w:rPr>
        <w:t>לא צריכא בנכסים שנפלו לו כשהוא גוסס</w:t>
      </w:r>
      <w:r w:rsidR="00D660A9" w:rsidRPr="001B56CE">
        <w:rPr>
          <w:rStyle w:val="FootnoteReference"/>
          <w:rFonts w:cs="David"/>
          <w:rtl/>
        </w:rPr>
        <w:footnoteReference w:id="5"/>
      </w:r>
      <w:r w:rsidRPr="001B56CE">
        <w:rPr>
          <w:rFonts w:cs="David"/>
          <w:rtl/>
        </w:rPr>
        <w:t xml:space="preserve"> </w:t>
      </w:r>
      <w:r w:rsidR="001B56CE">
        <w:rPr>
          <w:rFonts w:cs="David" w:hint="cs"/>
          <w:rtl/>
        </w:rPr>
        <w:t>-</w:t>
      </w:r>
    </w:p>
    <w:p w:rsidR="00D76FE7" w:rsidRPr="001B56CE" w:rsidRDefault="00D76FE7" w:rsidP="00DD764D">
      <w:pPr>
        <w:rPr>
          <w:sz w:val="24"/>
          <w:szCs w:val="24"/>
        </w:rPr>
      </w:pPr>
      <w:proofErr w:type="gramStart"/>
      <w:r>
        <w:lastRenderedPageBreak/>
        <w:t>is</w:t>
      </w:r>
      <w:proofErr w:type="gramEnd"/>
      <w:r>
        <w:t xml:space="preserve"> necessary only </w:t>
      </w:r>
      <w:r w:rsidR="0083655A">
        <w:rPr>
          <w:b w:val="0"/>
          <w:bCs w:val="0"/>
        </w:rPr>
        <w:t>regarding</w:t>
      </w:r>
      <w:r>
        <w:rPr>
          <w:b w:val="0"/>
          <w:bCs w:val="0"/>
        </w:rPr>
        <w:t xml:space="preserve"> </w:t>
      </w:r>
      <w:r w:rsidR="0083655A">
        <w:t>the</w:t>
      </w:r>
      <w:r w:rsidR="0083655A" w:rsidRPr="0083655A">
        <w:t xml:space="preserve"> </w:t>
      </w:r>
      <w:r w:rsidR="0083655A">
        <w:t>assets</w:t>
      </w:r>
      <w:r w:rsidR="00DD764D">
        <w:t xml:space="preserve"> </w:t>
      </w:r>
      <w:r w:rsidR="00DD764D">
        <w:rPr>
          <w:b w:val="0"/>
          <w:bCs w:val="0"/>
        </w:rPr>
        <w:t>which</w:t>
      </w:r>
      <w:r w:rsidRPr="00D76FE7">
        <w:rPr>
          <w:b w:val="0"/>
          <w:bCs w:val="0"/>
        </w:rPr>
        <w:t xml:space="preserve"> father</w:t>
      </w:r>
      <w:r>
        <w:rPr>
          <w:b w:val="0"/>
          <w:bCs w:val="0"/>
        </w:rPr>
        <w:t xml:space="preserve"> </w:t>
      </w:r>
      <w:r>
        <w:t xml:space="preserve">received while he was a </w:t>
      </w:r>
      <w:r>
        <w:rPr>
          <w:rFonts w:hint="cs"/>
          <w:rtl/>
        </w:rPr>
        <w:t>גוסס</w:t>
      </w:r>
      <w:r>
        <w:t xml:space="preserve">. </w:t>
      </w:r>
      <w:r w:rsidRPr="001B56CE">
        <w:rPr>
          <w:b w:val="0"/>
          <w:bCs w:val="0"/>
          <w:sz w:val="24"/>
          <w:szCs w:val="24"/>
        </w:rPr>
        <w:t xml:space="preserve">This concludes the </w:t>
      </w:r>
      <w:r w:rsidRPr="001B56CE">
        <w:rPr>
          <w:rFonts w:hint="cs"/>
          <w:b w:val="0"/>
          <w:bCs w:val="0"/>
          <w:sz w:val="24"/>
          <w:szCs w:val="24"/>
          <w:rtl/>
        </w:rPr>
        <w:t>גמרא</w:t>
      </w:r>
      <w:r w:rsidRPr="001B56CE">
        <w:rPr>
          <w:b w:val="0"/>
          <w:bCs w:val="0"/>
          <w:sz w:val="24"/>
          <w:szCs w:val="24"/>
        </w:rPr>
        <w:t xml:space="preserve"> there.</w:t>
      </w:r>
      <w:r w:rsidRPr="001B56CE">
        <w:rPr>
          <w:sz w:val="24"/>
          <w:szCs w:val="24"/>
        </w:rPr>
        <w:t xml:space="preserve"> </w:t>
      </w:r>
    </w:p>
    <w:p w:rsidR="00D76FE7" w:rsidRPr="001B56CE" w:rsidRDefault="00D76FE7" w:rsidP="00D76FE7">
      <w:pPr>
        <w:rPr>
          <w:sz w:val="24"/>
          <w:szCs w:val="24"/>
        </w:rPr>
      </w:pPr>
    </w:p>
    <w:p w:rsidR="00D76FE7" w:rsidRPr="001B56CE" w:rsidRDefault="00D76FE7" w:rsidP="00D76FE7">
      <w:pPr>
        <w:rPr>
          <w:b w:val="0"/>
          <w:bCs w:val="0"/>
          <w:sz w:val="24"/>
          <w:szCs w:val="24"/>
        </w:rPr>
      </w:pPr>
      <w:r w:rsidRPr="001B56CE">
        <w:rPr>
          <w:rFonts w:hint="cs"/>
          <w:b w:val="0"/>
          <w:bCs w:val="0"/>
          <w:sz w:val="24"/>
          <w:szCs w:val="24"/>
          <w:rtl/>
        </w:rPr>
        <w:t>תוספות</w:t>
      </w:r>
      <w:r w:rsidRPr="001B56CE">
        <w:rPr>
          <w:b w:val="0"/>
          <w:bCs w:val="0"/>
          <w:sz w:val="24"/>
          <w:szCs w:val="24"/>
        </w:rPr>
        <w:t xml:space="preserve"> concludes his question:</w:t>
      </w:r>
    </w:p>
    <w:p w:rsidR="001D5207" w:rsidRPr="001B56CE" w:rsidRDefault="00FB3699" w:rsidP="001B56CE">
      <w:pPr>
        <w:bidi/>
        <w:rPr>
          <w:rFonts w:cs="David"/>
        </w:rPr>
      </w:pPr>
      <w:r w:rsidRPr="001B56CE">
        <w:rPr>
          <w:rFonts w:cs="David"/>
          <w:rtl/>
        </w:rPr>
        <w:t>אלמא אי לאו קרא לא הוה נאמן לפי שאין בידו</w:t>
      </w:r>
      <w:r w:rsidR="00742BB1" w:rsidRPr="001B56CE">
        <w:rPr>
          <w:rStyle w:val="FootnoteReference"/>
          <w:rFonts w:cs="David"/>
          <w:rtl/>
        </w:rPr>
        <w:footnoteReference w:id="6"/>
      </w:r>
      <w:r w:rsidRPr="001B56CE">
        <w:rPr>
          <w:rFonts w:cs="David"/>
          <w:rtl/>
        </w:rPr>
        <w:t xml:space="preserve"> </w:t>
      </w:r>
      <w:r w:rsidR="001B56CE">
        <w:rPr>
          <w:rFonts w:cs="David" w:hint="cs"/>
          <w:rtl/>
        </w:rPr>
        <w:t>-</w:t>
      </w:r>
    </w:p>
    <w:p w:rsidR="00D660A9" w:rsidRPr="001B56CE" w:rsidRDefault="00D660A9" w:rsidP="00D660A9">
      <w:pPr>
        <w:rPr>
          <w:sz w:val="24"/>
          <w:szCs w:val="24"/>
        </w:rPr>
      </w:pPr>
      <w:r>
        <w:t xml:space="preserve">It is evident </w:t>
      </w:r>
      <w:r>
        <w:rPr>
          <w:b w:val="0"/>
          <w:bCs w:val="0"/>
        </w:rPr>
        <w:t xml:space="preserve">from that </w:t>
      </w:r>
      <w:r>
        <w:rPr>
          <w:rFonts w:hint="cs"/>
          <w:b w:val="0"/>
          <w:bCs w:val="0"/>
          <w:rtl/>
        </w:rPr>
        <w:t>גמרא</w:t>
      </w:r>
      <w:r>
        <w:rPr>
          <w:b w:val="0"/>
          <w:bCs w:val="0"/>
        </w:rPr>
        <w:t xml:space="preserve"> that </w:t>
      </w:r>
      <w:r>
        <w:t xml:space="preserve">if not for the </w:t>
      </w:r>
      <w:r>
        <w:rPr>
          <w:rFonts w:hint="cs"/>
          <w:rtl/>
        </w:rPr>
        <w:t>פסוק</w:t>
      </w:r>
      <w:r>
        <w:t xml:space="preserve"> </w:t>
      </w:r>
      <w:r>
        <w:rPr>
          <w:b w:val="0"/>
          <w:bCs w:val="0"/>
        </w:rPr>
        <w:t xml:space="preserve">of </w:t>
      </w:r>
      <w:r>
        <w:rPr>
          <w:rFonts w:hint="cs"/>
          <w:b w:val="0"/>
          <w:bCs w:val="0"/>
          <w:rtl/>
        </w:rPr>
        <w:t>יכיר</w:t>
      </w:r>
      <w:r>
        <w:rPr>
          <w:b w:val="0"/>
          <w:bCs w:val="0"/>
        </w:rPr>
        <w:t xml:space="preserve"> the father </w:t>
      </w:r>
      <w:r>
        <w:t xml:space="preserve">would not be believed </w:t>
      </w:r>
      <w:r>
        <w:rPr>
          <w:b w:val="0"/>
          <w:bCs w:val="0"/>
        </w:rPr>
        <w:t xml:space="preserve">regarding these assets </w:t>
      </w:r>
      <w:r>
        <w:rPr>
          <w:rFonts w:hint="cs"/>
          <w:b w:val="0"/>
          <w:bCs w:val="0"/>
          <w:rtl/>
        </w:rPr>
        <w:t>שנפלו לו כשהוא גוסס</w:t>
      </w:r>
      <w:r>
        <w:rPr>
          <w:b w:val="0"/>
          <w:bCs w:val="0"/>
        </w:rPr>
        <w:t xml:space="preserve">, </w:t>
      </w:r>
      <w:r>
        <w:t xml:space="preserve">because it is not </w:t>
      </w:r>
      <w:r>
        <w:rPr>
          <w:rFonts w:hint="cs"/>
          <w:rtl/>
        </w:rPr>
        <w:t>בידו</w:t>
      </w:r>
      <w:r>
        <w:t xml:space="preserve"> </w:t>
      </w:r>
      <w:r w:rsidRPr="001B56CE">
        <w:rPr>
          <w:b w:val="0"/>
          <w:bCs w:val="0"/>
          <w:sz w:val="24"/>
          <w:szCs w:val="24"/>
        </w:rPr>
        <w:t xml:space="preserve">(even though he would be believed regarding his other assets, which were </w:t>
      </w:r>
      <w:r w:rsidRPr="001B56CE">
        <w:rPr>
          <w:rFonts w:hint="cs"/>
          <w:b w:val="0"/>
          <w:bCs w:val="0"/>
          <w:sz w:val="24"/>
          <w:szCs w:val="24"/>
          <w:rtl/>
        </w:rPr>
        <w:t>בידו</w:t>
      </w:r>
      <w:r w:rsidRPr="001B56CE">
        <w:rPr>
          <w:b w:val="0"/>
          <w:bCs w:val="0"/>
          <w:sz w:val="24"/>
          <w:szCs w:val="24"/>
        </w:rPr>
        <w:t xml:space="preserve"> to gift them to his </w:t>
      </w:r>
      <w:r w:rsidRPr="001B56CE">
        <w:rPr>
          <w:rFonts w:hint="cs"/>
          <w:b w:val="0"/>
          <w:bCs w:val="0"/>
          <w:sz w:val="24"/>
          <w:szCs w:val="24"/>
          <w:rtl/>
        </w:rPr>
        <w:t>בכור</w:t>
      </w:r>
      <w:r w:rsidR="001B56CE" w:rsidRPr="001B56CE">
        <w:rPr>
          <w:b w:val="0"/>
          <w:bCs w:val="0"/>
          <w:sz w:val="24"/>
          <w:szCs w:val="24"/>
        </w:rPr>
        <w:t>)</w:t>
      </w:r>
      <w:r w:rsidRPr="001B56CE">
        <w:rPr>
          <w:b w:val="0"/>
          <w:bCs w:val="0"/>
          <w:sz w:val="24"/>
          <w:szCs w:val="24"/>
        </w:rPr>
        <w:t xml:space="preserve">. The question of </w:t>
      </w:r>
      <w:r w:rsidRPr="001B56CE">
        <w:rPr>
          <w:rFonts w:hint="cs"/>
          <w:b w:val="0"/>
          <w:bCs w:val="0"/>
          <w:sz w:val="24"/>
          <w:szCs w:val="24"/>
          <w:rtl/>
        </w:rPr>
        <w:t>תוספות</w:t>
      </w:r>
      <w:r w:rsidRPr="001B56CE">
        <w:rPr>
          <w:b w:val="0"/>
          <w:bCs w:val="0"/>
          <w:sz w:val="24"/>
          <w:szCs w:val="24"/>
        </w:rPr>
        <w:t xml:space="preserve"> is that here too, the father should only be believed </w:t>
      </w:r>
      <w:r w:rsidRPr="001B56CE">
        <w:rPr>
          <w:rFonts w:hint="cs"/>
          <w:b w:val="0"/>
          <w:bCs w:val="0"/>
          <w:sz w:val="24"/>
          <w:szCs w:val="24"/>
          <w:rtl/>
        </w:rPr>
        <w:t>להאכיל בנו תרומה</w:t>
      </w:r>
      <w:r w:rsidRPr="001B56CE">
        <w:rPr>
          <w:b w:val="0"/>
          <w:bCs w:val="0"/>
          <w:sz w:val="24"/>
          <w:szCs w:val="24"/>
        </w:rPr>
        <w:t xml:space="preserve"> as long as the father is alive, for then it is </w:t>
      </w:r>
      <w:r w:rsidRPr="001B56CE">
        <w:rPr>
          <w:rFonts w:hint="cs"/>
          <w:b w:val="0"/>
          <w:bCs w:val="0"/>
          <w:sz w:val="24"/>
          <w:szCs w:val="24"/>
          <w:rtl/>
        </w:rPr>
        <w:t>בידו</w:t>
      </w:r>
      <w:r w:rsidRPr="001B56CE">
        <w:rPr>
          <w:b w:val="0"/>
          <w:bCs w:val="0"/>
          <w:sz w:val="24"/>
          <w:szCs w:val="24"/>
        </w:rPr>
        <w:t xml:space="preserve">, but not after he passes on since it is no longer </w:t>
      </w:r>
      <w:r w:rsidRPr="001B56CE">
        <w:rPr>
          <w:rFonts w:hint="cs"/>
          <w:b w:val="0"/>
          <w:bCs w:val="0"/>
          <w:sz w:val="24"/>
          <w:szCs w:val="24"/>
          <w:rtl/>
        </w:rPr>
        <w:t>בידו</w:t>
      </w:r>
      <w:r w:rsidRPr="001B56CE">
        <w:rPr>
          <w:b w:val="0"/>
          <w:bCs w:val="0"/>
          <w:sz w:val="24"/>
          <w:szCs w:val="24"/>
        </w:rPr>
        <w:t>!</w:t>
      </w:r>
      <w:r w:rsidRPr="001B56CE">
        <w:rPr>
          <w:sz w:val="24"/>
          <w:szCs w:val="24"/>
        </w:rPr>
        <w:t xml:space="preserve"> </w:t>
      </w:r>
    </w:p>
    <w:p w:rsidR="00D660A9" w:rsidRPr="001B56CE" w:rsidRDefault="00D660A9" w:rsidP="00D660A9">
      <w:pPr>
        <w:rPr>
          <w:sz w:val="24"/>
          <w:szCs w:val="24"/>
        </w:rPr>
      </w:pPr>
    </w:p>
    <w:p w:rsidR="00D660A9" w:rsidRPr="001B56CE" w:rsidRDefault="00D660A9" w:rsidP="00D660A9">
      <w:pPr>
        <w:rPr>
          <w:b w:val="0"/>
          <w:bCs w:val="0"/>
          <w:sz w:val="24"/>
          <w:szCs w:val="24"/>
        </w:rPr>
      </w:pPr>
      <w:r w:rsidRPr="001B56CE">
        <w:rPr>
          <w:rFonts w:hint="cs"/>
          <w:b w:val="0"/>
          <w:bCs w:val="0"/>
          <w:sz w:val="24"/>
          <w:szCs w:val="24"/>
          <w:rtl/>
        </w:rPr>
        <w:t>תוספות</w:t>
      </w:r>
      <w:r w:rsidRPr="001B56CE">
        <w:rPr>
          <w:b w:val="0"/>
          <w:bCs w:val="0"/>
          <w:sz w:val="24"/>
          <w:szCs w:val="24"/>
        </w:rPr>
        <w:t xml:space="preserve"> answers:</w:t>
      </w:r>
    </w:p>
    <w:p w:rsidR="001D5207" w:rsidRPr="001B56CE" w:rsidRDefault="00FB3699" w:rsidP="001B56CE">
      <w:pPr>
        <w:bidi/>
        <w:rPr>
          <w:rFonts w:cs="David"/>
        </w:rPr>
      </w:pPr>
      <w:r w:rsidRPr="001B56CE">
        <w:rPr>
          <w:rFonts w:cs="David"/>
          <w:rtl/>
        </w:rPr>
        <w:t>וי</w:t>
      </w:r>
      <w:r w:rsidR="001D5207" w:rsidRPr="001B56CE">
        <w:rPr>
          <w:rFonts w:cs="David" w:hint="cs"/>
          <w:rtl/>
        </w:rPr>
        <w:t xml:space="preserve">ש </w:t>
      </w:r>
      <w:r w:rsidRPr="001B56CE">
        <w:rPr>
          <w:rFonts w:cs="David"/>
          <w:rtl/>
        </w:rPr>
        <w:t>ל</w:t>
      </w:r>
      <w:r w:rsidR="001D5207" w:rsidRPr="001B56CE">
        <w:rPr>
          <w:rFonts w:cs="David" w:hint="cs"/>
          <w:rtl/>
        </w:rPr>
        <w:t>ומר</w:t>
      </w:r>
      <w:r w:rsidRPr="001B56CE">
        <w:rPr>
          <w:rFonts w:cs="David"/>
          <w:rtl/>
        </w:rPr>
        <w:t xml:space="preserve"> דלא דמי דהכא כיון דנאמן להאכילו בחייו משום דבידו </w:t>
      </w:r>
      <w:r w:rsidR="001B56CE">
        <w:rPr>
          <w:rFonts w:cs="David" w:hint="cs"/>
          <w:rtl/>
        </w:rPr>
        <w:t>-</w:t>
      </w:r>
    </w:p>
    <w:p w:rsidR="00742BB1" w:rsidRPr="00742BB1" w:rsidRDefault="00742BB1" w:rsidP="00742BB1">
      <w:r>
        <w:t xml:space="preserve">And one can say; that </w:t>
      </w:r>
      <w:r>
        <w:rPr>
          <w:b w:val="0"/>
          <w:bCs w:val="0"/>
        </w:rPr>
        <w:t xml:space="preserve">the two cases </w:t>
      </w:r>
      <w:r>
        <w:t>are not similar, for here since he is believed to feed him</w:t>
      </w:r>
      <w:r>
        <w:rPr>
          <w:b w:val="0"/>
          <w:bCs w:val="0"/>
        </w:rPr>
        <w:t xml:space="preserve"> </w:t>
      </w:r>
      <w:r>
        <w:rPr>
          <w:rFonts w:hint="cs"/>
          <w:b w:val="0"/>
          <w:bCs w:val="0"/>
          <w:rtl/>
        </w:rPr>
        <w:t>תרומה</w:t>
      </w:r>
      <w:r>
        <w:rPr>
          <w:b w:val="0"/>
          <w:bCs w:val="0"/>
        </w:rPr>
        <w:t xml:space="preserve"> </w:t>
      </w:r>
      <w:r>
        <w:t xml:space="preserve">while </w:t>
      </w:r>
      <w:r>
        <w:rPr>
          <w:b w:val="0"/>
          <w:bCs w:val="0"/>
        </w:rPr>
        <w:t xml:space="preserve">the father is </w:t>
      </w:r>
      <w:r>
        <w:t xml:space="preserve">alive since it is </w:t>
      </w:r>
      <w:r>
        <w:rPr>
          <w:rFonts w:hint="cs"/>
          <w:rtl/>
        </w:rPr>
        <w:t>בידו</w:t>
      </w:r>
      <w:r>
        <w:t xml:space="preserve"> -</w:t>
      </w:r>
    </w:p>
    <w:p w:rsidR="00FB3699" w:rsidRPr="001B56CE" w:rsidRDefault="00FB3699" w:rsidP="00742BB1">
      <w:pPr>
        <w:bidi/>
        <w:rPr>
          <w:rFonts w:cs="David" w:hint="cs"/>
          <w:rtl/>
        </w:rPr>
      </w:pPr>
      <w:r w:rsidRPr="001B56CE">
        <w:rPr>
          <w:rFonts w:cs="David"/>
          <w:rtl/>
        </w:rPr>
        <w:t>סברא הוא</w:t>
      </w:r>
      <w:r w:rsidR="00742BB1" w:rsidRPr="001B56CE">
        <w:rPr>
          <w:rStyle w:val="FootnoteReference"/>
          <w:rFonts w:cs="David"/>
          <w:rtl/>
        </w:rPr>
        <w:footnoteReference w:id="7"/>
      </w:r>
      <w:r w:rsidRPr="001B56CE">
        <w:rPr>
          <w:rFonts w:cs="David"/>
          <w:rtl/>
        </w:rPr>
        <w:t xml:space="preserve"> דנאמן אפילו לאחר מיתה</w:t>
      </w:r>
      <w:r w:rsidR="00742BB1" w:rsidRPr="001B56CE">
        <w:rPr>
          <w:rFonts w:cs="David" w:hint="cs"/>
          <w:rtl/>
        </w:rPr>
        <w:t>:</w:t>
      </w:r>
    </w:p>
    <w:p w:rsidR="00742BB1" w:rsidRPr="00742BB1" w:rsidRDefault="00742BB1" w:rsidP="00742BB1">
      <w:r>
        <w:t xml:space="preserve">It is logical that </w:t>
      </w:r>
      <w:r>
        <w:rPr>
          <w:b w:val="0"/>
          <w:bCs w:val="0"/>
        </w:rPr>
        <w:t xml:space="preserve">the father </w:t>
      </w:r>
      <w:r>
        <w:t>is believed even after his death.</w:t>
      </w:r>
    </w:p>
    <w:p w:rsidR="003D4453" w:rsidRPr="001B56CE" w:rsidRDefault="003D4453" w:rsidP="00FB3699">
      <w:pPr>
        <w:bidi/>
        <w:rPr>
          <w:sz w:val="24"/>
          <w:szCs w:val="24"/>
        </w:rPr>
      </w:pPr>
    </w:p>
    <w:p w:rsidR="001D5207" w:rsidRPr="001D5207" w:rsidRDefault="001D5207" w:rsidP="001D5207">
      <w:pPr>
        <w:rPr>
          <w:rFonts w:ascii="Copperplate Gothic Bold" w:hAnsi="Copperplate Gothic Bold"/>
          <w:b w:val="0"/>
          <w:bCs w:val="0"/>
          <w:u w:val="double"/>
        </w:rPr>
      </w:pPr>
      <w:r w:rsidRPr="001D5207">
        <w:rPr>
          <w:rFonts w:ascii="Copperplate Gothic Bold" w:hAnsi="Copperplate Gothic Bold"/>
          <w:b w:val="0"/>
          <w:bCs w:val="0"/>
          <w:u w:val="double"/>
        </w:rPr>
        <w:t>Summary</w:t>
      </w:r>
    </w:p>
    <w:p w:rsidR="001D5207" w:rsidRDefault="001B56CE" w:rsidP="001D5207">
      <w:pPr>
        <w:rPr>
          <w:b w:val="0"/>
          <w:bCs w:val="0"/>
        </w:rPr>
      </w:pPr>
      <w:r>
        <w:rPr>
          <w:b w:val="0"/>
          <w:bCs w:val="0"/>
        </w:rPr>
        <w:t xml:space="preserve">Regarding </w:t>
      </w:r>
      <w:r>
        <w:rPr>
          <w:rFonts w:hint="cs"/>
          <w:b w:val="0"/>
          <w:bCs w:val="0"/>
          <w:rtl/>
        </w:rPr>
        <w:t>כהונה</w:t>
      </w:r>
      <w:r>
        <w:rPr>
          <w:b w:val="0"/>
          <w:bCs w:val="0"/>
        </w:rPr>
        <w:t xml:space="preserve"> the power of </w:t>
      </w:r>
      <w:r>
        <w:rPr>
          <w:rFonts w:hint="cs"/>
          <w:b w:val="0"/>
          <w:bCs w:val="0"/>
          <w:rtl/>
        </w:rPr>
        <w:t>בידו</w:t>
      </w:r>
      <w:r>
        <w:rPr>
          <w:b w:val="0"/>
          <w:bCs w:val="0"/>
        </w:rPr>
        <w:t xml:space="preserve"> extends even </w:t>
      </w:r>
      <w:r>
        <w:rPr>
          <w:rFonts w:hint="cs"/>
          <w:b w:val="0"/>
          <w:bCs w:val="0"/>
          <w:rtl/>
        </w:rPr>
        <w:t>לאחר מיתה</w:t>
      </w:r>
      <w:r>
        <w:rPr>
          <w:b w:val="0"/>
          <w:bCs w:val="0"/>
        </w:rPr>
        <w:t xml:space="preserve"> when it is no longer </w:t>
      </w:r>
      <w:r>
        <w:rPr>
          <w:rFonts w:hint="cs"/>
          <w:b w:val="0"/>
          <w:bCs w:val="0"/>
          <w:rtl/>
        </w:rPr>
        <w:t>בידו</w:t>
      </w:r>
      <w:r>
        <w:rPr>
          <w:b w:val="0"/>
          <w:bCs w:val="0"/>
        </w:rPr>
        <w:t xml:space="preserve"> (as opposed to </w:t>
      </w:r>
      <w:r>
        <w:rPr>
          <w:rFonts w:hint="cs"/>
          <w:b w:val="0"/>
          <w:bCs w:val="0"/>
          <w:rtl/>
        </w:rPr>
        <w:t>בכור</w:t>
      </w:r>
      <w:r>
        <w:rPr>
          <w:b w:val="0"/>
          <w:bCs w:val="0"/>
        </w:rPr>
        <w:t xml:space="preserve"> where it is limited to the </w:t>
      </w:r>
      <w:r>
        <w:rPr>
          <w:rFonts w:hint="cs"/>
          <w:b w:val="0"/>
          <w:bCs w:val="0"/>
          <w:rtl/>
        </w:rPr>
        <w:t>בידו</w:t>
      </w:r>
      <w:r>
        <w:rPr>
          <w:b w:val="0"/>
          <w:bCs w:val="0"/>
        </w:rPr>
        <w:t>).</w:t>
      </w:r>
    </w:p>
    <w:p w:rsidR="001D5207" w:rsidRPr="001B56CE" w:rsidRDefault="001D5207" w:rsidP="001D5207">
      <w:pPr>
        <w:rPr>
          <w:b w:val="0"/>
          <w:bCs w:val="0"/>
          <w:sz w:val="24"/>
          <w:szCs w:val="24"/>
        </w:rPr>
      </w:pPr>
    </w:p>
    <w:p w:rsidR="001D5207" w:rsidRPr="001D5207" w:rsidRDefault="001D5207" w:rsidP="001D5207">
      <w:pPr>
        <w:rPr>
          <w:rFonts w:ascii="Copperplate Gothic Bold" w:hAnsi="Copperplate Gothic Bold"/>
          <w:b w:val="0"/>
          <w:bCs w:val="0"/>
          <w:u w:val="double"/>
        </w:rPr>
      </w:pPr>
      <w:r w:rsidRPr="001D5207">
        <w:rPr>
          <w:rFonts w:ascii="Copperplate Gothic Bold" w:hAnsi="Copperplate Gothic Bold"/>
          <w:b w:val="0"/>
          <w:bCs w:val="0"/>
          <w:u w:val="double"/>
        </w:rPr>
        <w:t>Thinking it over</w:t>
      </w:r>
    </w:p>
    <w:p w:rsidR="001D5207" w:rsidRPr="001D5207" w:rsidRDefault="00D45FA5" w:rsidP="00D45FA5">
      <w:pPr>
        <w:rPr>
          <w:b w:val="0"/>
          <w:bCs w:val="0"/>
        </w:rPr>
      </w:pPr>
      <w:r>
        <w:rPr>
          <w:b w:val="0"/>
          <w:bCs w:val="0"/>
        </w:rPr>
        <w:t xml:space="preserve">Is </w:t>
      </w:r>
      <w:r>
        <w:rPr>
          <w:rFonts w:hint="cs"/>
          <w:b w:val="0"/>
          <w:bCs w:val="0"/>
          <w:rtl/>
        </w:rPr>
        <w:t>תוספות</w:t>
      </w:r>
      <w:r>
        <w:rPr>
          <w:b w:val="0"/>
          <w:bCs w:val="0"/>
        </w:rPr>
        <w:t xml:space="preserve"> question that he should not be believed </w:t>
      </w:r>
      <w:r>
        <w:rPr>
          <w:rFonts w:hint="cs"/>
          <w:b w:val="0"/>
          <w:bCs w:val="0"/>
          <w:rtl/>
        </w:rPr>
        <w:t>לאחר מיתה</w:t>
      </w:r>
      <w:r>
        <w:rPr>
          <w:b w:val="0"/>
          <w:bCs w:val="0"/>
        </w:rPr>
        <w:t xml:space="preserve"> (only),</w:t>
      </w:r>
      <w:r>
        <w:rPr>
          <w:rStyle w:val="FootnoteReference"/>
          <w:b w:val="0"/>
          <w:bCs w:val="0"/>
        </w:rPr>
        <w:footnoteReference w:id="8"/>
      </w:r>
      <w:r>
        <w:rPr>
          <w:b w:val="0"/>
          <w:bCs w:val="0"/>
        </w:rPr>
        <w:t xml:space="preserve"> or is </w:t>
      </w:r>
      <w:r>
        <w:rPr>
          <w:rFonts w:hint="cs"/>
          <w:b w:val="0"/>
          <w:bCs w:val="0"/>
          <w:rtl/>
        </w:rPr>
        <w:t>תוספות</w:t>
      </w:r>
      <w:r>
        <w:rPr>
          <w:b w:val="0"/>
          <w:bCs w:val="0"/>
        </w:rPr>
        <w:t xml:space="preserve"> question that he should not be believed at all even </w:t>
      </w:r>
      <w:r>
        <w:rPr>
          <w:rFonts w:hint="cs"/>
          <w:b w:val="0"/>
          <w:bCs w:val="0"/>
          <w:rtl/>
        </w:rPr>
        <w:t>מחיים</w:t>
      </w:r>
      <w:r>
        <w:rPr>
          <w:b w:val="0"/>
          <w:bCs w:val="0"/>
        </w:rPr>
        <w:t>?!</w:t>
      </w:r>
      <w:r>
        <w:rPr>
          <w:rStyle w:val="FootnoteReference"/>
          <w:b w:val="0"/>
          <w:bCs w:val="0"/>
        </w:rPr>
        <w:footnoteReference w:id="9"/>
      </w:r>
    </w:p>
    <w:sectPr w:rsidR="001D5207" w:rsidRPr="001D520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70E3" w:rsidRDefault="00FC70E3" w:rsidP="001D5207">
      <w:pPr>
        <w:spacing w:line="240" w:lineRule="auto"/>
      </w:pPr>
      <w:r>
        <w:separator/>
      </w:r>
    </w:p>
  </w:endnote>
  <w:endnote w:type="continuationSeparator" w:id="0">
    <w:p w:rsidR="00FC70E3" w:rsidRDefault="00FC70E3" w:rsidP="001D52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pperplate Gothic Bold">
    <w:panose1 w:val="020E0705020206020404"/>
    <w:charset w:val="00"/>
    <w:family w:val="swiss"/>
    <w:pitch w:val="variable"/>
    <w:sig w:usb0="00000003" w:usb1="00000000" w:usb2="00000000" w:usb3="00000000" w:csb0="00000001" w:csb1="00000000"/>
  </w:font>
  <w:font w:name="David">
    <w:panose1 w:val="00000000000000000000"/>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6373953"/>
      <w:docPartObj>
        <w:docPartGallery w:val="Page Numbers (Bottom of Page)"/>
        <w:docPartUnique/>
      </w:docPartObj>
    </w:sdtPr>
    <w:sdtEndPr>
      <w:rPr>
        <w:b w:val="0"/>
        <w:bCs w:val="0"/>
        <w:noProof/>
        <w:sz w:val="20"/>
        <w:szCs w:val="20"/>
      </w:rPr>
    </w:sdtEndPr>
    <w:sdtContent>
      <w:p w:rsidR="00DD764D" w:rsidRDefault="00DD764D">
        <w:pPr>
          <w:pStyle w:val="Footer"/>
          <w:jc w:val="center"/>
          <w:rPr>
            <w:b w:val="0"/>
            <w:bCs w:val="0"/>
            <w:noProof/>
            <w:sz w:val="16"/>
            <w:szCs w:val="16"/>
          </w:rPr>
        </w:pPr>
        <w:r w:rsidRPr="00DD764D">
          <w:rPr>
            <w:b w:val="0"/>
            <w:bCs w:val="0"/>
            <w:sz w:val="20"/>
            <w:szCs w:val="20"/>
          </w:rPr>
          <w:fldChar w:fldCharType="begin"/>
        </w:r>
        <w:r w:rsidRPr="00DD764D">
          <w:rPr>
            <w:b w:val="0"/>
            <w:bCs w:val="0"/>
            <w:sz w:val="20"/>
            <w:szCs w:val="20"/>
          </w:rPr>
          <w:instrText xml:space="preserve"> PAGE   \* MERGEFORMAT </w:instrText>
        </w:r>
        <w:r w:rsidRPr="00DD764D">
          <w:rPr>
            <w:b w:val="0"/>
            <w:bCs w:val="0"/>
            <w:sz w:val="20"/>
            <w:szCs w:val="20"/>
          </w:rPr>
          <w:fldChar w:fldCharType="separate"/>
        </w:r>
        <w:r>
          <w:rPr>
            <w:b w:val="0"/>
            <w:bCs w:val="0"/>
            <w:noProof/>
            <w:sz w:val="20"/>
            <w:szCs w:val="20"/>
          </w:rPr>
          <w:t>1</w:t>
        </w:r>
        <w:r w:rsidRPr="00DD764D">
          <w:rPr>
            <w:b w:val="0"/>
            <w:bCs w:val="0"/>
            <w:noProof/>
            <w:sz w:val="20"/>
            <w:szCs w:val="20"/>
          </w:rPr>
          <w:fldChar w:fldCharType="end"/>
        </w:r>
      </w:p>
      <w:p w:rsidR="00DD764D" w:rsidRPr="00DD764D" w:rsidRDefault="00DD764D">
        <w:pPr>
          <w:pStyle w:val="Footer"/>
          <w:jc w:val="center"/>
          <w:rPr>
            <w:b w:val="0"/>
            <w:bCs w:val="0"/>
            <w:sz w:val="20"/>
            <w:szCs w:val="20"/>
          </w:rPr>
        </w:pPr>
        <w:r>
          <w:rPr>
            <w:b w:val="0"/>
            <w:bCs w:val="0"/>
            <w:noProof/>
            <w:sz w:val="16"/>
            <w:szCs w:val="16"/>
          </w:rPr>
          <w:t>TosfosInEnglish.com</w:t>
        </w:r>
      </w:p>
    </w:sdtContent>
  </w:sdt>
  <w:p w:rsidR="00DD764D" w:rsidRDefault="00DD76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70E3" w:rsidRDefault="00FC70E3" w:rsidP="001D5207">
      <w:pPr>
        <w:spacing w:line="240" w:lineRule="auto"/>
      </w:pPr>
      <w:r>
        <w:separator/>
      </w:r>
    </w:p>
  </w:footnote>
  <w:footnote w:type="continuationSeparator" w:id="0">
    <w:p w:rsidR="00FC70E3" w:rsidRDefault="00FC70E3" w:rsidP="001D5207">
      <w:pPr>
        <w:spacing w:line="240" w:lineRule="auto"/>
      </w:pPr>
      <w:r>
        <w:continuationSeparator/>
      </w:r>
    </w:p>
  </w:footnote>
  <w:footnote w:id="1">
    <w:p w:rsidR="00ED4A2A" w:rsidRPr="001B56CE" w:rsidRDefault="00ED4A2A" w:rsidP="001B56CE">
      <w:pPr>
        <w:pStyle w:val="FootnoteText"/>
        <w:spacing w:line="264" w:lineRule="auto"/>
        <w:rPr>
          <w:b w:val="0"/>
          <w:bCs w:val="0"/>
        </w:rPr>
      </w:pPr>
      <w:r w:rsidRPr="001B56CE">
        <w:rPr>
          <w:rStyle w:val="FootnoteReference"/>
          <w:b w:val="0"/>
          <w:bCs w:val="0"/>
        </w:rPr>
        <w:footnoteRef/>
      </w:r>
      <w:r w:rsidRPr="001B56CE">
        <w:rPr>
          <w:b w:val="0"/>
          <w:bCs w:val="0"/>
        </w:rPr>
        <w:t xml:space="preserve"> The son should not be able to eat </w:t>
      </w:r>
      <w:r w:rsidRPr="001B56CE">
        <w:rPr>
          <w:rFonts w:hint="cs"/>
          <w:b w:val="0"/>
          <w:bCs w:val="0"/>
          <w:rtl/>
        </w:rPr>
        <w:t>תרומה</w:t>
      </w:r>
      <w:r w:rsidRPr="001B56CE">
        <w:rPr>
          <w:b w:val="0"/>
          <w:bCs w:val="0"/>
        </w:rPr>
        <w:t xml:space="preserve"> after his father’s death, since it is not longer </w:t>
      </w:r>
      <w:r w:rsidRPr="001B56CE">
        <w:rPr>
          <w:rFonts w:hint="cs"/>
          <w:b w:val="0"/>
          <w:bCs w:val="0"/>
          <w:rtl/>
        </w:rPr>
        <w:t>בידו</w:t>
      </w:r>
      <w:r w:rsidRPr="001B56CE">
        <w:rPr>
          <w:b w:val="0"/>
          <w:bCs w:val="0"/>
        </w:rPr>
        <w:t xml:space="preserve"> of the father </w:t>
      </w:r>
      <w:r w:rsidRPr="001B56CE">
        <w:rPr>
          <w:rFonts w:hint="cs"/>
          <w:b w:val="0"/>
          <w:bCs w:val="0"/>
          <w:rtl/>
        </w:rPr>
        <w:t>להאכילו תרומה</w:t>
      </w:r>
      <w:r w:rsidRPr="001B56CE">
        <w:rPr>
          <w:b w:val="0"/>
          <w:bCs w:val="0"/>
        </w:rPr>
        <w:t>.</w:t>
      </w:r>
      <w:r w:rsidR="00D45FA5" w:rsidRPr="001B56CE">
        <w:rPr>
          <w:b w:val="0"/>
          <w:bCs w:val="0"/>
        </w:rPr>
        <w:t xml:space="preserve"> </w:t>
      </w:r>
      <w:proofErr w:type="gramStart"/>
      <w:r w:rsidR="00D45FA5" w:rsidRPr="001B56CE">
        <w:rPr>
          <w:b w:val="0"/>
          <w:bCs w:val="0"/>
        </w:rPr>
        <w:t>See ‘Thinking it over’.</w:t>
      </w:r>
      <w:proofErr w:type="gramEnd"/>
    </w:p>
  </w:footnote>
  <w:footnote w:id="2">
    <w:p w:rsidR="001B56CE" w:rsidRPr="001B56CE" w:rsidRDefault="001B56CE" w:rsidP="001B56CE">
      <w:pPr>
        <w:pStyle w:val="FootnoteText"/>
        <w:spacing w:line="264" w:lineRule="auto"/>
        <w:rPr>
          <w:rFonts w:cs="David" w:hint="cs"/>
          <w:b w:val="0"/>
          <w:bCs w:val="0"/>
          <w:rtl/>
        </w:rPr>
      </w:pPr>
      <w:r w:rsidRPr="001B56CE">
        <w:rPr>
          <w:rStyle w:val="FootnoteReference"/>
          <w:b w:val="0"/>
          <w:bCs w:val="0"/>
        </w:rPr>
        <w:footnoteRef/>
      </w:r>
      <w:r w:rsidRPr="001B56CE">
        <w:rPr>
          <w:b w:val="0"/>
          <w:bCs w:val="0"/>
        </w:rPr>
        <w:t xml:space="preserve"> </w:t>
      </w:r>
      <w:r w:rsidRPr="001B56CE">
        <w:rPr>
          <w:b w:val="0"/>
          <w:bCs w:val="0"/>
        </w:rPr>
        <w:t xml:space="preserve">In </w:t>
      </w:r>
      <w:r w:rsidRPr="001B56CE">
        <w:rPr>
          <w:rFonts w:hint="cs"/>
          <w:b w:val="0"/>
          <w:bCs w:val="0"/>
          <w:rtl/>
        </w:rPr>
        <w:t>דברים (תצא) כא</w:t>
      </w:r>
      <w:proofErr w:type="gramStart"/>
      <w:r w:rsidRPr="001B56CE">
        <w:rPr>
          <w:rFonts w:hint="cs"/>
          <w:b w:val="0"/>
          <w:bCs w:val="0"/>
          <w:rtl/>
        </w:rPr>
        <w:t>,יז</w:t>
      </w:r>
      <w:proofErr w:type="gramEnd"/>
      <w:r w:rsidRPr="001B56CE">
        <w:rPr>
          <w:b w:val="0"/>
          <w:bCs w:val="0"/>
        </w:rPr>
        <w:t xml:space="preserve"> it states; </w:t>
      </w:r>
      <w:r w:rsidRPr="001B56CE">
        <w:rPr>
          <w:b w:val="0"/>
          <w:bCs w:val="0"/>
          <w:rtl/>
        </w:rPr>
        <w:t xml:space="preserve">כִּי אֶת הַבְּכר בֶּן הַשְּׂנוּאָה </w:t>
      </w:r>
      <w:r w:rsidRPr="001B56CE">
        <w:rPr>
          <w:b w:val="0"/>
          <w:bCs w:val="0"/>
          <w:u w:val="single"/>
          <w:rtl/>
        </w:rPr>
        <w:t>יַכִּיר</w:t>
      </w:r>
      <w:r w:rsidRPr="001B56CE">
        <w:rPr>
          <w:b w:val="0"/>
          <w:bCs w:val="0"/>
          <w:rtl/>
        </w:rPr>
        <w:t xml:space="preserve"> לָתֶת לוֹ פִּי שְׁנַיִם</w:t>
      </w:r>
      <w:r w:rsidRPr="001B56CE">
        <w:rPr>
          <w:b w:val="0"/>
          <w:bCs w:val="0"/>
        </w:rPr>
        <w:t>.</w:t>
      </w:r>
    </w:p>
  </w:footnote>
  <w:footnote w:id="3">
    <w:p w:rsidR="001B56CE" w:rsidRPr="001B56CE" w:rsidRDefault="001B56CE" w:rsidP="001B56CE">
      <w:pPr>
        <w:pStyle w:val="FootnoteText"/>
        <w:spacing w:line="264" w:lineRule="auto"/>
        <w:rPr>
          <w:b w:val="0"/>
          <w:bCs w:val="0"/>
        </w:rPr>
      </w:pPr>
      <w:r w:rsidRPr="001B56CE">
        <w:rPr>
          <w:rStyle w:val="FootnoteReference"/>
          <w:b w:val="0"/>
          <w:bCs w:val="0"/>
        </w:rPr>
        <w:footnoteRef/>
      </w:r>
      <w:r w:rsidRPr="001B56CE">
        <w:rPr>
          <w:b w:val="0"/>
          <w:bCs w:val="0"/>
        </w:rPr>
        <w:t xml:space="preserve"> The father is believed even if initially another son was presumed to be the </w:t>
      </w:r>
      <w:r w:rsidRPr="001B56CE">
        <w:rPr>
          <w:rFonts w:hint="cs"/>
          <w:b w:val="0"/>
          <w:bCs w:val="0"/>
          <w:rtl/>
        </w:rPr>
        <w:t>בכור</w:t>
      </w:r>
      <w:r w:rsidRPr="001B56CE">
        <w:rPr>
          <w:b w:val="0"/>
          <w:bCs w:val="0"/>
        </w:rPr>
        <w:t>.</w:t>
      </w:r>
    </w:p>
  </w:footnote>
  <w:footnote w:id="4">
    <w:p w:rsidR="00D76FE7" w:rsidRPr="001B56CE" w:rsidRDefault="00D76FE7" w:rsidP="001B56CE">
      <w:pPr>
        <w:pStyle w:val="FootnoteText"/>
        <w:spacing w:line="264" w:lineRule="auto"/>
        <w:rPr>
          <w:b w:val="0"/>
          <w:bCs w:val="0"/>
        </w:rPr>
      </w:pPr>
      <w:r w:rsidRPr="001B56CE">
        <w:rPr>
          <w:rStyle w:val="FootnoteReference"/>
          <w:b w:val="0"/>
          <w:bCs w:val="0"/>
        </w:rPr>
        <w:footnoteRef/>
      </w:r>
      <w:r w:rsidRPr="001B56CE">
        <w:rPr>
          <w:b w:val="0"/>
          <w:bCs w:val="0"/>
        </w:rPr>
        <w:t xml:space="preserve"> The </w:t>
      </w:r>
      <w:r w:rsidRPr="001B56CE">
        <w:rPr>
          <w:rFonts w:hint="cs"/>
          <w:b w:val="0"/>
          <w:bCs w:val="0"/>
          <w:rtl/>
        </w:rPr>
        <w:t>גמרא</w:t>
      </w:r>
      <w:r w:rsidRPr="001B56CE">
        <w:rPr>
          <w:b w:val="0"/>
          <w:bCs w:val="0"/>
        </w:rPr>
        <w:t xml:space="preserve"> there actually asks this question of </w:t>
      </w:r>
      <w:r w:rsidRPr="001B56CE">
        <w:rPr>
          <w:rFonts w:hint="cs"/>
          <w:b w:val="0"/>
          <w:bCs w:val="0"/>
          <w:rtl/>
        </w:rPr>
        <w:t>למאי הלכתא</w:t>
      </w:r>
      <w:r w:rsidRPr="001B56CE">
        <w:rPr>
          <w:b w:val="0"/>
          <w:bCs w:val="0"/>
        </w:rPr>
        <w:t xml:space="preserve"> according to the </w:t>
      </w:r>
      <w:r w:rsidRPr="001B56CE">
        <w:rPr>
          <w:rFonts w:hint="cs"/>
          <w:b w:val="0"/>
          <w:bCs w:val="0"/>
          <w:rtl/>
        </w:rPr>
        <w:t>רבנן</w:t>
      </w:r>
      <w:r w:rsidRPr="001B56CE">
        <w:rPr>
          <w:b w:val="0"/>
          <w:bCs w:val="0"/>
        </w:rPr>
        <w:t xml:space="preserve">, who argue with </w:t>
      </w:r>
      <w:r w:rsidRPr="001B56CE">
        <w:rPr>
          <w:rFonts w:hint="cs"/>
          <w:b w:val="0"/>
          <w:bCs w:val="0"/>
          <w:rtl/>
        </w:rPr>
        <w:t>ר"י</w:t>
      </w:r>
      <w:r w:rsidRPr="001B56CE">
        <w:rPr>
          <w:b w:val="0"/>
          <w:bCs w:val="0"/>
        </w:rPr>
        <w:t xml:space="preserve"> and maintain that a father is not believed to say </w:t>
      </w:r>
      <w:r w:rsidRPr="001B56CE">
        <w:rPr>
          <w:rFonts w:hint="cs"/>
          <w:b w:val="0"/>
          <w:bCs w:val="0"/>
          <w:rtl/>
        </w:rPr>
        <w:t>בני זה בכור</w:t>
      </w:r>
      <w:r w:rsidRPr="001B56CE">
        <w:rPr>
          <w:b w:val="0"/>
          <w:bCs w:val="0"/>
        </w:rPr>
        <w:t xml:space="preserve">, where it was always assumed that another son was a </w:t>
      </w:r>
      <w:r w:rsidRPr="001B56CE">
        <w:rPr>
          <w:rFonts w:hint="cs"/>
          <w:b w:val="0"/>
          <w:bCs w:val="0"/>
          <w:rtl/>
        </w:rPr>
        <w:t>בכור</w:t>
      </w:r>
      <w:r w:rsidRPr="001B56CE">
        <w:rPr>
          <w:b w:val="0"/>
          <w:bCs w:val="0"/>
        </w:rPr>
        <w:t xml:space="preserve">. </w:t>
      </w:r>
      <w:r w:rsidR="00D660A9" w:rsidRPr="001B56CE">
        <w:rPr>
          <w:b w:val="0"/>
          <w:bCs w:val="0"/>
        </w:rPr>
        <w:t xml:space="preserve">The </w:t>
      </w:r>
      <w:r w:rsidR="00D660A9" w:rsidRPr="001B56CE">
        <w:rPr>
          <w:rFonts w:hint="cs"/>
          <w:b w:val="0"/>
          <w:bCs w:val="0"/>
          <w:rtl/>
        </w:rPr>
        <w:t>גמרא</w:t>
      </w:r>
      <w:r w:rsidR="00D660A9" w:rsidRPr="001B56CE">
        <w:rPr>
          <w:b w:val="0"/>
          <w:bCs w:val="0"/>
        </w:rPr>
        <w:t xml:space="preserve"> therefore initially asked according to the </w:t>
      </w:r>
      <w:r w:rsidR="00D660A9" w:rsidRPr="001B56CE">
        <w:rPr>
          <w:rFonts w:hint="cs"/>
          <w:b w:val="0"/>
          <w:bCs w:val="0"/>
          <w:rtl/>
        </w:rPr>
        <w:t>רבנן</w:t>
      </w:r>
      <w:r w:rsidR="00D660A9" w:rsidRPr="001B56CE">
        <w:rPr>
          <w:b w:val="0"/>
          <w:bCs w:val="0"/>
        </w:rPr>
        <w:t xml:space="preserve"> why the </w:t>
      </w:r>
      <w:r w:rsidR="00D660A9" w:rsidRPr="001B56CE">
        <w:rPr>
          <w:b w:val="0"/>
          <w:bCs w:val="0"/>
          <w:rtl/>
        </w:rPr>
        <w:t>פסוק</w:t>
      </w:r>
      <w:r w:rsidR="00D660A9" w:rsidRPr="001B56CE">
        <w:rPr>
          <w:b w:val="0"/>
          <w:bCs w:val="0"/>
        </w:rPr>
        <w:t xml:space="preserve"> of </w:t>
      </w:r>
      <w:r w:rsidR="00D660A9" w:rsidRPr="001B56CE">
        <w:rPr>
          <w:b w:val="0"/>
          <w:bCs w:val="0"/>
          <w:rtl/>
        </w:rPr>
        <w:t>יכיר</w:t>
      </w:r>
      <w:r w:rsidR="00D660A9" w:rsidRPr="001B56CE">
        <w:rPr>
          <w:b w:val="0"/>
          <w:bCs w:val="0"/>
        </w:rPr>
        <w:t xml:space="preserve"> is necessary since the father is not believed against a </w:t>
      </w:r>
      <w:r w:rsidR="00D660A9" w:rsidRPr="001B56CE">
        <w:rPr>
          <w:rFonts w:hint="cs"/>
          <w:b w:val="0"/>
          <w:bCs w:val="0"/>
          <w:rtl/>
        </w:rPr>
        <w:t>חזקה</w:t>
      </w:r>
      <w:r w:rsidR="00D660A9" w:rsidRPr="001B56CE">
        <w:rPr>
          <w:b w:val="0"/>
          <w:bCs w:val="0"/>
        </w:rPr>
        <w:t xml:space="preserve">. The </w:t>
      </w:r>
      <w:r w:rsidR="00D660A9" w:rsidRPr="001B56CE">
        <w:rPr>
          <w:rFonts w:hint="cs"/>
          <w:b w:val="0"/>
          <w:bCs w:val="0"/>
          <w:rtl/>
        </w:rPr>
        <w:t>גמרא</w:t>
      </w:r>
      <w:r w:rsidR="00D660A9" w:rsidRPr="001B56CE">
        <w:rPr>
          <w:b w:val="0"/>
          <w:bCs w:val="0"/>
        </w:rPr>
        <w:t xml:space="preserve"> answered that </w:t>
      </w:r>
      <w:r w:rsidR="00D660A9" w:rsidRPr="001B56CE">
        <w:rPr>
          <w:rFonts w:hint="cs"/>
          <w:b w:val="0"/>
          <w:bCs w:val="0"/>
          <w:rtl/>
        </w:rPr>
        <w:t>יכיר</w:t>
      </w:r>
      <w:r w:rsidR="00D660A9" w:rsidRPr="001B56CE">
        <w:rPr>
          <w:b w:val="0"/>
          <w:bCs w:val="0"/>
        </w:rPr>
        <w:t xml:space="preserve"> is necessary where there was no </w:t>
      </w:r>
      <w:r w:rsidR="00D660A9" w:rsidRPr="001B56CE">
        <w:rPr>
          <w:rFonts w:hint="cs"/>
          <w:b w:val="0"/>
          <w:bCs w:val="0"/>
          <w:rtl/>
        </w:rPr>
        <w:t>בכור מוחזק</w:t>
      </w:r>
      <w:r w:rsidR="00D660A9" w:rsidRPr="001B56CE">
        <w:rPr>
          <w:b w:val="0"/>
          <w:bCs w:val="0"/>
        </w:rPr>
        <w:t xml:space="preserve"> and the father testified that this son is the </w:t>
      </w:r>
      <w:r w:rsidR="00D660A9" w:rsidRPr="001B56CE">
        <w:rPr>
          <w:rFonts w:hint="cs"/>
          <w:b w:val="0"/>
          <w:bCs w:val="0"/>
          <w:rtl/>
        </w:rPr>
        <w:t>בכור</w:t>
      </w:r>
      <w:r w:rsidR="00D660A9" w:rsidRPr="001B56CE">
        <w:rPr>
          <w:b w:val="0"/>
          <w:bCs w:val="0"/>
        </w:rPr>
        <w:t xml:space="preserve">. The </w:t>
      </w:r>
      <w:r w:rsidR="00D660A9" w:rsidRPr="001B56CE">
        <w:rPr>
          <w:rFonts w:hint="cs"/>
          <w:b w:val="0"/>
          <w:bCs w:val="0"/>
          <w:rtl/>
        </w:rPr>
        <w:t>גמרא</w:t>
      </w:r>
      <w:r w:rsidR="00D660A9" w:rsidRPr="001B56CE">
        <w:rPr>
          <w:b w:val="0"/>
          <w:bCs w:val="0"/>
        </w:rPr>
        <w:t xml:space="preserve"> asks again </w:t>
      </w:r>
      <w:r w:rsidR="00D660A9" w:rsidRPr="001B56CE">
        <w:rPr>
          <w:rFonts w:hint="cs"/>
          <w:b w:val="0"/>
          <w:bCs w:val="0"/>
          <w:rtl/>
        </w:rPr>
        <w:t>למאי הלכתא</w:t>
      </w:r>
      <w:r w:rsidR="00D660A9" w:rsidRPr="001B56CE">
        <w:rPr>
          <w:b w:val="0"/>
          <w:bCs w:val="0"/>
        </w:rPr>
        <w:t xml:space="preserve"> as mentioned in </w:t>
      </w:r>
      <w:r w:rsidR="00D660A9" w:rsidRPr="001B56CE">
        <w:rPr>
          <w:rFonts w:hint="cs"/>
          <w:b w:val="0"/>
          <w:bCs w:val="0"/>
          <w:rtl/>
        </w:rPr>
        <w:t>תוספות</w:t>
      </w:r>
      <w:r w:rsidR="00D660A9" w:rsidRPr="001B56CE">
        <w:rPr>
          <w:b w:val="0"/>
          <w:bCs w:val="0"/>
        </w:rPr>
        <w:t xml:space="preserve">. </w:t>
      </w:r>
      <w:r w:rsidRPr="001B56CE">
        <w:rPr>
          <w:b w:val="0"/>
          <w:bCs w:val="0"/>
        </w:rPr>
        <w:t xml:space="preserve"> </w:t>
      </w:r>
    </w:p>
  </w:footnote>
  <w:footnote w:id="5">
    <w:p w:rsidR="00D660A9" w:rsidRPr="001B56CE" w:rsidRDefault="00D660A9" w:rsidP="001B56CE">
      <w:pPr>
        <w:pStyle w:val="FootnoteText"/>
        <w:spacing w:line="264" w:lineRule="auto"/>
        <w:rPr>
          <w:b w:val="0"/>
          <w:bCs w:val="0"/>
        </w:rPr>
      </w:pPr>
      <w:r w:rsidRPr="001B56CE">
        <w:rPr>
          <w:rStyle w:val="FootnoteReference"/>
          <w:b w:val="0"/>
          <w:bCs w:val="0"/>
        </w:rPr>
        <w:footnoteRef/>
      </w:r>
      <w:r w:rsidRPr="001B56CE">
        <w:rPr>
          <w:b w:val="0"/>
          <w:bCs w:val="0"/>
        </w:rPr>
        <w:t xml:space="preserve"> A </w:t>
      </w:r>
      <w:r w:rsidRPr="001B56CE">
        <w:rPr>
          <w:rFonts w:hint="cs"/>
          <w:b w:val="0"/>
          <w:bCs w:val="0"/>
          <w:rtl/>
        </w:rPr>
        <w:t>גוסס</w:t>
      </w:r>
      <w:r w:rsidRPr="001B56CE">
        <w:rPr>
          <w:b w:val="0"/>
          <w:bCs w:val="0"/>
        </w:rPr>
        <w:t xml:space="preserve"> is a person who is about to expire and is not capable of carrying out any valid transactions. When the father received these assets he was in no position to grant them to his son as a gift since he was a </w:t>
      </w:r>
      <w:r w:rsidRPr="001B56CE">
        <w:rPr>
          <w:rFonts w:hint="cs"/>
          <w:b w:val="0"/>
          <w:bCs w:val="0"/>
          <w:rtl/>
        </w:rPr>
        <w:t>גוסס</w:t>
      </w:r>
      <w:r w:rsidRPr="001B56CE">
        <w:rPr>
          <w:b w:val="0"/>
          <w:bCs w:val="0"/>
        </w:rPr>
        <w:t xml:space="preserve">, therefore the </w:t>
      </w:r>
      <w:r w:rsidRPr="001B56CE">
        <w:rPr>
          <w:rFonts w:hint="cs"/>
          <w:b w:val="0"/>
          <w:bCs w:val="0"/>
          <w:rtl/>
        </w:rPr>
        <w:t>תורה</w:t>
      </w:r>
      <w:r w:rsidRPr="001B56CE">
        <w:rPr>
          <w:b w:val="0"/>
          <w:bCs w:val="0"/>
        </w:rPr>
        <w:t xml:space="preserve"> writes </w:t>
      </w:r>
      <w:r w:rsidRPr="001B56CE">
        <w:rPr>
          <w:rFonts w:hint="cs"/>
          <w:b w:val="0"/>
          <w:bCs w:val="0"/>
          <w:rtl/>
        </w:rPr>
        <w:t>יכיר</w:t>
      </w:r>
      <w:r w:rsidRPr="001B56CE">
        <w:rPr>
          <w:b w:val="0"/>
          <w:bCs w:val="0"/>
        </w:rPr>
        <w:t xml:space="preserve"> that if the father previously identified this son as the </w:t>
      </w:r>
      <w:r w:rsidRPr="001B56CE">
        <w:rPr>
          <w:rFonts w:hint="cs"/>
          <w:b w:val="0"/>
          <w:bCs w:val="0"/>
          <w:rtl/>
        </w:rPr>
        <w:t>בכור</w:t>
      </w:r>
      <w:r w:rsidRPr="001B56CE">
        <w:rPr>
          <w:b w:val="0"/>
          <w:bCs w:val="0"/>
        </w:rPr>
        <w:t xml:space="preserve">, then he receives double even from these assets even though it was not </w:t>
      </w:r>
      <w:r w:rsidRPr="001B56CE">
        <w:rPr>
          <w:rFonts w:hint="cs"/>
          <w:b w:val="0"/>
          <w:bCs w:val="0"/>
          <w:rtl/>
        </w:rPr>
        <w:t>בידו</w:t>
      </w:r>
      <w:r w:rsidRPr="001B56CE">
        <w:rPr>
          <w:b w:val="0"/>
          <w:bCs w:val="0"/>
        </w:rPr>
        <w:t xml:space="preserve"> of the father to grant him these assets.</w:t>
      </w:r>
    </w:p>
  </w:footnote>
  <w:footnote w:id="6">
    <w:p w:rsidR="00742BB1" w:rsidRPr="00DD764D" w:rsidRDefault="00742BB1" w:rsidP="001B56CE">
      <w:pPr>
        <w:pStyle w:val="FootnoteText"/>
        <w:spacing w:line="264" w:lineRule="auto"/>
        <w:rPr>
          <w:b w:val="0"/>
          <w:bCs w:val="0"/>
        </w:rPr>
      </w:pPr>
      <w:r w:rsidRPr="001B56CE">
        <w:rPr>
          <w:rStyle w:val="FootnoteReference"/>
          <w:b w:val="0"/>
          <w:bCs w:val="0"/>
        </w:rPr>
        <w:footnoteRef/>
      </w:r>
      <w:r w:rsidRPr="001B56CE">
        <w:rPr>
          <w:b w:val="0"/>
          <w:bCs w:val="0"/>
        </w:rPr>
        <w:t xml:space="preserve"> </w:t>
      </w:r>
      <w:proofErr w:type="gramStart"/>
      <w:r w:rsidRPr="001B56CE">
        <w:rPr>
          <w:b w:val="0"/>
          <w:bCs w:val="0"/>
        </w:rPr>
        <w:t xml:space="preserve">See </w:t>
      </w:r>
      <w:r w:rsidRPr="001B56CE">
        <w:rPr>
          <w:rFonts w:hint="cs"/>
          <w:b w:val="0"/>
          <w:bCs w:val="0"/>
          <w:rtl/>
        </w:rPr>
        <w:t>תו"י</w:t>
      </w:r>
      <w:r w:rsidRPr="001B56CE">
        <w:rPr>
          <w:b w:val="0"/>
          <w:bCs w:val="0"/>
        </w:rPr>
        <w:t xml:space="preserve"> (in the margin) which states: </w:t>
      </w:r>
      <w:r w:rsidRPr="00DD764D">
        <w:rPr>
          <w:rFonts w:hint="cs"/>
          <w:rtl/>
        </w:rPr>
        <w:t>ועוד קשה לרבינו יצחק</w:t>
      </w:r>
      <w:r w:rsidR="00D45FA5" w:rsidRPr="00DD764D">
        <w:rPr>
          <w:rFonts w:hint="cs"/>
          <w:rtl/>
        </w:rPr>
        <w:t xml:space="preserve"> </w:t>
      </w:r>
      <w:r w:rsidRPr="00DD764D">
        <w:rPr>
          <w:rFonts w:hint="cs"/>
          <w:rtl/>
        </w:rPr>
        <w:t>דאין זה מיגו טוב שאם יוליכנו בגורן ויתן לו חלקו הרי יפסיד והשתא דקאמר שהוא כהן נוטל כל אחד חלקו, ואין לפרש שבידו להאכילו בתרומה בשעה שהעיד שהיה יכול לומר אינו בני וכהן הוא דאם כן להשיאו אשה נמי נימא הכי.</w:t>
      </w:r>
      <w:proofErr w:type="gramEnd"/>
      <w:r w:rsidRPr="00DD764D">
        <w:rPr>
          <w:rFonts w:hint="cs"/>
          <w:rtl/>
        </w:rPr>
        <w:t xml:space="preserve"> בתוספות לא תירץ והתירוץ שב</w:t>
      </w:r>
      <w:r w:rsidR="00D45FA5" w:rsidRPr="00DD764D">
        <w:rPr>
          <w:rFonts w:hint="cs"/>
          <w:rtl/>
        </w:rPr>
        <w:t>פ</w:t>
      </w:r>
      <w:r w:rsidRPr="00DD764D">
        <w:rPr>
          <w:rFonts w:hint="cs"/>
          <w:rtl/>
        </w:rPr>
        <w:t>נים מצאתי. תוספות ישנים:</w:t>
      </w:r>
      <w:r w:rsidR="00CC61E2" w:rsidRPr="00DD764D">
        <w:t xml:space="preserve">. </w:t>
      </w:r>
      <w:r w:rsidR="00CC61E2" w:rsidRPr="00DD764D">
        <w:rPr>
          <w:b w:val="0"/>
          <w:bCs w:val="0"/>
        </w:rPr>
        <w:t xml:space="preserve">See </w:t>
      </w:r>
      <w:r w:rsidR="00CC61E2" w:rsidRPr="00DD764D">
        <w:rPr>
          <w:rFonts w:hint="cs"/>
          <w:b w:val="0"/>
          <w:bCs w:val="0"/>
          <w:rtl/>
        </w:rPr>
        <w:t>תוה"ר</w:t>
      </w:r>
      <w:r w:rsidR="00CC61E2" w:rsidRPr="00DD764D">
        <w:rPr>
          <w:b w:val="0"/>
          <w:bCs w:val="0"/>
        </w:rPr>
        <w:t>.</w:t>
      </w:r>
    </w:p>
  </w:footnote>
  <w:footnote w:id="7">
    <w:p w:rsidR="00742BB1" w:rsidRPr="001B56CE" w:rsidRDefault="00742BB1" w:rsidP="00CC61E2">
      <w:pPr>
        <w:pStyle w:val="FootnoteText"/>
        <w:spacing w:line="264" w:lineRule="auto"/>
        <w:rPr>
          <w:b w:val="0"/>
          <w:bCs w:val="0"/>
        </w:rPr>
      </w:pPr>
      <w:r w:rsidRPr="001B56CE">
        <w:rPr>
          <w:rStyle w:val="FootnoteReference"/>
          <w:b w:val="0"/>
          <w:bCs w:val="0"/>
        </w:rPr>
        <w:footnoteRef/>
      </w:r>
      <w:r w:rsidRPr="001B56CE">
        <w:rPr>
          <w:b w:val="0"/>
          <w:bCs w:val="0"/>
        </w:rPr>
        <w:t xml:space="preserve"> </w:t>
      </w:r>
      <w:r w:rsidRPr="001B56CE">
        <w:rPr>
          <w:rFonts w:hint="cs"/>
          <w:b w:val="0"/>
          <w:bCs w:val="0"/>
          <w:rtl/>
        </w:rPr>
        <w:t>תוספות</w:t>
      </w:r>
      <w:r w:rsidRPr="001B56CE">
        <w:rPr>
          <w:b w:val="0"/>
          <w:bCs w:val="0"/>
        </w:rPr>
        <w:t xml:space="preserve"> does not state what is this </w:t>
      </w:r>
      <w:r w:rsidRPr="001B56CE">
        <w:rPr>
          <w:rFonts w:hint="cs"/>
          <w:b w:val="0"/>
          <w:bCs w:val="0"/>
          <w:rtl/>
        </w:rPr>
        <w:t>סברא</w:t>
      </w:r>
      <w:r w:rsidRPr="001B56CE">
        <w:rPr>
          <w:b w:val="0"/>
          <w:bCs w:val="0"/>
        </w:rPr>
        <w:t xml:space="preserve"> that the father is believed even </w:t>
      </w:r>
      <w:r w:rsidRPr="001B56CE">
        <w:rPr>
          <w:rFonts w:hint="cs"/>
          <w:b w:val="0"/>
          <w:bCs w:val="0"/>
          <w:rtl/>
        </w:rPr>
        <w:t>אחר מיתה</w:t>
      </w:r>
      <w:r w:rsidRPr="001B56CE">
        <w:rPr>
          <w:b w:val="0"/>
          <w:bCs w:val="0"/>
        </w:rPr>
        <w:t>.</w:t>
      </w:r>
      <w:r w:rsidR="00DF602F" w:rsidRPr="001B56CE">
        <w:rPr>
          <w:b w:val="0"/>
          <w:bCs w:val="0"/>
        </w:rPr>
        <w:t xml:space="preserve"> See </w:t>
      </w:r>
      <w:r w:rsidR="00DF602F" w:rsidRPr="001B56CE">
        <w:rPr>
          <w:rFonts w:hint="cs"/>
          <w:b w:val="0"/>
          <w:bCs w:val="0"/>
          <w:rtl/>
        </w:rPr>
        <w:t>רש"ש</w:t>
      </w:r>
      <w:r w:rsidR="00DF602F" w:rsidRPr="001B56CE">
        <w:rPr>
          <w:b w:val="0"/>
          <w:bCs w:val="0"/>
        </w:rPr>
        <w:t xml:space="preserve"> who makes the following distinction that regarding </w:t>
      </w:r>
      <w:r w:rsidR="00DF602F" w:rsidRPr="001B56CE">
        <w:rPr>
          <w:rFonts w:hint="cs"/>
          <w:b w:val="0"/>
          <w:bCs w:val="0"/>
          <w:rtl/>
        </w:rPr>
        <w:t>תרומה</w:t>
      </w:r>
      <w:r w:rsidR="00DF602F" w:rsidRPr="001B56CE">
        <w:rPr>
          <w:b w:val="0"/>
          <w:bCs w:val="0"/>
        </w:rPr>
        <w:t xml:space="preserve"> since he eats </w:t>
      </w:r>
      <w:r w:rsidR="00DF602F" w:rsidRPr="001B56CE">
        <w:rPr>
          <w:rFonts w:hint="cs"/>
          <w:b w:val="0"/>
          <w:bCs w:val="0"/>
          <w:rtl/>
        </w:rPr>
        <w:t>מחיים</w:t>
      </w:r>
      <w:r w:rsidR="00DF602F" w:rsidRPr="001B56CE">
        <w:rPr>
          <w:b w:val="0"/>
          <w:bCs w:val="0"/>
        </w:rPr>
        <w:t xml:space="preserve"> (for it is </w:t>
      </w:r>
      <w:r w:rsidR="00DF602F" w:rsidRPr="001B56CE">
        <w:rPr>
          <w:rFonts w:hint="cs"/>
          <w:b w:val="0"/>
          <w:bCs w:val="0"/>
          <w:rtl/>
        </w:rPr>
        <w:t>בידו</w:t>
      </w:r>
      <w:r w:rsidR="00DF602F" w:rsidRPr="001B56CE">
        <w:rPr>
          <w:b w:val="0"/>
          <w:bCs w:val="0"/>
        </w:rPr>
        <w:t>) then it will be a mockery (</w:t>
      </w:r>
      <w:r w:rsidR="00DF602F" w:rsidRPr="001B56CE">
        <w:rPr>
          <w:rFonts w:hint="cs"/>
          <w:b w:val="0"/>
          <w:bCs w:val="0"/>
          <w:rtl/>
        </w:rPr>
        <w:t>חוכא ואטלולא</w:t>
      </w:r>
      <w:r w:rsidR="00DF602F" w:rsidRPr="001B56CE">
        <w:rPr>
          <w:b w:val="0"/>
          <w:bCs w:val="0"/>
        </w:rPr>
        <w:t xml:space="preserve">) if we prohibit him from eating </w:t>
      </w:r>
      <w:r w:rsidR="00DF602F" w:rsidRPr="001B56CE">
        <w:rPr>
          <w:rFonts w:hint="cs"/>
          <w:b w:val="0"/>
          <w:bCs w:val="0"/>
          <w:rtl/>
        </w:rPr>
        <w:t>תרומה לאחר מיתה</w:t>
      </w:r>
      <w:r w:rsidR="00DF602F" w:rsidRPr="001B56CE">
        <w:rPr>
          <w:b w:val="0"/>
          <w:bCs w:val="0"/>
        </w:rPr>
        <w:t xml:space="preserve"> (for he either is a </w:t>
      </w:r>
      <w:r w:rsidR="00DF602F" w:rsidRPr="001B56CE">
        <w:rPr>
          <w:rFonts w:hint="cs"/>
          <w:b w:val="0"/>
          <w:bCs w:val="0"/>
          <w:rtl/>
        </w:rPr>
        <w:t>כהן</w:t>
      </w:r>
      <w:r w:rsidR="00DF602F" w:rsidRPr="001B56CE">
        <w:rPr>
          <w:b w:val="0"/>
          <w:bCs w:val="0"/>
        </w:rPr>
        <w:t xml:space="preserve"> or not a </w:t>
      </w:r>
      <w:r w:rsidR="00DF602F" w:rsidRPr="001B56CE">
        <w:rPr>
          <w:rFonts w:hint="cs"/>
          <w:b w:val="0"/>
          <w:bCs w:val="0"/>
          <w:rtl/>
        </w:rPr>
        <w:t>כהן</w:t>
      </w:r>
      <w:r w:rsidR="00DF602F" w:rsidRPr="001B56CE">
        <w:rPr>
          <w:b w:val="0"/>
          <w:bCs w:val="0"/>
        </w:rPr>
        <w:t xml:space="preserve">); however regarding assets it can be understood that in certain assets he receives </w:t>
      </w:r>
      <w:r w:rsidR="00DF602F" w:rsidRPr="001B56CE">
        <w:rPr>
          <w:rFonts w:hint="cs"/>
          <w:b w:val="0"/>
          <w:bCs w:val="0"/>
          <w:rtl/>
        </w:rPr>
        <w:t>פי שנים</w:t>
      </w:r>
      <w:r w:rsidR="00DF602F" w:rsidRPr="001B56CE">
        <w:rPr>
          <w:b w:val="0"/>
          <w:bCs w:val="0"/>
        </w:rPr>
        <w:t xml:space="preserve"> and in others he does not, just as he does not receive </w:t>
      </w:r>
      <w:r w:rsidR="00DF602F" w:rsidRPr="001B56CE">
        <w:rPr>
          <w:rFonts w:hint="cs"/>
          <w:b w:val="0"/>
          <w:bCs w:val="0"/>
          <w:rtl/>
        </w:rPr>
        <w:t>פי שנים</w:t>
      </w:r>
      <w:r w:rsidR="00DF602F" w:rsidRPr="001B56CE">
        <w:rPr>
          <w:b w:val="0"/>
          <w:bCs w:val="0"/>
        </w:rPr>
        <w:t xml:space="preserve"> if it only </w:t>
      </w:r>
      <w:r w:rsidR="00DF602F" w:rsidRPr="001B56CE">
        <w:rPr>
          <w:rFonts w:hint="cs"/>
          <w:b w:val="0"/>
          <w:bCs w:val="0"/>
          <w:rtl/>
        </w:rPr>
        <w:t>ראוי</w:t>
      </w:r>
      <w:r w:rsidR="00DF602F" w:rsidRPr="001B56CE">
        <w:rPr>
          <w:b w:val="0"/>
          <w:bCs w:val="0"/>
        </w:rPr>
        <w:t xml:space="preserve"> (meaning debts that the father is owed) and not </w:t>
      </w:r>
      <w:r w:rsidR="00DF602F" w:rsidRPr="001B56CE">
        <w:rPr>
          <w:rFonts w:hint="cs"/>
          <w:b w:val="0"/>
          <w:bCs w:val="0"/>
          <w:rtl/>
        </w:rPr>
        <w:t>מוחזק</w:t>
      </w:r>
      <w:r w:rsidR="00DF602F" w:rsidRPr="001B56CE">
        <w:rPr>
          <w:b w:val="0"/>
          <w:bCs w:val="0"/>
        </w:rPr>
        <w:t>. See</w:t>
      </w:r>
      <w:r w:rsidR="00CC61E2">
        <w:rPr>
          <w:b w:val="0"/>
          <w:bCs w:val="0"/>
        </w:rPr>
        <w:t xml:space="preserve"> </w:t>
      </w:r>
      <w:r w:rsidR="00CC61E2">
        <w:rPr>
          <w:rFonts w:hint="cs"/>
          <w:b w:val="0"/>
          <w:bCs w:val="0"/>
          <w:rtl/>
        </w:rPr>
        <w:t>מהרש"ל</w:t>
      </w:r>
      <w:r w:rsidR="00CC61E2">
        <w:rPr>
          <w:b w:val="0"/>
          <w:bCs w:val="0"/>
        </w:rPr>
        <w:t xml:space="preserve"> and</w:t>
      </w:r>
      <w:r w:rsidR="00DF602F" w:rsidRPr="001B56CE">
        <w:rPr>
          <w:b w:val="0"/>
          <w:bCs w:val="0"/>
        </w:rPr>
        <w:t xml:space="preserve"> </w:t>
      </w:r>
      <w:r w:rsidR="00DF602F" w:rsidRPr="001B56CE">
        <w:rPr>
          <w:rFonts w:hint="cs"/>
          <w:b w:val="0"/>
          <w:bCs w:val="0"/>
          <w:rtl/>
        </w:rPr>
        <w:t>הפלאה</w:t>
      </w:r>
      <w:r w:rsidR="00DF602F" w:rsidRPr="001B56CE">
        <w:rPr>
          <w:b w:val="0"/>
          <w:bCs w:val="0"/>
        </w:rPr>
        <w:t>.</w:t>
      </w:r>
    </w:p>
  </w:footnote>
  <w:footnote w:id="8">
    <w:p w:rsidR="00D45FA5" w:rsidRPr="001B56CE" w:rsidRDefault="00D45FA5" w:rsidP="001B56CE">
      <w:pPr>
        <w:pStyle w:val="FootnoteText"/>
        <w:spacing w:line="264" w:lineRule="auto"/>
        <w:rPr>
          <w:b w:val="0"/>
          <w:bCs w:val="0"/>
        </w:rPr>
      </w:pPr>
      <w:r w:rsidRPr="001B56CE">
        <w:rPr>
          <w:rStyle w:val="FootnoteReference"/>
          <w:b w:val="0"/>
          <w:bCs w:val="0"/>
        </w:rPr>
        <w:footnoteRef/>
      </w:r>
      <w:r w:rsidRPr="001B56CE">
        <w:rPr>
          <w:b w:val="0"/>
          <w:bCs w:val="0"/>
        </w:rPr>
        <w:t xml:space="preserve"> See footnote # 1.</w:t>
      </w:r>
    </w:p>
  </w:footnote>
  <w:footnote w:id="9">
    <w:p w:rsidR="00D45FA5" w:rsidRPr="001B56CE" w:rsidRDefault="00D45FA5" w:rsidP="001B56CE">
      <w:pPr>
        <w:pStyle w:val="FootnoteText"/>
        <w:spacing w:line="264" w:lineRule="auto"/>
        <w:rPr>
          <w:b w:val="0"/>
          <w:bCs w:val="0"/>
        </w:rPr>
      </w:pPr>
      <w:r w:rsidRPr="001B56CE">
        <w:rPr>
          <w:rStyle w:val="FootnoteReference"/>
          <w:b w:val="0"/>
          <w:bCs w:val="0"/>
        </w:rPr>
        <w:footnoteRef/>
      </w:r>
      <w:r w:rsidRPr="001B56CE">
        <w:rPr>
          <w:b w:val="0"/>
          <w:bCs w:val="0"/>
        </w:rPr>
        <w:t xml:space="preserve"> See </w:t>
      </w:r>
      <w:r w:rsidRPr="001B56CE">
        <w:rPr>
          <w:rFonts w:hint="cs"/>
          <w:b w:val="0"/>
          <w:bCs w:val="0"/>
          <w:rtl/>
        </w:rPr>
        <w:t>קובץ שיעורים אות סט</w:t>
      </w:r>
      <w:r w:rsidRPr="001B56CE">
        <w:rPr>
          <w:b w:val="0"/>
          <w:bCs w:val="0"/>
        </w:rPr>
        <w:t>.</w:t>
      </w:r>
      <w:bookmarkStart w:id="0" w:name="_GoBack"/>
      <w:bookmarkEnd w:id="0"/>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207" w:rsidRPr="001D5207" w:rsidRDefault="001D5207" w:rsidP="001D5207">
    <w:pPr>
      <w:pStyle w:val="Header"/>
      <w:bidi/>
      <w:rPr>
        <w:rFonts w:hint="cs"/>
        <w:b w:val="0"/>
        <w:bCs w:val="0"/>
        <w:sz w:val="24"/>
        <w:szCs w:val="24"/>
        <w:rtl/>
      </w:rPr>
    </w:pPr>
    <w:r>
      <w:rPr>
        <w:rFonts w:hint="cs"/>
        <w:b w:val="0"/>
        <w:bCs w:val="0"/>
        <w:sz w:val="24"/>
        <w:szCs w:val="24"/>
        <w:rtl/>
      </w:rPr>
      <w:t>בס"ד כתובות כה,ב תוס' ד"ה שבידו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699"/>
    <w:rsid w:val="000129FC"/>
    <w:rsid w:val="001B56CE"/>
    <w:rsid w:val="001D5207"/>
    <w:rsid w:val="003D4453"/>
    <w:rsid w:val="00424EAE"/>
    <w:rsid w:val="00742BB1"/>
    <w:rsid w:val="007710F1"/>
    <w:rsid w:val="008139B9"/>
    <w:rsid w:val="0083655A"/>
    <w:rsid w:val="008A4A88"/>
    <w:rsid w:val="008C08C0"/>
    <w:rsid w:val="008E540A"/>
    <w:rsid w:val="00A87177"/>
    <w:rsid w:val="00C65AD9"/>
    <w:rsid w:val="00CC61E2"/>
    <w:rsid w:val="00CF7DDC"/>
    <w:rsid w:val="00D45FA5"/>
    <w:rsid w:val="00D505E1"/>
    <w:rsid w:val="00D660A9"/>
    <w:rsid w:val="00D76FE7"/>
    <w:rsid w:val="00DD764D"/>
    <w:rsid w:val="00DF602F"/>
    <w:rsid w:val="00ED4A2A"/>
    <w:rsid w:val="00FB3699"/>
    <w:rsid w:val="00FC70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b/>
        <w:bCs/>
        <w:sz w:val="28"/>
        <w:szCs w:val="28"/>
        <w:lang w:val="en-US" w:eastAsia="en-US" w:bidi="he-IL"/>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5207"/>
    <w:pPr>
      <w:tabs>
        <w:tab w:val="center" w:pos="4680"/>
        <w:tab w:val="right" w:pos="9360"/>
      </w:tabs>
      <w:spacing w:line="240" w:lineRule="auto"/>
    </w:pPr>
  </w:style>
  <w:style w:type="character" w:customStyle="1" w:styleId="HeaderChar">
    <w:name w:val="Header Char"/>
    <w:basedOn w:val="DefaultParagraphFont"/>
    <w:link w:val="Header"/>
    <w:uiPriority w:val="99"/>
    <w:rsid w:val="001D5207"/>
  </w:style>
  <w:style w:type="paragraph" w:styleId="Footer">
    <w:name w:val="footer"/>
    <w:basedOn w:val="Normal"/>
    <w:link w:val="FooterChar"/>
    <w:uiPriority w:val="99"/>
    <w:unhideWhenUsed/>
    <w:rsid w:val="001D5207"/>
    <w:pPr>
      <w:tabs>
        <w:tab w:val="center" w:pos="4680"/>
        <w:tab w:val="right" w:pos="9360"/>
      </w:tabs>
      <w:spacing w:line="240" w:lineRule="auto"/>
    </w:pPr>
  </w:style>
  <w:style w:type="character" w:customStyle="1" w:styleId="FooterChar">
    <w:name w:val="Footer Char"/>
    <w:basedOn w:val="DefaultParagraphFont"/>
    <w:link w:val="Footer"/>
    <w:uiPriority w:val="99"/>
    <w:rsid w:val="001D5207"/>
  </w:style>
  <w:style w:type="paragraph" w:styleId="FootnoteText">
    <w:name w:val="footnote text"/>
    <w:basedOn w:val="Normal"/>
    <w:link w:val="FootnoteTextChar"/>
    <w:uiPriority w:val="99"/>
    <w:semiHidden/>
    <w:unhideWhenUsed/>
    <w:rsid w:val="00ED4A2A"/>
    <w:pPr>
      <w:spacing w:line="240" w:lineRule="auto"/>
    </w:pPr>
    <w:rPr>
      <w:sz w:val="20"/>
      <w:szCs w:val="20"/>
    </w:rPr>
  </w:style>
  <w:style w:type="character" w:customStyle="1" w:styleId="FootnoteTextChar">
    <w:name w:val="Footnote Text Char"/>
    <w:basedOn w:val="DefaultParagraphFont"/>
    <w:link w:val="FootnoteText"/>
    <w:uiPriority w:val="99"/>
    <w:semiHidden/>
    <w:rsid w:val="00ED4A2A"/>
    <w:rPr>
      <w:sz w:val="20"/>
      <w:szCs w:val="20"/>
    </w:rPr>
  </w:style>
  <w:style w:type="character" w:styleId="FootnoteReference">
    <w:name w:val="footnote reference"/>
    <w:basedOn w:val="DefaultParagraphFont"/>
    <w:uiPriority w:val="99"/>
    <w:semiHidden/>
    <w:unhideWhenUsed/>
    <w:rsid w:val="00ED4A2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b/>
        <w:bCs/>
        <w:sz w:val="28"/>
        <w:szCs w:val="28"/>
        <w:lang w:val="en-US" w:eastAsia="en-US" w:bidi="he-IL"/>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5207"/>
    <w:pPr>
      <w:tabs>
        <w:tab w:val="center" w:pos="4680"/>
        <w:tab w:val="right" w:pos="9360"/>
      </w:tabs>
      <w:spacing w:line="240" w:lineRule="auto"/>
    </w:pPr>
  </w:style>
  <w:style w:type="character" w:customStyle="1" w:styleId="HeaderChar">
    <w:name w:val="Header Char"/>
    <w:basedOn w:val="DefaultParagraphFont"/>
    <w:link w:val="Header"/>
    <w:uiPriority w:val="99"/>
    <w:rsid w:val="001D5207"/>
  </w:style>
  <w:style w:type="paragraph" w:styleId="Footer">
    <w:name w:val="footer"/>
    <w:basedOn w:val="Normal"/>
    <w:link w:val="FooterChar"/>
    <w:uiPriority w:val="99"/>
    <w:unhideWhenUsed/>
    <w:rsid w:val="001D5207"/>
    <w:pPr>
      <w:tabs>
        <w:tab w:val="center" w:pos="4680"/>
        <w:tab w:val="right" w:pos="9360"/>
      </w:tabs>
      <w:spacing w:line="240" w:lineRule="auto"/>
    </w:pPr>
  </w:style>
  <w:style w:type="character" w:customStyle="1" w:styleId="FooterChar">
    <w:name w:val="Footer Char"/>
    <w:basedOn w:val="DefaultParagraphFont"/>
    <w:link w:val="Footer"/>
    <w:uiPriority w:val="99"/>
    <w:rsid w:val="001D5207"/>
  </w:style>
  <w:style w:type="paragraph" w:styleId="FootnoteText">
    <w:name w:val="footnote text"/>
    <w:basedOn w:val="Normal"/>
    <w:link w:val="FootnoteTextChar"/>
    <w:uiPriority w:val="99"/>
    <w:semiHidden/>
    <w:unhideWhenUsed/>
    <w:rsid w:val="00ED4A2A"/>
    <w:pPr>
      <w:spacing w:line="240" w:lineRule="auto"/>
    </w:pPr>
    <w:rPr>
      <w:sz w:val="20"/>
      <w:szCs w:val="20"/>
    </w:rPr>
  </w:style>
  <w:style w:type="character" w:customStyle="1" w:styleId="FootnoteTextChar">
    <w:name w:val="Footnote Text Char"/>
    <w:basedOn w:val="DefaultParagraphFont"/>
    <w:link w:val="FootnoteText"/>
    <w:uiPriority w:val="99"/>
    <w:semiHidden/>
    <w:rsid w:val="00ED4A2A"/>
    <w:rPr>
      <w:sz w:val="20"/>
      <w:szCs w:val="20"/>
    </w:rPr>
  </w:style>
  <w:style w:type="character" w:styleId="FootnoteReference">
    <w:name w:val="footnote reference"/>
    <w:basedOn w:val="DefaultParagraphFont"/>
    <w:uiPriority w:val="99"/>
    <w:semiHidden/>
    <w:unhideWhenUsed/>
    <w:rsid w:val="00ED4A2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4263197">
      <w:bodyDiv w:val="1"/>
      <w:marLeft w:val="0"/>
      <w:marRight w:val="0"/>
      <w:marTop w:val="0"/>
      <w:marBottom w:val="0"/>
      <w:divBdr>
        <w:top w:val="none" w:sz="0" w:space="0" w:color="auto"/>
        <w:left w:val="none" w:sz="0" w:space="0" w:color="auto"/>
        <w:bottom w:val="none" w:sz="0" w:space="0" w:color="auto"/>
        <w:right w:val="none" w:sz="0" w:space="0" w:color="auto"/>
      </w:divBdr>
      <w:divsChild>
        <w:div w:id="1543783119">
          <w:marLeft w:val="0"/>
          <w:marRight w:val="0"/>
          <w:marTop w:val="0"/>
          <w:marBottom w:val="45"/>
          <w:divBdr>
            <w:top w:val="none" w:sz="0" w:space="0" w:color="auto"/>
            <w:left w:val="none" w:sz="0" w:space="0" w:color="auto"/>
            <w:bottom w:val="none" w:sz="0" w:space="0" w:color="auto"/>
            <w:right w:val="none" w:sz="0" w:space="0" w:color="auto"/>
          </w:divBdr>
        </w:div>
        <w:div w:id="469444509">
          <w:marLeft w:val="0"/>
          <w:marRight w:val="0"/>
          <w:marTop w:val="0"/>
          <w:marBottom w:val="45"/>
          <w:divBdr>
            <w:top w:val="none" w:sz="0" w:space="0" w:color="auto"/>
            <w:left w:val="none" w:sz="0" w:space="0" w:color="auto"/>
            <w:bottom w:val="none" w:sz="0" w:space="0" w:color="auto"/>
            <w:right w:val="none" w:sz="0" w:space="0" w:color="auto"/>
          </w:divBdr>
        </w:div>
        <w:div w:id="1399553252">
          <w:marLeft w:val="0"/>
          <w:marRight w:val="0"/>
          <w:marTop w:val="0"/>
          <w:marBottom w:val="45"/>
          <w:divBdr>
            <w:top w:val="none" w:sz="0" w:space="0" w:color="auto"/>
            <w:left w:val="none" w:sz="0" w:space="0" w:color="auto"/>
            <w:bottom w:val="none" w:sz="0" w:space="0" w:color="auto"/>
            <w:right w:val="none" w:sz="0" w:space="0" w:color="auto"/>
          </w:divBdr>
        </w:div>
        <w:div w:id="1953632978">
          <w:marLeft w:val="0"/>
          <w:marRight w:val="0"/>
          <w:marTop w:val="0"/>
          <w:marBottom w:val="45"/>
          <w:divBdr>
            <w:top w:val="none" w:sz="0" w:space="0" w:color="auto"/>
            <w:left w:val="none" w:sz="0" w:space="0" w:color="auto"/>
            <w:bottom w:val="none" w:sz="0" w:space="0" w:color="auto"/>
            <w:right w:val="none" w:sz="0" w:space="0" w:color="auto"/>
          </w:divBdr>
        </w:div>
        <w:div w:id="235164592">
          <w:marLeft w:val="0"/>
          <w:marRight w:val="0"/>
          <w:marTop w:val="0"/>
          <w:marBottom w:val="45"/>
          <w:divBdr>
            <w:top w:val="none" w:sz="0" w:space="0" w:color="auto"/>
            <w:left w:val="none" w:sz="0" w:space="0" w:color="auto"/>
            <w:bottom w:val="none" w:sz="0" w:space="0" w:color="auto"/>
            <w:right w:val="none" w:sz="0" w:space="0" w:color="auto"/>
          </w:divBdr>
        </w:div>
        <w:div w:id="428232801">
          <w:marLeft w:val="0"/>
          <w:marRight w:val="0"/>
          <w:marTop w:val="0"/>
          <w:marBottom w:val="45"/>
          <w:divBdr>
            <w:top w:val="none" w:sz="0" w:space="0" w:color="auto"/>
            <w:left w:val="none" w:sz="0" w:space="0" w:color="auto"/>
            <w:bottom w:val="none" w:sz="0" w:space="0" w:color="auto"/>
            <w:right w:val="none" w:sz="0" w:space="0" w:color="auto"/>
          </w:divBdr>
        </w:div>
        <w:div w:id="1244484056">
          <w:marLeft w:val="0"/>
          <w:marRight w:val="0"/>
          <w:marTop w:val="0"/>
          <w:marBottom w:val="4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2427</TotalTime>
  <Pages>2</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Ephraim</dc:creator>
  <cp:keywords/>
  <dc:description/>
  <cp:lastModifiedBy>Ephraim</cp:lastModifiedBy>
  <cp:revision>9</cp:revision>
  <dcterms:created xsi:type="dcterms:W3CDTF">2015-09-08T16:34:00Z</dcterms:created>
  <dcterms:modified xsi:type="dcterms:W3CDTF">2015-09-20T17:02:00Z</dcterms:modified>
</cp:coreProperties>
</file>