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A6" w:rsidRPr="0014554D" w:rsidRDefault="0058654E" w:rsidP="001444A6">
      <w:pPr>
        <w:bidi/>
        <w:rPr>
          <w:b/>
          <w:bCs/>
          <w:sz w:val="32"/>
          <w:szCs w:val="32"/>
          <w:rtl/>
        </w:rPr>
      </w:pPr>
      <w:r w:rsidRPr="0014554D">
        <w:rPr>
          <w:b/>
          <w:bCs/>
          <w:sz w:val="36"/>
          <w:szCs w:val="36"/>
          <w:rtl/>
        </w:rPr>
        <w:t>והאמר</w:t>
      </w:r>
      <w:r w:rsidR="001444A6" w:rsidRPr="0014554D">
        <w:rPr>
          <w:rFonts w:hint="cs"/>
          <w:b/>
          <w:bCs/>
          <w:rtl/>
        </w:rPr>
        <w:t xml:space="preserve"> </w:t>
      </w:r>
      <w:r w:rsidRPr="0014554D">
        <w:rPr>
          <w:b/>
          <w:bCs/>
          <w:sz w:val="32"/>
          <w:szCs w:val="32"/>
          <w:rtl/>
        </w:rPr>
        <w:t>רבי יוחנן דברי הכל אין ערער כו</w:t>
      </w:r>
      <w:r w:rsidR="001444A6" w:rsidRPr="0014554D">
        <w:rPr>
          <w:rFonts w:hint="cs"/>
          <w:b/>
          <w:bCs/>
          <w:sz w:val="32"/>
          <w:szCs w:val="32"/>
          <w:rtl/>
        </w:rPr>
        <w:t xml:space="preserve">לי </w:t>
      </w:r>
      <w:r w:rsidR="001444A6" w:rsidRPr="0014554D">
        <w:rPr>
          <w:b/>
          <w:bCs/>
          <w:sz w:val="32"/>
          <w:szCs w:val="32"/>
          <w:rtl/>
        </w:rPr>
        <w:t>–</w:t>
      </w:r>
      <w:r w:rsidR="001444A6" w:rsidRPr="0014554D">
        <w:rPr>
          <w:rFonts w:hint="cs"/>
          <w:b/>
          <w:bCs/>
          <w:sz w:val="32"/>
          <w:szCs w:val="32"/>
          <w:rtl/>
        </w:rPr>
        <w:t xml:space="preserve"> </w:t>
      </w:r>
    </w:p>
    <w:p w:rsidR="001444A6" w:rsidRPr="0014554D" w:rsidRDefault="001444A6" w:rsidP="001444A6">
      <w:pPr>
        <w:rPr>
          <w:b/>
          <w:bCs/>
        </w:rPr>
      </w:pPr>
      <w:r w:rsidRPr="0014554D">
        <w:rPr>
          <w:b/>
          <w:bCs/>
          <w:sz w:val="32"/>
          <w:szCs w:val="32"/>
        </w:rPr>
        <w:t xml:space="preserve">However </w:t>
      </w:r>
      <w:r w:rsidRPr="0014554D">
        <w:rPr>
          <w:rFonts w:hint="cs"/>
          <w:b/>
          <w:bCs/>
          <w:sz w:val="32"/>
          <w:szCs w:val="32"/>
          <w:rtl/>
        </w:rPr>
        <w:t>ר"י</w:t>
      </w:r>
      <w:r w:rsidRPr="0014554D">
        <w:rPr>
          <w:b/>
          <w:bCs/>
          <w:sz w:val="32"/>
          <w:szCs w:val="32"/>
        </w:rPr>
        <w:t xml:space="preserve"> said, all agree there is no contesting, etc.  </w:t>
      </w:r>
    </w:p>
    <w:p w:rsidR="001444A6" w:rsidRPr="0014554D" w:rsidRDefault="001444A6" w:rsidP="001444A6">
      <w:pPr>
        <w:bidi/>
        <w:rPr>
          <w:b/>
          <w:bCs/>
          <w:sz w:val="24"/>
          <w:szCs w:val="24"/>
          <w:rtl/>
        </w:rPr>
      </w:pPr>
    </w:p>
    <w:p w:rsidR="001444A6" w:rsidRPr="0014554D" w:rsidRDefault="001444A6" w:rsidP="001444A6">
      <w:pPr>
        <w:rPr>
          <w:rFonts w:ascii="Copperplate Gothic Bold" w:hAnsi="Copperplate Gothic Bold"/>
          <w:u w:val="double"/>
          <w:rtl/>
        </w:rPr>
      </w:pPr>
      <w:r w:rsidRPr="0014554D">
        <w:rPr>
          <w:rFonts w:ascii="Copperplate Gothic Bold" w:hAnsi="Copperplate Gothic Bold"/>
          <w:u w:val="double"/>
        </w:rPr>
        <w:t>Overview</w:t>
      </w:r>
    </w:p>
    <w:p w:rsidR="001444A6" w:rsidRPr="0014554D" w:rsidRDefault="009F6B14" w:rsidP="00264019">
      <w:pPr>
        <w:rPr>
          <w:rtl/>
        </w:rPr>
      </w:pPr>
      <w:r w:rsidRPr="0014554D">
        <w:t xml:space="preserve">Our </w:t>
      </w:r>
      <w:r w:rsidRPr="0014554D">
        <w:rPr>
          <w:rFonts w:hint="cs"/>
          <w:rtl/>
        </w:rPr>
        <w:t>משנה</w:t>
      </w:r>
      <w:r w:rsidRPr="0014554D">
        <w:t xml:space="preserve"> cited</w:t>
      </w:r>
      <w:r w:rsidR="001444A6" w:rsidRPr="0014554D">
        <w:t xml:space="preserve"> a</w:t>
      </w:r>
      <w:r w:rsidRPr="0014554D">
        <w:t>n unclear</w:t>
      </w:r>
      <w:r w:rsidR="001444A6" w:rsidRPr="0014554D">
        <w:t xml:space="preserve"> </w:t>
      </w:r>
      <w:r w:rsidR="001444A6" w:rsidRPr="0014554D">
        <w:rPr>
          <w:rtl/>
        </w:rPr>
        <w:t>מחלוקת</w:t>
      </w:r>
      <w:r w:rsidR="001444A6" w:rsidRPr="0014554D">
        <w:t xml:space="preserve"> between </w:t>
      </w:r>
      <w:r w:rsidR="001444A6" w:rsidRPr="0014554D">
        <w:rPr>
          <w:rtl/>
        </w:rPr>
        <w:t>ג</w:t>
      </w:r>
      <w:r w:rsidR="001444A6" w:rsidRPr="0014554D">
        <w:t>"</w:t>
      </w:r>
      <w:r w:rsidR="001444A6" w:rsidRPr="0014554D">
        <w:rPr>
          <w:rtl/>
        </w:rPr>
        <w:t>ורשב</w:t>
      </w:r>
      <w:r w:rsidR="001444A6" w:rsidRPr="0014554D">
        <w:t xml:space="preserve"> </w:t>
      </w:r>
      <w:r w:rsidR="001444A6" w:rsidRPr="0014554D">
        <w:rPr>
          <w:rtl/>
        </w:rPr>
        <w:t>א</w:t>
      </w:r>
      <w:r w:rsidR="001444A6" w:rsidRPr="0014554D">
        <w:t>"</w:t>
      </w:r>
      <w:r w:rsidR="001444A6" w:rsidRPr="0014554D">
        <w:rPr>
          <w:rtl/>
        </w:rPr>
        <w:t>ר</w:t>
      </w:r>
      <w:r w:rsidR="001444A6" w:rsidRPr="0014554D">
        <w:t xml:space="preserve">, as to when we are </w:t>
      </w:r>
      <w:r w:rsidR="001444A6" w:rsidRPr="0014554D">
        <w:rPr>
          <w:rtl/>
        </w:rPr>
        <w:t>מעלה</w:t>
      </w:r>
      <w:r w:rsidR="00264019">
        <w:rPr>
          <w:rFonts w:hint="cs"/>
          <w:rtl/>
        </w:rPr>
        <w:t xml:space="preserve"> </w:t>
      </w:r>
      <w:r w:rsidR="00264019" w:rsidRPr="0014554D">
        <w:rPr>
          <w:rtl/>
        </w:rPr>
        <w:t>לכהונה</w:t>
      </w:r>
      <w:r w:rsidR="00264019">
        <w:rPr>
          <w:rFonts w:hint="cs"/>
          <w:rtl/>
        </w:rPr>
        <w:t xml:space="preserve"> ע"פ ע"א</w:t>
      </w:r>
      <w:r w:rsidR="001444A6" w:rsidRPr="0014554D">
        <w:t xml:space="preserve">. The </w:t>
      </w:r>
      <w:r w:rsidR="001444A6" w:rsidRPr="0014554D">
        <w:rPr>
          <w:rtl/>
        </w:rPr>
        <w:t>גמרא</w:t>
      </w:r>
      <w:r w:rsidR="001444A6" w:rsidRPr="0014554D">
        <w:t xml:space="preserve"> says that we cannot assume that the </w:t>
      </w:r>
      <w:r w:rsidR="001444A6" w:rsidRPr="0014554D">
        <w:rPr>
          <w:rtl/>
        </w:rPr>
        <w:t>מחלוקת</w:t>
      </w:r>
      <w:r w:rsidR="001444A6" w:rsidRPr="0014554D">
        <w:t xml:space="preserve"> is in a case where </w:t>
      </w:r>
      <w:proofErr w:type="gramStart"/>
      <w:r w:rsidR="001444A6" w:rsidRPr="0014554D">
        <w:t>an</w:t>
      </w:r>
      <w:proofErr w:type="gramEnd"/>
      <w:r w:rsidR="001444A6" w:rsidRPr="0014554D">
        <w:t xml:space="preserve"> </w:t>
      </w:r>
      <w:r w:rsidR="001444A6" w:rsidRPr="0014554D">
        <w:rPr>
          <w:rtl/>
        </w:rPr>
        <w:t>א</w:t>
      </w:r>
      <w:r w:rsidR="001444A6" w:rsidRPr="0014554D">
        <w:t>"</w:t>
      </w:r>
      <w:r w:rsidR="001444A6" w:rsidRPr="0014554D">
        <w:rPr>
          <w:rtl/>
        </w:rPr>
        <w:t>ע</w:t>
      </w:r>
      <w:r w:rsidR="001444A6" w:rsidRPr="0014554D">
        <w:t xml:space="preserve"> was already </w:t>
      </w:r>
      <w:r w:rsidR="001444A6" w:rsidRPr="0014554D">
        <w:rPr>
          <w:rtl/>
        </w:rPr>
        <w:t>מערער</w:t>
      </w:r>
      <w:r w:rsidR="001444A6" w:rsidRPr="0014554D">
        <w:t xml:space="preserve"> on the </w:t>
      </w:r>
      <w:r w:rsidR="001444A6" w:rsidRPr="0014554D">
        <w:rPr>
          <w:rtl/>
        </w:rPr>
        <w:t>כהונה</w:t>
      </w:r>
      <w:r w:rsidR="001444A6" w:rsidRPr="0014554D">
        <w:t xml:space="preserve"> status; for </w:t>
      </w:r>
      <w:r w:rsidR="001444A6" w:rsidRPr="0014554D">
        <w:rPr>
          <w:rtl/>
        </w:rPr>
        <w:t>יוחנן</w:t>
      </w:r>
      <w:r w:rsidR="001444A6" w:rsidRPr="0014554D">
        <w:t xml:space="preserve"> </w:t>
      </w:r>
      <w:r w:rsidR="001444A6" w:rsidRPr="0014554D">
        <w:rPr>
          <w:rtl/>
        </w:rPr>
        <w:t>רבי</w:t>
      </w:r>
      <w:r w:rsidR="001444A6" w:rsidRPr="0014554D">
        <w:t xml:space="preserve"> taught that everyone agrees </w:t>
      </w:r>
      <w:r w:rsidR="001444A6" w:rsidRPr="0014554D">
        <w:rPr>
          <w:rFonts w:hint="cs"/>
          <w:rtl/>
        </w:rPr>
        <w:t>אין ערער פחות משנים</w:t>
      </w:r>
      <w:r w:rsidR="001444A6" w:rsidRPr="0014554D">
        <w:t xml:space="preserve">. Therefore if there would be merely </w:t>
      </w:r>
      <w:proofErr w:type="gramStart"/>
      <w:r w:rsidR="001444A6" w:rsidRPr="0014554D">
        <w:t>an</w:t>
      </w:r>
      <w:proofErr w:type="gramEnd"/>
      <w:r w:rsidR="001444A6" w:rsidRPr="0014554D">
        <w:t xml:space="preserve"> </w:t>
      </w:r>
      <w:r w:rsidR="001444A6" w:rsidRPr="0014554D">
        <w:rPr>
          <w:rtl/>
        </w:rPr>
        <w:t>ערער</w:t>
      </w:r>
      <w:r w:rsidR="00264019">
        <w:rPr>
          <w:rFonts w:hint="cs"/>
          <w:rtl/>
        </w:rPr>
        <w:t xml:space="preserve"> </w:t>
      </w:r>
      <w:r w:rsidR="00264019" w:rsidRPr="0014554D">
        <w:rPr>
          <w:rtl/>
        </w:rPr>
        <w:t>דחד</w:t>
      </w:r>
      <w:r w:rsidR="001444A6" w:rsidRPr="0014554D">
        <w:t xml:space="preserve">, all would agree that </w:t>
      </w:r>
      <w:r w:rsidR="001444A6" w:rsidRPr="0014554D">
        <w:rPr>
          <w:rtl/>
        </w:rPr>
        <w:t>א</w:t>
      </w:r>
      <w:r w:rsidR="001444A6" w:rsidRPr="0014554D">
        <w:t>"</w:t>
      </w:r>
      <w:r w:rsidR="001444A6" w:rsidRPr="0014554D">
        <w:rPr>
          <w:rtl/>
        </w:rPr>
        <w:t>ע</w:t>
      </w:r>
      <w:r w:rsidR="001444A6" w:rsidRPr="0014554D">
        <w:t xml:space="preserve"> </w:t>
      </w:r>
      <w:r w:rsidR="001444A6" w:rsidRPr="0014554D">
        <w:rPr>
          <w:rtl/>
        </w:rPr>
        <w:t>פ</w:t>
      </w:r>
      <w:r w:rsidR="001444A6" w:rsidRPr="0014554D">
        <w:t>"</w:t>
      </w:r>
      <w:r w:rsidR="001444A6" w:rsidRPr="0014554D">
        <w:rPr>
          <w:rtl/>
        </w:rPr>
        <w:t>ע</w:t>
      </w:r>
      <w:r w:rsidR="001444A6" w:rsidRPr="0014554D">
        <w:t xml:space="preserve"> </w:t>
      </w:r>
      <w:r w:rsidR="001444A6" w:rsidRPr="0014554D">
        <w:rPr>
          <w:rtl/>
        </w:rPr>
        <w:t>לכהונה</w:t>
      </w:r>
      <w:r w:rsidR="001444A6" w:rsidRPr="0014554D">
        <w:t xml:space="preserve"> </w:t>
      </w:r>
      <w:r w:rsidR="001444A6" w:rsidRPr="0014554D">
        <w:rPr>
          <w:rtl/>
        </w:rPr>
        <w:t>מעלין</w:t>
      </w:r>
      <w:r w:rsidR="001444A6" w:rsidRPr="0014554D">
        <w:t xml:space="preserve">. This statement of </w:t>
      </w:r>
      <w:r w:rsidR="001444A6" w:rsidRPr="0014554D">
        <w:rPr>
          <w:rtl/>
        </w:rPr>
        <w:t>י</w:t>
      </w:r>
      <w:r w:rsidR="001444A6" w:rsidRPr="0014554D">
        <w:t>"</w:t>
      </w:r>
      <w:r w:rsidR="001444A6" w:rsidRPr="0014554D">
        <w:rPr>
          <w:rtl/>
        </w:rPr>
        <w:t>ר</w:t>
      </w:r>
      <w:r w:rsidR="001444A6" w:rsidRPr="0014554D">
        <w:t xml:space="preserve"> is mentioned several times in </w:t>
      </w:r>
      <w:r w:rsidR="001444A6" w:rsidRPr="0014554D">
        <w:rPr>
          <w:rtl/>
        </w:rPr>
        <w:t>ס</w:t>
      </w:r>
      <w:r w:rsidR="001444A6" w:rsidRPr="0014554D">
        <w:t>"</w:t>
      </w:r>
      <w:r w:rsidR="001444A6" w:rsidRPr="0014554D">
        <w:rPr>
          <w:rtl/>
        </w:rPr>
        <w:t>ש</w:t>
      </w:r>
      <w:r w:rsidR="001444A6" w:rsidRPr="0014554D">
        <w:t xml:space="preserve">; always in the form of a challenge: ‘But </w:t>
      </w:r>
      <w:r w:rsidR="001444A6" w:rsidRPr="0014554D">
        <w:rPr>
          <w:rtl/>
        </w:rPr>
        <w:t>י</w:t>
      </w:r>
      <w:r w:rsidR="001444A6" w:rsidRPr="0014554D">
        <w:t>"</w:t>
      </w:r>
      <w:r w:rsidR="001444A6" w:rsidRPr="0014554D">
        <w:rPr>
          <w:rtl/>
        </w:rPr>
        <w:t>ר</w:t>
      </w:r>
      <w:r w:rsidR="001444A6" w:rsidRPr="0014554D">
        <w:t xml:space="preserve"> maintains</w:t>
      </w:r>
      <w:r w:rsidRPr="0014554D">
        <w:t xml:space="preserve"> </w:t>
      </w:r>
      <w:r w:rsidRPr="0014554D">
        <w:rPr>
          <w:rFonts w:hint="cs"/>
          <w:rtl/>
        </w:rPr>
        <w:t>'אין ערער פחות משנים</w:t>
      </w:r>
      <w:r w:rsidRPr="0014554D">
        <w:t>’</w:t>
      </w:r>
      <w:r w:rsidR="001444A6" w:rsidRPr="0014554D">
        <w:t xml:space="preserve">. It never says explicitly in what context </w:t>
      </w:r>
      <w:r w:rsidR="001444A6" w:rsidRPr="0014554D">
        <w:rPr>
          <w:rFonts w:hint="cs"/>
          <w:rtl/>
        </w:rPr>
        <w:t>ר"י</w:t>
      </w:r>
      <w:r w:rsidR="001444A6" w:rsidRPr="0014554D">
        <w:t xml:space="preserve"> made this statement.</w:t>
      </w:r>
      <w:r w:rsidRPr="0014554D">
        <w:rPr>
          <w:rStyle w:val="FootnoteReference"/>
        </w:rPr>
        <w:footnoteReference w:id="1"/>
      </w:r>
      <w:r w:rsidR="001444A6" w:rsidRPr="0014554D">
        <w:t xml:space="preserve"> Our </w:t>
      </w:r>
      <w:r w:rsidR="001444A6" w:rsidRPr="0014554D">
        <w:rPr>
          <w:rtl/>
        </w:rPr>
        <w:t>תוספות</w:t>
      </w:r>
      <w:r w:rsidR="001444A6" w:rsidRPr="0014554D">
        <w:t xml:space="preserve"> will resolve this issue.</w:t>
      </w:r>
    </w:p>
    <w:p w:rsidR="001444A6" w:rsidRPr="00BC460E" w:rsidRDefault="00BC460E" w:rsidP="00BC460E">
      <w:pPr>
        <w:tabs>
          <w:tab w:val="left" w:pos="5616"/>
        </w:tabs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----------------------</w:t>
      </w:r>
    </w:p>
    <w:p w:rsidR="001444A6" w:rsidRPr="00264019" w:rsidRDefault="0058654E" w:rsidP="00264019">
      <w:pPr>
        <w:bidi/>
        <w:rPr>
          <w:rFonts w:cs="David"/>
          <w:b/>
          <w:bCs/>
          <w:rtl/>
        </w:rPr>
      </w:pPr>
      <w:r w:rsidRPr="00264019">
        <w:rPr>
          <w:rFonts w:cs="David"/>
          <w:b/>
          <w:bCs/>
          <w:rtl/>
        </w:rPr>
        <w:t>נראה לר</w:t>
      </w:r>
      <w:r w:rsidR="001444A6" w:rsidRPr="00264019">
        <w:rPr>
          <w:rFonts w:cs="David" w:hint="cs"/>
          <w:b/>
          <w:bCs/>
          <w:rtl/>
        </w:rPr>
        <w:t xml:space="preserve">בינו </w:t>
      </w:r>
      <w:r w:rsidRPr="00264019">
        <w:rPr>
          <w:rFonts w:cs="David"/>
          <w:b/>
          <w:bCs/>
          <w:rtl/>
        </w:rPr>
        <w:t>י</w:t>
      </w:r>
      <w:r w:rsidR="001444A6" w:rsidRPr="00264019">
        <w:rPr>
          <w:rFonts w:cs="David" w:hint="cs"/>
          <w:b/>
          <w:bCs/>
          <w:rtl/>
        </w:rPr>
        <w:t>צחק</w:t>
      </w:r>
      <w:r w:rsidRPr="00264019">
        <w:rPr>
          <w:rFonts w:cs="David"/>
          <w:b/>
          <w:bCs/>
          <w:rtl/>
        </w:rPr>
        <w:t xml:space="preserve"> דר</w:t>
      </w:r>
      <w:r w:rsidR="001444A6" w:rsidRPr="00264019">
        <w:rPr>
          <w:rFonts w:cs="David" w:hint="cs"/>
          <w:b/>
          <w:bCs/>
          <w:rtl/>
        </w:rPr>
        <w:t>בי</w:t>
      </w:r>
      <w:r w:rsidRPr="00264019">
        <w:rPr>
          <w:rFonts w:cs="David"/>
          <w:b/>
          <w:bCs/>
          <w:rtl/>
        </w:rPr>
        <w:t xml:space="preserve"> יוחנן עיקר דבריו</w:t>
      </w:r>
      <w:r w:rsidR="00B079D4" w:rsidRPr="00264019">
        <w:rPr>
          <w:rStyle w:val="FootnoteReference"/>
          <w:rFonts w:cs="David"/>
          <w:b/>
          <w:bCs/>
          <w:rtl/>
        </w:rPr>
        <w:footnoteReference w:id="2"/>
      </w:r>
      <w:r w:rsidRPr="00264019">
        <w:rPr>
          <w:rFonts w:cs="David"/>
          <w:b/>
          <w:bCs/>
          <w:rtl/>
        </w:rPr>
        <w:t xml:space="preserve"> על משנתנו </w:t>
      </w:r>
      <w:r w:rsidR="00264019">
        <w:rPr>
          <w:rFonts w:cs="David" w:hint="cs"/>
          <w:b/>
          <w:bCs/>
          <w:rtl/>
        </w:rPr>
        <w:t>-</w:t>
      </w:r>
    </w:p>
    <w:p w:rsidR="00946EDD" w:rsidRPr="00264019" w:rsidRDefault="00946EDD" w:rsidP="00946EDD">
      <w:pPr>
        <w:rPr>
          <w:sz w:val="24"/>
          <w:szCs w:val="24"/>
        </w:rPr>
      </w:pPr>
      <w:r w:rsidRPr="0014554D">
        <w:rPr>
          <w:b/>
          <w:bCs/>
        </w:rPr>
        <w:t xml:space="preserve">It is the view of the </w:t>
      </w:r>
      <w:r w:rsidRPr="0014554D">
        <w:rPr>
          <w:rFonts w:hint="cs"/>
          <w:b/>
          <w:bCs/>
          <w:rtl/>
        </w:rPr>
        <w:t>ר"י</w:t>
      </w:r>
      <w:r w:rsidRPr="0014554D">
        <w:rPr>
          <w:b/>
          <w:bCs/>
        </w:rPr>
        <w:t xml:space="preserve"> that the main statement of </w:t>
      </w:r>
      <w:r w:rsidRPr="0014554D">
        <w:rPr>
          <w:rFonts w:hint="cs"/>
          <w:b/>
          <w:bCs/>
          <w:rtl/>
        </w:rPr>
        <w:t>ר"י</w:t>
      </w:r>
      <w:r w:rsidRPr="0014554D">
        <w:rPr>
          <w:b/>
          <w:bCs/>
        </w:rPr>
        <w:t xml:space="preserve"> </w:t>
      </w:r>
      <w:r w:rsidRPr="0014554D">
        <w:t xml:space="preserve">(that </w:t>
      </w:r>
      <w:r w:rsidRPr="0014554D">
        <w:rPr>
          <w:rFonts w:hint="cs"/>
          <w:rtl/>
        </w:rPr>
        <w:t>אין ערער פחות מב'</w:t>
      </w:r>
      <w:r w:rsidRPr="0014554D">
        <w:t>)</w:t>
      </w:r>
      <w:r w:rsidRPr="0014554D">
        <w:rPr>
          <w:b/>
          <w:bCs/>
        </w:rPr>
        <w:t xml:space="preserve"> </w:t>
      </w:r>
      <w:r w:rsidRPr="0014554D">
        <w:t>was said</w:t>
      </w:r>
      <w:r w:rsidRPr="0014554D">
        <w:rPr>
          <w:b/>
          <w:bCs/>
        </w:rPr>
        <w:t xml:space="preserve"> regarding our </w:t>
      </w:r>
      <w:r w:rsidRPr="0014554D">
        <w:rPr>
          <w:rFonts w:hint="cs"/>
          <w:b/>
          <w:bCs/>
          <w:rtl/>
        </w:rPr>
        <w:t>משנה</w:t>
      </w:r>
      <w:r w:rsidRPr="0014554D">
        <w:rPr>
          <w:b/>
          <w:bCs/>
        </w:rPr>
        <w:t xml:space="preserve"> </w:t>
      </w:r>
      <w:r w:rsidRPr="00264019">
        <w:rPr>
          <w:sz w:val="24"/>
          <w:szCs w:val="24"/>
        </w:rPr>
        <w:t xml:space="preserve">(of </w:t>
      </w:r>
      <w:r w:rsidRPr="00264019">
        <w:rPr>
          <w:rFonts w:hint="cs"/>
          <w:sz w:val="24"/>
          <w:szCs w:val="24"/>
          <w:rtl/>
        </w:rPr>
        <w:t>מעלין לכהונה</w:t>
      </w:r>
      <w:r w:rsidRPr="00264019">
        <w:rPr>
          <w:sz w:val="24"/>
          <w:szCs w:val="24"/>
        </w:rPr>
        <w:t>) -</w:t>
      </w:r>
    </w:p>
    <w:p w:rsidR="001444A6" w:rsidRPr="00264019" w:rsidRDefault="0058654E" w:rsidP="00264019">
      <w:pPr>
        <w:bidi/>
        <w:rPr>
          <w:rFonts w:cs="David"/>
          <w:b/>
          <w:bCs/>
        </w:rPr>
      </w:pPr>
      <w:r w:rsidRPr="00264019">
        <w:rPr>
          <w:rFonts w:cs="David"/>
          <w:b/>
          <w:bCs/>
          <w:rtl/>
        </w:rPr>
        <w:t>ולהכי לא קא משני הכא ה</w:t>
      </w:r>
      <w:r w:rsidR="001444A6" w:rsidRPr="00264019">
        <w:rPr>
          <w:rFonts w:cs="David" w:hint="cs"/>
          <w:b/>
          <w:bCs/>
          <w:rtl/>
        </w:rPr>
        <w:t xml:space="preserve">ני </w:t>
      </w:r>
      <w:r w:rsidRPr="00264019">
        <w:rPr>
          <w:rFonts w:cs="David"/>
          <w:b/>
          <w:bCs/>
          <w:rtl/>
        </w:rPr>
        <w:t>מ</w:t>
      </w:r>
      <w:r w:rsidR="001444A6" w:rsidRPr="00264019">
        <w:rPr>
          <w:rFonts w:cs="David" w:hint="cs"/>
          <w:b/>
          <w:bCs/>
          <w:rtl/>
        </w:rPr>
        <w:t>ילי</w:t>
      </w:r>
      <w:r w:rsidRPr="00264019">
        <w:rPr>
          <w:rFonts w:cs="David"/>
          <w:b/>
          <w:bCs/>
          <w:rtl/>
        </w:rPr>
        <w:t xml:space="preserve"> היכא דאיכא חזקה דכשרות כו</w:t>
      </w:r>
      <w:r w:rsidR="001444A6" w:rsidRPr="00264019">
        <w:rPr>
          <w:rFonts w:cs="David" w:hint="cs"/>
          <w:b/>
          <w:bCs/>
          <w:rtl/>
        </w:rPr>
        <w:t>לי</w:t>
      </w:r>
      <w:r w:rsidRPr="00264019">
        <w:rPr>
          <w:rFonts w:cs="David"/>
          <w:b/>
          <w:bCs/>
          <w:rtl/>
        </w:rPr>
        <w:t xml:space="preserve"> </w:t>
      </w:r>
      <w:r w:rsidR="00264019">
        <w:rPr>
          <w:rFonts w:cs="David" w:hint="cs"/>
          <w:b/>
          <w:bCs/>
          <w:rtl/>
        </w:rPr>
        <w:t>-</w:t>
      </w:r>
    </w:p>
    <w:p w:rsidR="00946EDD" w:rsidRPr="00264019" w:rsidRDefault="00946EDD" w:rsidP="00B079D4">
      <w:pPr>
        <w:rPr>
          <w:sz w:val="24"/>
          <w:szCs w:val="24"/>
        </w:rPr>
      </w:pPr>
      <w:r w:rsidRPr="0014554D">
        <w:rPr>
          <w:b/>
          <w:bCs/>
        </w:rPr>
        <w:t xml:space="preserve">And therefore the </w:t>
      </w:r>
      <w:r w:rsidRPr="0014554D">
        <w:rPr>
          <w:rFonts w:hint="cs"/>
          <w:b/>
          <w:bCs/>
          <w:rtl/>
        </w:rPr>
        <w:t>גמרא</w:t>
      </w:r>
      <w:r w:rsidRPr="0014554D">
        <w:rPr>
          <w:b/>
          <w:bCs/>
        </w:rPr>
        <w:t xml:space="preserve"> did not answer here</w:t>
      </w:r>
      <w:r w:rsidR="00BF0BB6">
        <w:t xml:space="preserve"> (in response to the challenge of </w:t>
      </w:r>
      <w:r w:rsidR="00BF0BB6">
        <w:rPr>
          <w:rFonts w:hint="cs"/>
          <w:rtl/>
        </w:rPr>
        <w:t>והאמר ר"י אעפ"מ</w:t>
      </w:r>
      <w:r w:rsidR="00BF0BB6">
        <w:t>)</w:t>
      </w:r>
      <w:r w:rsidRPr="0014554D">
        <w:rPr>
          <w:b/>
          <w:bCs/>
        </w:rPr>
        <w:t xml:space="preserve">, </w:t>
      </w:r>
      <w:r w:rsidR="00264019">
        <w:rPr>
          <w:b/>
          <w:bCs/>
        </w:rPr>
        <w:t>‘</w:t>
      </w:r>
      <w:r w:rsidRPr="0014554D">
        <w:rPr>
          <w:b/>
          <w:bCs/>
        </w:rPr>
        <w:t xml:space="preserve">when is this ruling </w:t>
      </w:r>
      <w:r w:rsidRPr="0014554D">
        <w:t xml:space="preserve">of </w:t>
      </w:r>
      <w:r w:rsidRPr="0014554D">
        <w:rPr>
          <w:rFonts w:hint="cs"/>
          <w:rtl/>
        </w:rPr>
        <w:t>ר"י</w:t>
      </w:r>
      <w:r w:rsidRPr="0014554D">
        <w:t xml:space="preserve"> valid, </w:t>
      </w:r>
      <w:r w:rsidRPr="0014554D">
        <w:rPr>
          <w:b/>
          <w:bCs/>
        </w:rPr>
        <w:t xml:space="preserve">only when there is a </w:t>
      </w:r>
      <w:r w:rsidRPr="0014554D">
        <w:rPr>
          <w:rFonts w:hint="cs"/>
          <w:b/>
          <w:bCs/>
          <w:rtl/>
        </w:rPr>
        <w:t>חזקת כשרות</w:t>
      </w:r>
      <w:r w:rsidRPr="0014554D">
        <w:rPr>
          <w:b/>
          <w:bCs/>
        </w:rPr>
        <w:t xml:space="preserve">, etc.’, </w:t>
      </w:r>
      <w:r w:rsidRPr="00264019">
        <w:rPr>
          <w:sz w:val="24"/>
          <w:szCs w:val="24"/>
        </w:rPr>
        <w:t xml:space="preserve">however when there is no </w:t>
      </w:r>
      <w:r w:rsidRPr="00264019">
        <w:rPr>
          <w:rFonts w:hint="cs"/>
          <w:sz w:val="24"/>
          <w:szCs w:val="24"/>
          <w:rtl/>
        </w:rPr>
        <w:t>חזקת כשרות</w:t>
      </w:r>
      <w:r w:rsidRPr="00264019">
        <w:rPr>
          <w:sz w:val="24"/>
          <w:szCs w:val="24"/>
        </w:rPr>
        <w:t xml:space="preserve"> (as </w:t>
      </w:r>
      <w:r w:rsidR="00B079D4" w:rsidRPr="00264019">
        <w:rPr>
          <w:sz w:val="24"/>
          <w:szCs w:val="24"/>
        </w:rPr>
        <w:t>it may be in</w:t>
      </w:r>
      <w:r w:rsidRPr="00264019">
        <w:rPr>
          <w:sz w:val="24"/>
          <w:szCs w:val="24"/>
        </w:rPr>
        <w:t xml:space="preserve"> the case of our </w:t>
      </w:r>
      <w:r w:rsidRPr="00264019">
        <w:rPr>
          <w:rFonts w:hint="cs"/>
          <w:sz w:val="24"/>
          <w:szCs w:val="24"/>
          <w:rtl/>
        </w:rPr>
        <w:t>משנה</w:t>
      </w:r>
      <w:r w:rsidRPr="00264019">
        <w:rPr>
          <w:sz w:val="24"/>
          <w:szCs w:val="24"/>
        </w:rPr>
        <w:t xml:space="preserve">), then perhaps even an </w:t>
      </w:r>
      <w:r w:rsidRPr="00264019">
        <w:rPr>
          <w:rFonts w:hint="cs"/>
          <w:sz w:val="24"/>
          <w:szCs w:val="24"/>
          <w:rtl/>
        </w:rPr>
        <w:t>ערער חד</w:t>
      </w:r>
      <w:r w:rsidRPr="00264019">
        <w:rPr>
          <w:sz w:val="24"/>
          <w:szCs w:val="24"/>
        </w:rPr>
        <w:t xml:space="preserve"> is sufficient -</w:t>
      </w:r>
    </w:p>
    <w:p w:rsidR="001444A6" w:rsidRPr="00264019" w:rsidRDefault="0058654E" w:rsidP="001444A6">
      <w:pPr>
        <w:bidi/>
        <w:rPr>
          <w:rFonts w:cs="David"/>
          <w:b/>
          <w:bCs/>
        </w:rPr>
      </w:pPr>
      <w:r w:rsidRPr="00264019">
        <w:rPr>
          <w:rFonts w:cs="David"/>
          <w:b/>
          <w:bCs/>
          <w:rtl/>
        </w:rPr>
        <w:t>כדמשני בפרק עשרה יוחסין</w:t>
      </w:r>
      <w:r w:rsidR="00946EDD" w:rsidRPr="00264019">
        <w:rPr>
          <w:rStyle w:val="FootnoteReference"/>
          <w:rFonts w:cs="David"/>
          <w:b/>
          <w:bCs/>
          <w:rtl/>
        </w:rPr>
        <w:footnoteReference w:id="3"/>
      </w:r>
      <w:r w:rsidRPr="00264019">
        <w:rPr>
          <w:rFonts w:cs="David"/>
          <w:b/>
          <w:bCs/>
          <w:sz w:val="20"/>
          <w:szCs w:val="20"/>
          <w:rtl/>
        </w:rPr>
        <w:t xml:space="preserve"> (קדושין דף עג</w:t>
      </w:r>
      <w:r w:rsidR="001444A6" w:rsidRPr="00264019">
        <w:rPr>
          <w:rFonts w:cs="David" w:hint="cs"/>
          <w:b/>
          <w:bCs/>
          <w:sz w:val="20"/>
          <w:szCs w:val="20"/>
          <w:rtl/>
        </w:rPr>
        <w:t>,ב</w:t>
      </w:r>
      <w:r w:rsidRPr="00264019">
        <w:rPr>
          <w:rFonts w:cs="David"/>
          <w:b/>
          <w:bCs/>
          <w:sz w:val="20"/>
          <w:szCs w:val="20"/>
          <w:rtl/>
        </w:rPr>
        <w:t xml:space="preserve">) </w:t>
      </w:r>
      <w:r w:rsidR="00264019">
        <w:rPr>
          <w:rFonts w:cs="David" w:hint="cs"/>
          <w:b/>
          <w:bCs/>
          <w:rtl/>
        </w:rPr>
        <w:t>-</w:t>
      </w:r>
    </w:p>
    <w:p w:rsidR="00946EDD" w:rsidRPr="00264019" w:rsidRDefault="00946EDD" w:rsidP="00D122D0">
      <w:pPr>
        <w:rPr>
          <w:sz w:val="24"/>
          <w:szCs w:val="24"/>
        </w:rPr>
      </w:pPr>
      <w:proofErr w:type="gramStart"/>
      <w:r w:rsidRPr="0014554D">
        <w:rPr>
          <w:b/>
          <w:bCs/>
        </w:rPr>
        <w:t xml:space="preserve">As the </w:t>
      </w:r>
      <w:r w:rsidRPr="0014554D">
        <w:rPr>
          <w:rFonts w:hint="cs"/>
          <w:b/>
          <w:bCs/>
          <w:rtl/>
        </w:rPr>
        <w:t>גמרא</w:t>
      </w:r>
      <w:r w:rsidRPr="0014554D">
        <w:rPr>
          <w:b/>
          <w:bCs/>
        </w:rPr>
        <w:t xml:space="preserve"> answered in </w:t>
      </w:r>
      <w:r w:rsidRPr="0014554D">
        <w:rPr>
          <w:rFonts w:hint="cs"/>
          <w:b/>
          <w:bCs/>
          <w:rtl/>
        </w:rPr>
        <w:t>פרק עשרה יוחסין</w:t>
      </w:r>
      <w:r w:rsidRPr="0014554D">
        <w:rPr>
          <w:b/>
          <w:bCs/>
        </w:rPr>
        <w:t>.</w:t>
      </w:r>
      <w:proofErr w:type="gramEnd"/>
      <w:r w:rsidRPr="0014554D">
        <w:rPr>
          <w:b/>
          <w:bCs/>
        </w:rPr>
        <w:t xml:space="preserve"> </w:t>
      </w:r>
      <w:r w:rsidRPr="00264019">
        <w:rPr>
          <w:sz w:val="24"/>
          <w:szCs w:val="24"/>
        </w:rPr>
        <w:t xml:space="preserve">The reason is simply because when </w:t>
      </w:r>
      <w:r w:rsidRPr="00264019">
        <w:rPr>
          <w:rFonts w:hint="cs"/>
          <w:sz w:val="24"/>
          <w:szCs w:val="24"/>
          <w:rtl/>
        </w:rPr>
        <w:t>ר"י</w:t>
      </w:r>
      <w:r w:rsidRPr="00264019">
        <w:rPr>
          <w:sz w:val="24"/>
          <w:szCs w:val="24"/>
        </w:rPr>
        <w:t xml:space="preserve"> said </w:t>
      </w:r>
      <w:r w:rsidRPr="00264019">
        <w:rPr>
          <w:rFonts w:hint="cs"/>
          <w:sz w:val="24"/>
          <w:szCs w:val="24"/>
          <w:rtl/>
        </w:rPr>
        <w:t>אין ערער פחות מב'</w:t>
      </w:r>
      <w:r w:rsidRPr="00264019">
        <w:rPr>
          <w:sz w:val="24"/>
          <w:szCs w:val="24"/>
        </w:rPr>
        <w:t xml:space="preserve"> he meant our </w:t>
      </w:r>
      <w:r w:rsidRPr="00264019">
        <w:rPr>
          <w:rFonts w:hint="cs"/>
          <w:sz w:val="24"/>
          <w:szCs w:val="24"/>
          <w:rtl/>
        </w:rPr>
        <w:t>משנה</w:t>
      </w:r>
      <w:r w:rsidR="00D122D0" w:rsidRPr="00264019">
        <w:rPr>
          <w:sz w:val="24"/>
          <w:szCs w:val="24"/>
        </w:rPr>
        <w:t>.</w:t>
      </w:r>
      <w:r w:rsidR="00D122D0" w:rsidRPr="00264019">
        <w:rPr>
          <w:rStyle w:val="FootnoteReference"/>
          <w:sz w:val="24"/>
          <w:szCs w:val="24"/>
        </w:rPr>
        <w:footnoteReference w:id="4"/>
      </w:r>
      <w:r w:rsidRPr="00264019">
        <w:rPr>
          <w:sz w:val="24"/>
          <w:szCs w:val="24"/>
        </w:rPr>
        <w:t xml:space="preserve"> </w:t>
      </w:r>
    </w:p>
    <w:p w:rsidR="00D122D0" w:rsidRPr="00264019" w:rsidRDefault="00D122D0" w:rsidP="00D122D0">
      <w:pPr>
        <w:rPr>
          <w:sz w:val="24"/>
          <w:szCs w:val="24"/>
        </w:rPr>
      </w:pPr>
    </w:p>
    <w:p w:rsidR="00D122D0" w:rsidRPr="00264019" w:rsidRDefault="00D122D0" w:rsidP="00D122D0">
      <w:pPr>
        <w:rPr>
          <w:rFonts w:cs="David"/>
          <w:spacing w:val="-2"/>
          <w:sz w:val="24"/>
          <w:szCs w:val="24"/>
        </w:rPr>
      </w:pPr>
      <w:r w:rsidRPr="00264019">
        <w:rPr>
          <w:rFonts w:hint="cs"/>
          <w:sz w:val="24"/>
          <w:szCs w:val="24"/>
          <w:rtl/>
        </w:rPr>
        <w:t>תוספות</w:t>
      </w:r>
      <w:r w:rsidRPr="00264019">
        <w:rPr>
          <w:sz w:val="24"/>
          <w:szCs w:val="24"/>
        </w:rPr>
        <w:t xml:space="preserve"> asks:</w:t>
      </w:r>
    </w:p>
    <w:p w:rsidR="001444A6" w:rsidRPr="00264019" w:rsidRDefault="0058654E" w:rsidP="007F083F">
      <w:pPr>
        <w:bidi/>
        <w:rPr>
          <w:rFonts w:cs="David"/>
          <w:b/>
          <w:bCs/>
          <w:spacing w:val="-2"/>
        </w:rPr>
      </w:pPr>
      <w:r w:rsidRPr="00264019">
        <w:rPr>
          <w:rFonts w:cs="David"/>
          <w:b/>
          <w:bCs/>
          <w:spacing w:val="-2"/>
          <w:rtl/>
        </w:rPr>
        <w:t>ואם תאמר והואיל ואמתני</w:t>
      </w:r>
      <w:r w:rsidR="001444A6" w:rsidRPr="00264019">
        <w:rPr>
          <w:rFonts w:cs="David" w:hint="cs"/>
          <w:b/>
          <w:bCs/>
          <w:spacing w:val="-2"/>
          <w:rtl/>
        </w:rPr>
        <w:t>תין</w:t>
      </w:r>
      <w:r w:rsidRPr="00264019">
        <w:rPr>
          <w:rFonts w:cs="David"/>
          <w:b/>
          <w:bCs/>
          <w:spacing w:val="-2"/>
          <w:rtl/>
        </w:rPr>
        <w:t xml:space="preserve"> קאי היכי פריך מיניה התם</w:t>
      </w:r>
      <w:r w:rsidR="00D122D0" w:rsidRPr="00264019">
        <w:rPr>
          <w:rStyle w:val="FootnoteReference"/>
          <w:rFonts w:cs="David"/>
          <w:b/>
          <w:bCs/>
          <w:spacing w:val="-2"/>
          <w:rtl/>
        </w:rPr>
        <w:footnoteReference w:id="5"/>
      </w:r>
      <w:r w:rsidRPr="00264019">
        <w:rPr>
          <w:rFonts w:cs="David"/>
          <w:b/>
          <w:bCs/>
          <w:spacing w:val="-2"/>
          <w:rtl/>
        </w:rPr>
        <w:t xml:space="preserve"> ובפרק קמא דגיטין </w:t>
      </w:r>
      <w:r w:rsidRPr="00264019">
        <w:rPr>
          <w:rFonts w:cs="David"/>
          <w:b/>
          <w:bCs/>
          <w:spacing w:val="-2"/>
          <w:sz w:val="20"/>
          <w:szCs w:val="20"/>
          <w:rtl/>
        </w:rPr>
        <w:t>(דף ט</w:t>
      </w:r>
      <w:r w:rsidR="001444A6" w:rsidRPr="00264019">
        <w:rPr>
          <w:rFonts w:cs="David" w:hint="cs"/>
          <w:b/>
          <w:bCs/>
          <w:spacing w:val="-2"/>
          <w:sz w:val="20"/>
          <w:szCs w:val="20"/>
          <w:rtl/>
        </w:rPr>
        <w:t>,א</w:t>
      </w:r>
      <w:r w:rsidRPr="00264019">
        <w:rPr>
          <w:rFonts w:cs="David"/>
          <w:b/>
          <w:bCs/>
          <w:spacing w:val="-2"/>
          <w:sz w:val="20"/>
          <w:szCs w:val="20"/>
          <w:rtl/>
        </w:rPr>
        <w:t>)</w:t>
      </w:r>
      <w:r w:rsidRPr="00264019">
        <w:rPr>
          <w:rFonts w:cs="David"/>
          <w:b/>
          <w:bCs/>
          <w:spacing w:val="-2"/>
          <w:rtl/>
        </w:rPr>
        <w:t xml:space="preserve"> גבי גט</w:t>
      </w:r>
      <w:r w:rsidR="001444A6" w:rsidRPr="00264019">
        <w:rPr>
          <w:rFonts w:cs="David" w:hint="cs"/>
          <w:b/>
          <w:bCs/>
          <w:spacing w:val="-2"/>
          <w:rtl/>
        </w:rPr>
        <w:t xml:space="preserve"> </w:t>
      </w:r>
      <w:r w:rsidR="00264019">
        <w:rPr>
          <w:rFonts w:cs="David" w:hint="cs"/>
          <w:b/>
          <w:bCs/>
          <w:spacing w:val="-2"/>
          <w:rtl/>
        </w:rPr>
        <w:t>-</w:t>
      </w:r>
    </w:p>
    <w:p w:rsidR="00D122D0" w:rsidRPr="0014554D" w:rsidRDefault="00D122D0" w:rsidP="00D122D0">
      <w:pPr>
        <w:rPr>
          <w:b/>
          <w:bCs/>
          <w:rtl/>
        </w:rPr>
      </w:pPr>
      <w:r w:rsidRPr="0014554D">
        <w:rPr>
          <w:b/>
          <w:bCs/>
        </w:rPr>
        <w:lastRenderedPageBreak/>
        <w:t xml:space="preserve">And if you will say; that since </w:t>
      </w:r>
      <w:r w:rsidRPr="0014554D">
        <w:rPr>
          <w:rFonts w:hint="cs"/>
          <w:b/>
          <w:bCs/>
          <w:rtl/>
        </w:rPr>
        <w:t>ר"י</w:t>
      </w:r>
      <w:r w:rsidRPr="0014554D">
        <w:rPr>
          <w:b/>
          <w:bCs/>
        </w:rPr>
        <w:t xml:space="preserve"> is referencing our </w:t>
      </w:r>
      <w:r w:rsidRPr="0014554D">
        <w:rPr>
          <w:rFonts w:hint="cs"/>
          <w:b/>
          <w:bCs/>
          <w:rtl/>
        </w:rPr>
        <w:t>משנה</w:t>
      </w:r>
      <w:r w:rsidR="0014554D">
        <w:rPr>
          <w:b/>
          <w:bCs/>
        </w:rPr>
        <w:t>,</w:t>
      </w:r>
      <w:r w:rsidRPr="0014554D">
        <w:rPr>
          <w:b/>
          <w:bCs/>
        </w:rPr>
        <w:t xml:space="preserve"> how can </w:t>
      </w:r>
      <w:r w:rsidRPr="0014554D">
        <w:t xml:space="preserve">the </w:t>
      </w:r>
      <w:r w:rsidRPr="0014554D">
        <w:rPr>
          <w:rFonts w:hint="cs"/>
          <w:rtl/>
        </w:rPr>
        <w:t>גמרא</w:t>
      </w:r>
      <w:r w:rsidRPr="0014554D">
        <w:t xml:space="preserve"> </w:t>
      </w:r>
      <w:r w:rsidRPr="0014554D">
        <w:rPr>
          <w:b/>
          <w:bCs/>
        </w:rPr>
        <w:t xml:space="preserve">challenge from </w:t>
      </w:r>
      <w:r w:rsidRPr="0014554D">
        <w:t xml:space="preserve">the ruling of </w:t>
      </w:r>
      <w:r w:rsidRPr="0014554D">
        <w:rPr>
          <w:rFonts w:hint="cs"/>
          <w:rtl/>
        </w:rPr>
        <w:t>ר"י</w:t>
      </w:r>
      <w:r w:rsidRPr="0014554D">
        <w:t>,</w:t>
      </w:r>
      <w:r w:rsidRPr="0014554D">
        <w:rPr>
          <w:b/>
          <w:bCs/>
        </w:rPr>
        <w:t xml:space="preserve"> </w:t>
      </w:r>
      <w:r w:rsidRPr="0014554D">
        <w:t>the ruling</w:t>
      </w:r>
      <w:r w:rsidRPr="0014554D">
        <w:rPr>
          <w:b/>
          <w:bCs/>
        </w:rPr>
        <w:t xml:space="preserve"> there </w:t>
      </w:r>
      <w:r w:rsidRPr="0014554D">
        <w:t xml:space="preserve">in </w:t>
      </w:r>
      <w:r w:rsidRPr="0014554D">
        <w:rPr>
          <w:rFonts w:hint="cs"/>
          <w:rtl/>
        </w:rPr>
        <w:t>פרק עשרה יוחסין</w:t>
      </w:r>
      <w:r w:rsidRPr="0014554D">
        <w:t xml:space="preserve"> regarding </w:t>
      </w:r>
      <w:r w:rsidRPr="0014554D">
        <w:rPr>
          <w:rFonts w:hint="cs"/>
          <w:rtl/>
        </w:rPr>
        <w:t>חיה</w:t>
      </w:r>
      <w:r w:rsidRPr="0014554D">
        <w:t>,</w:t>
      </w:r>
      <w:r w:rsidRPr="0014554D">
        <w:rPr>
          <w:b/>
          <w:bCs/>
        </w:rPr>
        <w:t xml:space="preserve"> and </w:t>
      </w:r>
      <w:r w:rsidRPr="0014554D">
        <w:t>the ruling</w:t>
      </w:r>
      <w:r w:rsidRPr="0014554D">
        <w:rPr>
          <w:b/>
          <w:bCs/>
        </w:rPr>
        <w:t xml:space="preserve"> in the first </w:t>
      </w:r>
      <w:r w:rsidRPr="0014554D">
        <w:rPr>
          <w:rFonts w:hint="cs"/>
          <w:b/>
          <w:bCs/>
          <w:rtl/>
        </w:rPr>
        <w:t>פרק</w:t>
      </w:r>
      <w:r w:rsidRPr="0014554D">
        <w:rPr>
          <w:b/>
          <w:bCs/>
        </w:rPr>
        <w:t xml:space="preserve"> of </w:t>
      </w:r>
      <w:r w:rsidRPr="0014554D">
        <w:rPr>
          <w:rFonts w:hint="cs"/>
          <w:rtl/>
        </w:rPr>
        <w:t>מסכת</w:t>
      </w:r>
      <w:r w:rsidRPr="0014554D">
        <w:rPr>
          <w:rFonts w:hint="cs"/>
          <w:b/>
          <w:bCs/>
          <w:rtl/>
        </w:rPr>
        <w:t xml:space="preserve"> גיטין</w:t>
      </w:r>
      <w:r w:rsidRPr="0014554D">
        <w:rPr>
          <w:b/>
          <w:bCs/>
        </w:rPr>
        <w:t xml:space="preserve"> regarding</w:t>
      </w:r>
      <w:r w:rsidR="007F083F" w:rsidRPr="007F083F">
        <w:rPr>
          <w:rStyle w:val="FootnoteReference"/>
          <w:rFonts w:asciiTheme="majorBidi" w:hAnsiTheme="majorBidi" w:cstheme="majorBidi"/>
          <w:b/>
          <w:bCs/>
          <w:spacing w:val="-2"/>
          <w:rtl/>
        </w:rPr>
        <w:footnoteReference w:id="6"/>
      </w:r>
      <w:r w:rsidRPr="0014554D">
        <w:rPr>
          <w:b/>
          <w:bCs/>
        </w:rPr>
        <w:t xml:space="preserve"> </w:t>
      </w:r>
      <w:r w:rsidRPr="0014554D">
        <w:rPr>
          <w:rFonts w:hint="cs"/>
          <w:b/>
          <w:bCs/>
          <w:rtl/>
        </w:rPr>
        <w:t>גט</w:t>
      </w:r>
      <w:r w:rsidRPr="0014554D">
        <w:rPr>
          <w:b/>
          <w:bCs/>
        </w:rPr>
        <w:t xml:space="preserve"> - </w:t>
      </w:r>
    </w:p>
    <w:p w:rsidR="001444A6" w:rsidRPr="00264019" w:rsidRDefault="0058654E" w:rsidP="001444A6">
      <w:pPr>
        <w:bidi/>
        <w:rPr>
          <w:rFonts w:cs="David"/>
          <w:b/>
          <w:bCs/>
          <w:rtl/>
        </w:rPr>
      </w:pPr>
      <w:r w:rsidRPr="00264019">
        <w:rPr>
          <w:rFonts w:cs="David"/>
          <w:b/>
          <w:bCs/>
          <w:rtl/>
        </w:rPr>
        <w:t>דלמא הא דקאמר ר</w:t>
      </w:r>
      <w:r w:rsidR="001444A6" w:rsidRPr="00264019">
        <w:rPr>
          <w:rFonts w:cs="David" w:hint="cs"/>
          <w:b/>
          <w:bCs/>
          <w:rtl/>
        </w:rPr>
        <w:t>בי</w:t>
      </w:r>
      <w:r w:rsidRPr="00264019">
        <w:rPr>
          <w:rFonts w:cs="David"/>
          <w:b/>
          <w:bCs/>
          <w:rtl/>
        </w:rPr>
        <w:t xml:space="preserve"> יוחנן דלא מהני ערער דחד היינו היכא דאיכא עד אחד דמכשר </w:t>
      </w:r>
      <w:r w:rsidR="00264019">
        <w:rPr>
          <w:rFonts w:cs="David" w:hint="cs"/>
          <w:b/>
          <w:bCs/>
          <w:rtl/>
        </w:rPr>
        <w:t>-</w:t>
      </w:r>
    </w:p>
    <w:p w:rsidR="00D122D0" w:rsidRPr="00264019" w:rsidRDefault="00D122D0" w:rsidP="00D122D0">
      <w:pPr>
        <w:rPr>
          <w:sz w:val="24"/>
          <w:szCs w:val="24"/>
        </w:rPr>
      </w:pPr>
      <w:r w:rsidRPr="0014554D">
        <w:rPr>
          <w:b/>
          <w:bCs/>
        </w:rPr>
        <w:t xml:space="preserve">Perhaps this which </w:t>
      </w:r>
      <w:r w:rsidRPr="0014554D">
        <w:rPr>
          <w:rFonts w:hint="cs"/>
          <w:b/>
          <w:bCs/>
          <w:rtl/>
        </w:rPr>
        <w:t>ר"י</w:t>
      </w:r>
      <w:r w:rsidRPr="0014554D">
        <w:rPr>
          <w:b/>
          <w:bCs/>
        </w:rPr>
        <w:t xml:space="preserve"> rules that </w:t>
      </w:r>
      <w:r w:rsidRPr="0014554D">
        <w:rPr>
          <w:rFonts w:hint="cs"/>
          <w:b/>
          <w:bCs/>
          <w:rtl/>
        </w:rPr>
        <w:t>ערער דחד</w:t>
      </w:r>
      <w:r w:rsidRPr="0014554D">
        <w:rPr>
          <w:b/>
          <w:bCs/>
        </w:rPr>
        <w:t xml:space="preserve"> is ineffective, that is only where there is one </w:t>
      </w:r>
      <w:r w:rsidRPr="0014554D">
        <w:rPr>
          <w:rFonts w:hint="cs"/>
          <w:b/>
          <w:bCs/>
          <w:rtl/>
        </w:rPr>
        <w:t>עד</w:t>
      </w:r>
      <w:r w:rsidRPr="0014554D">
        <w:rPr>
          <w:b/>
          <w:bCs/>
        </w:rPr>
        <w:t xml:space="preserve"> who certifies </w:t>
      </w:r>
      <w:r w:rsidRPr="00264019">
        <w:rPr>
          <w:sz w:val="24"/>
          <w:szCs w:val="24"/>
        </w:rPr>
        <w:t>his status –</w:t>
      </w:r>
    </w:p>
    <w:p w:rsidR="001444A6" w:rsidRPr="00264019" w:rsidRDefault="0058654E" w:rsidP="001444A6">
      <w:pPr>
        <w:bidi/>
        <w:rPr>
          <w:rFonts w:cs="David"/>
          <w:b/>
          <w:bCs/>
        </w:rPr>
      </w:pPr>
      <w:r w:rsidRPr="00264019">
        <w:rPr>
          <w:rFonts w:cs="David"/>
          <w:b/>
          <w:bCs/>
          <w:rtl/>
        </w:rPr>
        <w:t xml:space="preserve">דקתני מעלין לכהונה על פי עד אחד </w:t>
      </w:r>
      <w:r w:rsidR="00264019">
        <w:rPr>
          <w:rFonts w:cs="David" w:hint="cs"/>
          <w:b/>
          <w:bCs/>
          <w:rtl/>
        </w:rPr>
        <w:t>-</w:t>
      </w:r>
    </w:p>
    <w:p w:rsidR="00D122D0" w:rsidRPr="00264019" w:rsidRDefault="00D122D0" w:rsidP="00D122D0">
      <w:pPr>
        <w:rPr>
          <w:sz w:val="24"/>
          <w:szCs w:val="24"/>
        </w:rPr>
      </w:pPr>
      <w:r w:rsidRPr="0014554D">
        <w:rPr>
          <w:b/>
          <w:bCs/>
        </w:rPr>
        <w:t xml:space="preserve">As the </w:t>
      </w:r>
      <w:r w:rsidRPr="0014554D">
        <w:rPr>
          <w:rFonts w:hint="cs"/>
          <w:b/>
          <w:bCs/>
          <w:rtl/>
        </w:rPr>
        <w:t>משנה</w:t>
      </w:r>
      <w:r w:rsidRPr="0014554D">
        <w:rPr>
          <w:b/>
          <w:bCs/>
        </w:rPr>
        <w:t xml:space="preserve"> states, ‘we elevate to </w:t>
      </w:r>
      <w:r w:rsidRPr="0014554D">
        <w:rPr>
          <w:rFonts w:hint="cs"/>
          <w:b/>
          <w:bCs/>
          <w:rtl/>
        </w:rPr>
        <w:t>כהונה</w:t>
      </w:r>
      <w:r w:rsidRPr="0014554D">
        <w:rPr>
          <w:b/>
          <w:bCs/>
        </w:rPr>
        <w:t xml:space="preserve"> based on one witness’ </w:t>
      </w:r>
      <w:r w:rsidRPr="00264019">
        <w:rPr>
          <w:sz w:val="24"/>
          <w:szCs w:val="24"/>
        </w:rPr>
        <w:t xml:space="preserve">indicating that there is an </w:t>
      </w:r>
      <w:r w:rsidRPr="00264019">
        <w:rPr>
          <w:rFonts w:hint="cs"/>
          <w:sz w:val="24"/>
          <w:szCs w:val="24"/>
          <w:rtl/>
        </w:rPr>
        <w:t>עד המכשיר</w:t>
      </w:r>
      <w:r w:rsidRPr="00264019">
        <w:rPr>
          <w:sz w:val="24"/>
          <w:szCs w:val="24"/>
        </w:rPr>
        <w:t xml:space="preserve">, therefore to contradict this </w:t>
      </w:r>
      <w:r w:rsidRPr="00264019">
        <w:rPr>
          <w:rFonts w:hint="cs"/>
          <w:sz w:val="24"/>
          <w:szCs w:val="24"/>
          <w:rtl/>
        </w:rPr>
        <w:t>עד</w:t>
      </w:r>
      <w:r w:rsidRPr="00264019">
        <w:rPr>
          <w:sz w:val="24"/>
          <w:szCs w:val="24"/>
        </w:rPr>
        <w:t xml:space="preserve"> an </w:t>
      </w:r>
      <w:r w:rsidRPr="00264019">
        <w:rPr>
          <w:rFonts w:hint="cs"/>
          <w:sz w:val="24"/>
          <w:szCs w:val="24"/>
          <w:rtl/>
        </w:rPr>
        <w:t>ערער</w:t>
      </w:r>
      <w:r w:rsidRPr="00264019">
        <w:rPr>
          <w:sz w:val="24"/>
          <w:szCs w:val="24"/>
        </w:rPr>
        <w:t xml:space="preserve"> of two is required, however by </w:t>
      </w:r>
      <w:r w:rsidRPr="00264019">
        <w:rPr>
          <w:rFonts w:hint="cs"/>
          <w:sz w:val="24"/>
          <w:szCs w:val="24"/>
          <w:rtl/>
        </w:rPr>
        <w:t>חיה וגט</w:t>
      </w:r>
      <w:r w:rsidRPr="00264019">
        <w:rPr>
          <w:sz w:val="24"/>
          <w:szCs w:val="24"/>
        </w:rPr>
        <w:t xml:space="preserve"> where there is no substantiating </w:t>
      </w:r>
      <w:r w:rsidRPr="00264019">
        <w:rPr>
          <w:rFonts w:hint="cs"/>
          <w:sz w:val="24"/>
          <w:szCs w:val="24"/>
          <w:rtl/>
        </w:rPr>
        <w:t>עד</w:t>
      </w:r>
      <w:r w:rsidRPr="00264019">
        <w:rPr>
          <w:sz w:val="24"/>
          <w:szCs w:val="24"/>
        </w:rPr>
        <w:t>,</w:t>
      </w:r>
      <w:r w:rsidR="00FC6FE5" w:rsidRPr="00264019">
        <w:rPr>
          <w:rStyle w:val="FootnoteReference"/>
          <w:sz w:val="24"/>
          <w:szCs w:val="24"/>
        </w:rPr>
        <w:footnoteReference w:id="7"/>
      </w:r>
      <w:r w:rsidRPr="00264019">
        <w:rPr>
          <w:sz w:val="24"/>
          <w:szCs w:val="24"/>
        </w:rPr>
        <w:t xml:space="preserve"> perhaps even an </w:t>
      </w:r>
      <w:r w:rsidRPr="00264019">
        <w:rPr>
          <w:rFonts w:hint="cs"/>
          <w:sz w:val="24"/>
          <w:szCs w:val="24"/>
          <w:rtl/>
        </w:rPr>
        <w:t>ערער דחד</w:t>
      </w:r>
      <w:r w:rsidRPr="00264019">
        <w:rPr>
          <w:sz w:val="24"/>
          <w:szCs w:val="24"/>
        </w:rPr>
        <w:t xml:space="preserve"> is valid</w:t>
      </w:r>
      <w:r w:rsidR="00FC6FE5" w:rsidRPr="00264019">
        <w:rPr>
          <w:sz w:val="24"/>
          <w:szCs w:val="24"/>
        </w:rPr>
        <w:t xml:space="preserve"> (even in a case where there is a </w:t>
      </w:r>
      <w:r w:rsidR="00FC6FE5" w:rsidRPr="00264019">
        <w:rPr>
          <w:rFonts w:hint="cs"/>
          <w:sz w:val="24"/>
          <w:szCs w:val="24"/>
          <w:rtl/>
        </w:rPr>
        <w:t>חזקת כשרות</w:t>
      </w:r>
      <w:r w:rsidR="00FC6FE5" w:rsidRPr="00264019">
        <w:rPr>
          <w:sz w:val="24"/>
          <w:szCs w:val="24"/>
        </w:rPr>
        <w:t>)</w:t>
      </w:r>
      <w:r w:rsidRPr="00264019">
        <w:rPr>
          <w:sz w:val="24"/>
          <w:szCs w:val="24"/>
        </w:rPr>
        <w:t>.</w:t>
      </w:r>
      <w:r w:rsidR="00DA3EDF" w:rsidRPr="00264019">
        <w:rPr>
          <w:rStyle w:val="FootnoteReference"/>
          <w:sz w:val="24"/>
          <w:szCs w:val="24"/>
        </w:rPr>
        <w:footnoteReference w:id="8"/>
      </w:r>
      <w:r w:rsidRPr="00264019">
        <w:rPr>
          <w:sz w:val="24"/>
          <w:szCs w:val="24"/>
        </w:rPr>
        <w:t xml:space="preserve"> </w:t>
      </w:r>
    </w:p>
    <w:p w:rsidR="00FC6FE5" w:rsidRPr="00264019" w:rsidRDefault="00FC6FE5" w:rsidP="00D122D0">
      <w:pPr>
        <w:rPr>
          <w:sz w:val="24"/>
          <w:szCs w:val="24"/>
        </w:rPr>
      </w:pPr>
    </w:p>
    <w:p w:rsidR="00FC6FE5" w:rsidRPr="00264019" w:rsidRDefault="00FC6FE5" w:rsidP="00D122D0">
      <w:pPr>
        <w:rPr>
          <w:sz w:val="24"/>
          <w:szCs w:val="24"/>
        </w:rPr>
      </w:pPr>
      <w:r w:rsidRPr="00264019">
        <w:rPr>
          <w:rFonts w:hint="cs"/>
          <w:sz w:val="24"/>
          <w:szCs w:val="24"/>
          <w:rtl/>
        </w:rPr>
        <w:t>תוספות</w:t>
      </w:r>
      <w:r w:rsidRPr="00264019">
        <w:rPr>
          <w:sz w:val="24"/>
          <w:szCs w:val="24"/>
        </w:rPr>
        <w:t xml:space="preserve"> answers:</w:t>
      </w:r>
    </w:p>
    <w:p w:rsidR="001444A6" w:rsidRPr="00264019" w:rsidRDefault="0058654E" w:rsidP="00264019">
      <w:pPr>
        <w:bidi/>
        <w:rPr>
          <w:rFonts w:cs="David"/>
          <w:b/>
          <w:bCs/>
        </w:rPr>
      </w:pPr>
      <w:r w:rsidRPr="00264019">
        <w:rPr>
          <w:rFonts w:cs="David"/>
          <w:b/>
          <w:bCs/>
          <w:rtl/>
        </w:rPr>
        <w:t>ויש לומר דהש"ס ידע דר</w:t>
      </w:r>
      <w:r w:rsidR="001444A6" w:rsidRPr="00264019">
        <w:rPr>
          <w:rFonts w:cs="David" w:hint="cs"/>
          <w:b/>
          <w:bCs/>
          <w:rtl/>
        </w:rPr>
        <w:t>בי</w:t>
      </w:r>
      <w:r w:rsidRPr="00264019">
        <w:rPr>
          <w:rFonts w:cs="David"/>
          <w:b/>
          <w:bCs/>
          <w:rtl/>
        </w:rPr>
        <w:t xml:space="preserve"> יוחנן אמסקנא דיבר </w:t>
      </w:r>
      <w:r w:rsidR="00264019">
        <w:rPr>
          <w:rFonts w:cs="David" w:hint="cs"/>
          <w:b/>
          <w:bCs/>
          <w:rtl/>
        </w:rPr>
        <w:t>-</w:t>
      </w:r>
    </w:p>
    <w:p w:rsidR="00FC6FE5" w:rsidRPr="00264019" w:rsidRDefault="00FC6FE5" w:rsidP="00FC6FE5">
      <w:pPr>
        <w:rPr>
          <w:sz w:val="24"/>
          <w:szCs w:val="24"/>
        </w:rPr>
      </w:pPr>
      <w:r w:rsidRPr="0014554D">
        <w:rPr>
          <w:b/>
          <w:bCs/>
        </w:rPr>
        <w:t xml:space="preserve">And one can say; that the </w:t>
      </w:r>
      <w:r w:rsidRPr="0014554D">
        <w:rPr>
          <w:rFonts w:hint="cs"/>
          <w:b/>
          <w:bCs/>
          <w:rtl/>
        </w:rPr>
        <w:t>גמרא</w:t>
      </w:r>
      <w:r w:rsidRPr="0014554D">
        <w:rPr>
          <w:b/>
          <w:bCs/>
        </w:rPr>
        <w:t xml:space="preserve"> </w:t>
      </w:r>
      <w:r w:rsidRPr="00855F3B">
        <w:t xml:space="preserve">(which asked the question in </w:t>
      </w:r>
      <w:r w:rsidRPr="00855F3B">
        <w:rPr>
          <w:rFonts w:hint="cs"/>
          <w:rtl/>
        </w:rPr>
        <w:t>קדושין וגיטין</w:t>
      </w:r>
      <w:r w:rsidRPr="00855F3B">
        <w:t>)</w:t>
      </w:r>
      <w:r w:rsidRPr="0014554D">
        <w:rPr>
          <w:b/>
          <w:bCs/>
        </w:rPr>
        <w:t xml:space="preserve"> knew that </w:t>
      </w:r>
      <w:r w:rsidRPr="0014554D">
        <w:rPr>
          <w:rFonts w:hint="cs"/>
          <w:b/>
          <w:bCs/>
          <w:rtl/>
        </w:rPr>
        <w:t>ר"י</w:t>
      </w:r>
      <w:r w:rsidRPr="0014554D">
        <w:rPr>
          <w:b/>
          <w:bCs/>
        </w:rPr>
        <w:t xml:space="preserve"> </w:t>
      </w:r>
      <w:r w:rsidRPr="00855F3B">
        <w:t xml:space="preserve">(when he ruled </w:t>
      </w:r>
      <w:r w:rsidRPr="00855F3B">
        <w:rPr>
          <w:rFonts w:hint="cs"/>
          <w:rtl/>
        </w:rPr>
        <w:t>אעפ"מ</w:t>
      </w:r>
      <w:r w:rsidRPr="00855F3B">
        <w:t>)</w:t>
      </w:r>
      <w:r w:rsidRPr="0014554D">
        <w:rPr>
          <w:b/>
          <w:bCs/>
        </w:rPr>
        <w:t xml:space="preserve"> was referring to the conclusion </w:t>
      </w:r>
      <w:r w:rsidRPr="00264019">
        <w:rPr>
          <w:sz w:val="24"/>
          <w:szCs w:val="24"/>
        </w:rPr>
        <w:t>of the discussion -</w:t>
      </w:r>
    </w:p>
    <w:p w:rsidR="001444A6" w:rsidRPr="00264019" w:rsidRDefault="0058654E" w:rsidP="001444A6">
      <w:pPr>
        <w:bidi/>
        <w:rPr>
          <w:rFonts w:cs="David"/>
          <w:b/>
          <w:bCs/>
          <w:rtl/>
        </w:rPr>
      </w:pPr>
      <w:r w:rsidRPr="00264019">
        <w:rPr>
          <w:rFonts w:cs="David"/>
          <w:b/>
          <w:bCs/>
          <w:rtl/>
        </w:rPr>
        <w:t>דבתחלה היה קול ואח</w:t>
      </w:r>
      <w:r w:rsidR="001444A6" w:rsidRPr="00264019">
        <w:rPr>
          <w:rFonts w:cs="David" w:hint="cs"/>
          <w:b/>
          <w:bCs/>
          <w:rtl/>
        </w:rPr>
        <w:t xml:space="preserve">ר </w:t>
      </w:r>
      <w:r w:rsidRPr="00264019">
        <w:rPr>
          <w:rFonts w:cs="David"/>
          <w:b/>
          <w:bCs/>
          <w:rtl/>
        </w:rPr>
        <w:t>כ</w:t>
      </w:r>
      <w:r w:rsidR="001444A6" w:rsidRPr="00264019">
        <w:rPr>
          <w:rFonts w:cs="David" w:hint="cs"/>
          <w:b/>
          <w:bCs/>
          <w:rtl/>
        </w:rPr>
        <w:t>ך</w:t>
      </w:r>
      <w:r w:rsidRPr="00264019">
        <w:rPr>
          <w:rFonts w:cs="David"/>
          <w:b/>
          <w:bCs/>
          <w:rtl/>
        </w:rPr>
        <w:t xml:space="preserve"> בא עד אחד להכשירו ולהסיר הקול </w:t>
      </w:r>
      <w:r w:rsidR="00264019">
        <w:rPr>
          <w:rFonts w:cs="David" w:hint="cs"/>
          <w:b/>
          <w:bCs/>
          <w:rtl/>
        </w:rPr>
        <w:t>-</w:t>
      </w:r>
    </w:p>
    <w:p w:rsidR="00FC6FE5" w:rsidRPr="0014554D" w:rsidRDefault="00FC6FE5" w:rsidP="00FC6FE5">
      <w:pPr>
        <w:rPr>
          <w:b/>
          <w:bCs/>
        </w:rPr>
      </w:pPr>
      <w:r w:rsidRPr="0014554D">
        <w:rPr>
          <w:b/>
          <w:bCs/>
        </w:rPr>
        <w:t xml:space="preserve">That initially there was publicity </w:t>
      </w:r>
      <w:r w:rsidRPr="00855F3B">
        <w:t xml:space="preserve">(that this person is a </w:t>
      </w:r>
      <w:r w:rsidRPr="00855F3B">
        <w:rPr>
          <w:rFonts w:hint="cs"/>
          <w:rtl/>
        </w:rPr>
        <w:t>בן גרושה</w:t>
      </w:r>
      <w:r w:rsidRPr="00855F3B">
        <w:t>)</w:t>
      </w:r>
      <w:r w:rsidRPr="0014554D">
        <w:rPr>
          <w:b/>
          <w:bCs/>
        </w:rPr>
        <w:t xml:space="preserve"> and then </w:t>
      </w:r>
      <w:proofErr w:type="gramStart"/>
      <w:r w:rsidRPr="0014554D">
        <w:rPr>
          <w:b/>
          <w:bCs/>
        </w:rPr>
        <w:t>an</w:t>
      </w:r>
      <w:proofErr w:type="gramEnd"/>
      <w:r w:rsidRPr="0014554D">
        <w:rPr>
          <w:b/>
          <w:bCs/>
        </w:rPr>
        <w:t xml:space="preserve"> </w:t>
      </w:r>
      <w:r w:rsidRPr="0014554D">
        <w:rPr>
          <w:rFonts w:hint="cs"/>
          <w:b/>
          <w:bCs/>
          <w:rtl/>
        </w:rPr>
        <w:t>ע"א</w:t>
      </w:r>
      <w:r w:rsidRPr="0014554D">
        <w:rPr>
          <w:b/>
          <w:bCs/>
        </w:rPr>
        <w:t xml:space="preserve"> came to qualify him and to remove the </w:t>
      </w:r>
      <w:r w:rsidRPr="0014554D">
        <w:rPr>
          <w:rFonts w:hint="cs"/>
          <w:b/>
          <w:bCs/>
          <w:rtl/>
        </w:rPr>
        <w:t>קול</w:t>
      </w:r>
      <w:r w:rsidRPr="0014554D">
        <w:rPr>
          <w:b/>
          <w:bCs/>
        </w:rPr>
        <w:t xml:space="preserve"> - </w:t>
      </w:r>
    </w:p>
    <w:p w:rsidR="001444A6" w:rsidRPr="00264019" w:rsidRDefault="0058654E" w:rsidP="00264019">
      <w:pPr>
        <w:bidi/>
        <w:rPr>
          <w:rFonts w:cs="David"/>
          <w:b/>
          <w:bCs/>
        </w:rPr>
      </w:pPr>
      <w:r w:rsidRPr="00264019">
        <w:rPr>
          <w:rFonts w:cs="David"/>
          <w:b/>
          <w:bCs/>
          <w:rtl/>
        </w:rPr>
        <w:t>ואתו בי תרי ואמרי דבן גרושה ובן חלוצה הוא דבכי האי גוונא א</w:t>
      </w:r>
      <w:r w:rsidR="001444A6" w:rsidRPr="00264019">
        <w:rPr>
          <w:rFonts w:cs="David" w:hint="cs"/>
          <w:b/>
          <w:bCs/>
          <w:rtl/>
        </w:rPr>
        <w:t xml:space="preserve">מר </w:t>
      </w:r>
      <w:r w:rsidRPr="00264019">
        <w:rPr>
          <w:rFonts w:cs="David"/>
          <w:b/>
          <w:bCs/>
          <w:rtl/>
        </w:rPr>
        <w:t>ר</w:t>
      </w:r>
      <w:r w:rsidR="001444A6" w:rsidRPr="00264019">
        <w:rPr>
          <w:rFonts w:cs="David" w:hint="cs"/>
          <w:b/>
          <w:bCs/>
          <w:rtl/>
        </w:rPr>
        <w:t>בי</w:t>
      </w:r>
      <w:r w:rsidRPr="00264019">
        <w:rPr>
          <w:rFonts w:cs="David"/>
          <w:b/>
          <w:bCs/>
          <w:rtl/>
        </w:rPr>
        <w:t xml:space="preserve"> יוחנן דבעינן שנים</w:t>
      </w:r>
      <w:r w:rsidR="001444A6" w:rsidRPr="00264019">
        <w:rPr>
          <w:rFonts w:cs="David" w:hint="cs"/>
          <w:b/>
          <w:bCs/>
          <w:rtl/>
        </w:rPr>
        <w:t xml:space="preserve"> </w:t>
      </w:r>
      <w:r w:rsidR="00264019">
        <w:rPr>
          <w:rFonts w:cs="David" w:hint="cs"/>
          <w:b/>
          <w:bCs/>
          <w:rtl/>
        </w:rPr>
        <w:t>-</w:t>
      </w:r>
    </w:p>
    <w:p w:rsidR="00FC6FE5" w:rsidRPr="00264019" w:rsidRDefault="00FC6FE5" w:rsidP="00FC6FE5">
      <w:pPr>
        <w:rPr>
          <w:sz w:val="24"/>
          <w:szCs w:val="24"/>
        </w:rPr>
      </w:pPr>
      <w:r w:rsidRPr="0014554D">
        <w:rPr>
          <w:b/>
          <w:bCs/>
        </w:rPr>
        <w:t xml:space="preserve">And two people came and claimed that he is a </w:t>
      </w:r>
      <w:r w:rsidRPr="0014554D">
        <w:rPr>
          <w:rFonts w:hint="cs"/>
          <w:b/>
          <w:bCs/>
          <w:rtl/>
        </w:rPr>
        <w:t>בן גרושה ובן חלוצה</w:t>
      </w:r>
      <w:r w:rsidRPr="0014554D">
        <w:rPr>
          <w:b/>
          <w:bCs/>
        </w:rPr>
        <w:t xml:space="preserve">, </w:t>
      </w:r>
      <w:r w:rsidRPr="00855F3B">
        <w:t>and</w:t>
      </w:r>
      <w:r w:rsidRPr="0014554D">
        <w:rPr>
          <w:b/>
          <w:bCs/>
        </w:rPr>
        <w:t xml:space="preserve"> in such an instance </w:t>
      </w:r>
      <w:r w:rsidRPr="0014554D">
        <w:rPr>
          <w:rFonts w:hint="cs"/>
          <w:b/>
          <w:bCs/>
          <w:rtl/>
        </w:rPr>
        <w:t>ר"י</w:t>
      </w:r>
      <w:r w:rsidRPr="0014554D">
        <w:rPr>
          <w:b/>
          <w:bCs/>
        </w:rPr>
        <w:t xml:space="preserve"> maintains that two </w:t>
      </w:r>
      <w:r w:rsidRPr="0014554D">
        <w:rPr>
          <w:rFonts w:hint="cs"/>
          <w:b/>
          <w:bCs/>
          <w:rtl/>
        </w:rPr>
        <w:t>עדים</w:t>
      </w:r>
      <w:r w:rsidRPr="0014554D">
        <w:rPr>
          <w:b/>
          <w:bCs/>
        </w:rPr>
        <w:t xml:space="preserve"> are required </w:t>
      </w:r>
      <w:r w:rsidRPr="00264019">
        <w:rPr>
          <w:sz w:val="24"/>
          <w:szCs w:val="24"/>
        </w:rPr>
        <w:t xml:space="preserve">to make the claim of </w:t>
      </w:r>
      <w:r w:rsidRPr="00264019">
        <w:rPr>
          <w:rFonts w:hint="cs"/>
          <w:sz w:val="24"/>
          <w:szCs w:val="24"/>
          <w:rtl/>
        </w:rPr>
        <w:t>בן גרושה ובן חלוצה</w:t>
      </w:r>
      <w:r w:rsidRPr="00264019">
        <w:rPr>
          <w:sz w:val="24"/>
          <w:szCs w:val="24"/>
        </w:rPr>
        <w:t xml:space="preserve">, but one </w:t>
      </w:r>
      <w:r w:rsidRPr="00264019">
        <w:rPr>
          <w:rFonts w:hint="cs"/>
          <w:sz w:val="24"/>
          <w:szCs w:val="24"/>
          <w:rtl/>
        </w:rPr>
        <w:t>עד</w:t>
      </w:r>
      <w:r w:rsidRPr="00264019">
        <w:rPr>
          <w:sz w:val="24"/>
          <w:szCs w:val="24"/>
        </w:rPr>
        <w:t xml:space="preserve"> alone is insufficient. </w:t>
      </w:r>
      <w:r w:rsidRPr="00264019">
        <w:rPr>
          <w:rFonts w:hint="cs"/>
          <w:sz w:val="24"/>
          <w:szCs w:val="24"/>
          <w:rtl/>
        </w:rPr>
        <w:t>תוספות</w:t>
      </w:r>
      <w:r w:rsidRPr="00264019">
        <w:rPr>
          <w:sz w:val="24"/>
          <w:szCs w:val="24"/>
        </w:rPr>
        <w:t xml:space="preserve"> will now show that the ruling of </w:t>
      </w:r>
      <w:r w:rsidRPr="00264019">
        <w:rPr>
          <w:rFonts w:hint="cs"/>
          <w:sz w:val="24"/>
          <w:szCs w:val="24"/>
          <w:rtl/>
        </w:rPr>
        <w:t>ר"י</w:t>
      </w:r>
      <w:r w:rsidRPr="00264019">
        <w:rPr>
          <w:sz w:val="24"/>
          <w:szCs w:val="24"/>
        </w:rPr>
        <w:t xml:space="preserve"> is even when there is no </w:t>
      </w:r>
      <w:r w:rsidRPr="00264019">
        <w:rPr>
          <w:rFonts w:hint="cs"/>
          <w:sz w:val="24"/>
          <w:szCs w:val="24"/>
          <w:rtl/>
        </w:rPr>
        <w:t>עד המכשיר</w:t>
      </w:r>
      <w:r w:rsidRPr="00264019">
        <w:rPr>
          <w:sz w:val="24"/>
          <w:szCs w:val="24"/>
        </w:rPr>
        <w:t>.</w:t>
      </w:r>
      <w:r w:rsidR="0014554D" w:rsidRPr="00264019">
        <w:rPr>
          <w:sz w:val="24"/>
          <w:szCs w:val="24"/>
        </w:rPr>
        <w:t xml:space="preserve"> Two </w:t>
      </w:r>
      <w:r w:rsidR="0014554D" w:rsidRPr="00264019">
        <w:rPr>
          <w:rFonts w:hint="cs"/>
          <w:sz w:val="24"/>
          <w:szCs w:val="24"/>
          <w:rtl/>
        </w:rPr>
        <w:t>עדים</w:t>
      </w:r>
      <w:r w:rsidR="0014554D" w:rsidRPr="00264019">
        <w:rPr>
          <w:sz w:val="24"/>
          <w:szCs w:val="24"/>
        </w:rPr>
        <w:t xml:space="preserve"> are required in this case -</w:t>
      </w:r>
      <w:r w:rsidRPr="00264019">
        <w:rPr>
          <w:sz w:val="24"/>
          <w:szCs w:val="24"/>
        </w:rPr>
        <w:t xml:space="preserve"> </w:t>
      </w:r>
      <w:r w:rsidR="0014554D" w:rsidRPr="00264019">
        <w:rPr>
          <w:sz w:val="24"/>
          <w:szCs w:val="24"/>
        </w:rPr>
        <w:t xml:space="preserve"> </w:t>
      </w:r>
    </w:p>
    <w:p w:rsidR="001444A6" w:rsidRPr="00264019" w:rsidRDefault="0058654E" w:rsidP="00264019">
      <w:pPr>
        <w:bidi/>
        <w:rPr>
          <w:rFonts w:cs="David"/>
          <w:b/>
          <w:bCs/>
          <w:rtl/>
        </w:rPr>
      </w:pPr>
      <w:r w:rsidRPr="00264019">
        <w:rPr>
          <w:rFonts w:cs="David"/>
          <w:b/>
          <w:bCs/>
          <w:rtl/>
        </w:rPr>
        <w:t>א</w:t>
      </w:r>
      <w:r w:rsidR="001444A6" w:rsidRPr="00264019">
        <w:rPr>
          <w:rFonts w:cs="David" w:hint="cs"/>
          <w:b/>
          <w:bCs/>
          <w:rtl/>
        </w:rPr>
        <w:t xml:space="preserve">ף </w:t>
      </w:r>
      <w:r w:rsidRPr="00264019">
        <w:rPr>
          <w:rFonts w:cs="David"/>
          <w:b/>
          <w:bCs/>
          <w:rtl/>
        </w:rPr>
        <w:t>ע</w:t>
      </w:r>
      <w:r w:rsidR="001444A6" w:rsidRPr="00264019">
        <w:rPr>
          <w:rFonts w:cs="David" w:hint="cs"/>
          <w:b/>
          <w:bCs/>
          <w:rtl/>
        </w:rPr>
        <w:t xml:space="preserve">ל </w:t>
      </w:r>
      <w:r w:rsidRPr="00264019">
        <w:rPr>
          <w:rFonts w:cs="David"/>
          <w:b/>
          <w:bCs/>
          <w:rtl/>
        </w:rPr>
        <w:t>ג</w:t>
      </w:r>
      <w:r w:rsidR="001444A6" w:rsidRPr="00264019">
        <w:rPr>
          <w:rFonts w:cs="David" w:hint="cs"/>
          <w:b/>
          <w:bCs/>
          <w:rtl/>
        </w:rPr>
        <w:t>ב</w:t>
      </w:r>
      <w:r w:rsidRPr="00264019">
        <w:rPr>
          <w:rFonts w:cs="David"/>
          <w:b/>
          <w:bCs/>
          <w:rtl/>
        </w:rPr>
        <w:t xml:space="preserve"> דהעד שהכשיר והקול כמאן דליתנהו דמי </w:t>
      </w:r>
      <w:r w:rsidR="00264019">
        <w:rPr>
          <w:rFonts w:cs="David" w:hint="cs"/>
          <w:b/>
          <w:bCs/>
          <w:rtl/>
        </w:rPr>
        <w:t>-</w:t>
      </w:r>
    </w:p>
    <w:p w:rsidR="0014554D" w:rsidRPr="00264019" w:rsidRDefault="0014554D" w:rsidP="0014554D">
      <w:pPr>
        <w:rPr>
          <w:sz w:val="24"/>
          <w:szCs w:val="24"/>
        </w:rPr>
      </w:pPr>
      <w:r w:rsidRPr="0014554D">
        <w:rPr>
          <w:b/>
          <w:bCs/>
        </w:rPr>
        <w:t xml:space="preserve">Even though that the </w:t>
      </w:r>
      <w:r w:rsidRPr="0014554D">
        <w:rPr>
          <w:rFonts w:hint="cs"/>
          <w:b/>
          <w:bCs/>
          <w:rtl/>
        </w:rPr>
        <w:t>עד המכשיר</w:t>
      </w:r>
      <w:r w:rsidRPr="0014554D">
        <w:rPr>
          <w:b/>
          <w:bCs/>
        </w:rPr>
        <w:t xml:space="preserve"> and the opposing </w:t>
      </w:r>
      <w:r w:rsidRPr="0014554D">
        <w:rPr>
          <w:rFonts w:hint="cs"/>
          <w:b/>
          <w:bCs/>
          <w:rtl/>
        </w:rPr>
        <w:t>קול</w:t>
      </w:r>
      <w:r w:rsidRPr="0014554D">
        <w:rPr>
          <w:b/>
          <w:bCs/>
        </w:rPr>
        <w:t xml:space="preserve"> are as if they do not exist; </w:t>
      </w:r>
      <w:r w:rsidRPr="00264019">
        <w:rPr>
          <w:sz w:val="24"/>
          <w:szCs w:val="24"/>
        </w:rPr>
        <w:t xml:space="preserve">they cancel out each other (as </w:t>
      </w:r>
      <w:r w:rsidRPr="00264019">
        <w:rPr>
          <w:rFonts w:hint="cs"/>
          <w:sz w:val="24"/>
          <w:szCs w:val="24"/>
          <w:rtl/>
        </w:rPr>
        <w:t>תוספות</w:t>
      </w:r>
      <w:r w:rsidRPr="00264019">
        <w:rPr>
          <w:sz w:val="24"/>
          <w:szCs w:val="24"/>
        </w:rPr>
        <w:t xml:space="preserve"> will shortly explain); so there is no </w:t>
      </w:r>
      <w:r w:rsidRPr="00264019">
        <w:rPr>
          <w:rFonts w:hint="cs"/>
          <w:sz w:val="24"/>
          <w:szCs w:val="24"/>
          <w:rtl/>
        </w:rPr>
        <w:t>עד המכשיר</w:t>
      </w:r>
      <w:r w:rsidRPr="00264019">
        <w:rPr>
          <w:sz w:val="24"/>
          <w:szCs w:val="24"/>
        </w:rPr>
        <w:t xml:space="preserve"> for he is cancelled out by the </w:t>
      </w:r>
      <w:r w:rsidRPr="00264019">
        <w:rPr>
          <w:rFonts w:hint="cs"/>
          <w:sz w:val="24"/>
          <w:szCs w:val="24"/>
          <w:rtl/>
        </w:rPr>
        <w:t>קול הפוסל</w:t>
      </w:r>
      <w:r w:rsidR="00264019" w:rsidRPr="00264019">
        <w:rPr>
          <w:sz w:val="24"/>
          <w:szCs w:val="24"/>
        </w:rPr>
        <w:t>,</w:t>
      </w:r>
      <w:r w:rsidRPr="00264019">
        <w:rPr>
          <w:sz w:val="24"/>
          <w:szCs w:val="24"/>
        </w:rPr>
        <w:t xml:space="preserve"> and nevertheless two </w:t>
      </w:r>
      <w:r w:rsidRPr="00264019">
        <w:rPr>
          <w:rFonts w:hint="cs"/>
          <w:sz w:val="24"/>
          <w:szCs w:val="24"/>
          <w:rtl/>
        </w:rPr>
        <w:t>עדים</w:t>
      </w:r>
      <w:r w:rsidRPr="00264019">
        <w:rPr>
          <w:sz w:val="24"/>
          <w:szCs w:val="24"/>
        </w:rPr>
        <w:t xml:space="preserve"> are required to disqualify him. This proves that the ruling of </w:t>
      </w:r>
      <w:r w:rsidRPr="00264019">
        <w:rPr>
          <w:rFonts w:hint="cs"/>
          <w:sz w:val="24"/>
          <w:szCs w:val="24"/>
          <w:rtl/>
        </w:rPr>
        <w:t>ר"י</w:t>
      </w:r>
      <w:r w:rsidRPr="00264019">
        <w:rPr>
          <w:sz w:val="24"/>
          <w:szCs w:val="24"/>
        </w:rPr>
        <w:t xml:space="preserve"> is </w:t>
      </w:r>
      <w:r w:rsidR="00855F3B" w:rsidRPr="00264019">
        <w:rPr>
          <w:sz w:val="24"/>
          <w:szCs w:val="24"/>
        </w:rPr>
        <w:t>even</w:t>
      </w:r>
      <w:r w:rsidRPr="00264019">
        <w:rPr>
          <w:sz w:val="24"/>
          <w:szCs w:val="24"/>
        </w:rPr>
        <w:t xml:space="preserve"> when there is no </w:t>
      </w:r>
      <w:r w:rsidRPr="00264019">
        <w:rPr>
          <w:rFonts w:hint="cs"/>
          <w:sz w:val="24"/>
          <w:szCs w:val="24"/>
          <w:rtl/>
        </w:rPr>
        <w:t>עד המכשיר</w:t>
      </w:r>
      <w:r w:rsidRPr="00264019">
        <w:rPr>
          <w:sz w:val="24"/>
          <w:szCs w:val="24"/>
        </w:rPr>
        <w:t>.</w:t>
      </w:r>
    </w:p>
    <w:p w:rsidR="0014554D" w:rsidRPr="00264019" w:rsidRDefault="0014554D" w:rsidP="0014554D">
      <w:pPr>
        <w:rPr>
          <w:sz w:val="24"/>
          <w:szCs w:val="24"/>
        </w:rPr>
      </w:pPr>
    </w:p>
    <w:p w:rsidR="0014554D" w:rsidRPr="00264019" w:rsidRDefault="0014554D" w:rsidP="0018616C">
      <w:pPr>
        <w:widowControl w:val="0"/>
        <w:rPr>
          <w:sz w:val="24"/>
          <w:szCs w:val="24"/>
        </w:rPr>
      </w:pPr>
      <w:r w:rsidRPr="00264019">
        <w:rPr>
          <w:rFonts w:hint="cs"/>
          <w:sz w:val="24"/>
          <w:szCs w:val="24"/>
          <w:rtl/>
        </w:rPr>
        <w:t>תוספות</w:t>
      </w:r>
      <w:r w:rsidRPr="00264019">
        <w:rPr>
          <w:sz w:val="24"/>
          <w:szCs w:val="24"/>
        </w:rPr>
        <w:t xml:space="preserve"> explains now why we assume that the </w:t>
      </w:r>
      <w:r w:rsidRPr="00264019">
        <w:rPr>
          <w:rFonts w:hint="cs"/>
          <w:sz w:val="24"/>
          <w:szCs w:val="24"/>
          <w:rtl/>
        </w:rPr>
        <w:t>קול</w:t>
      </w:r>
      <w:r w:rsidRPr="00264019">
        <w:rPr>
          <w:sz w:val="24"/>
          <w:szCs w:val="24"/>
        </w:rPr>
        <w:t xml:space="preserve"> cancels out the </w:t>
      </w:r>
      <w:r w:rsidRPr="00264019">
        <w:rPr>
          <w:rFonts w:hint="cs"/>
          <w:sz w:val="24"/>
          <w:szCs w:val="24"/>
          <w:rtl/>
        </w:rPr>
        <w:t>ע"</w:t>
      </w:r>
      <w:r w:rsidR="00855F3B" w:rsidRPr="00264019">
        <w:rPr>
          <w:rFonts w:hint="cs"/>
          <w:sz w:val="24"/>
          <w:szCs w:val="24"/>
          <w:rtl/>
        </w:rPr>
        <w:t>א</w:t>
      </w:r>
      <w:r w:rsidR="00264019">
        <w:rPr>
          <w:sz w:val="24"/>
          <w:szCs w:val="24"/>
        </w:rPr>
        <w:t>:</w:t>
      </w:r>
      <w:r w:rsidRPr="00264019">
        <w:rPr>
          <w:sz w:val="24"/>
          <w:szCs w:val="24"/>
        </w:rPr>
        <w:t xml:space="preserve"> </w:t>
      </w:r>
    </w:p>
    <w:p w:rsidR="001444A6" w:rsidRPr="00264019" w:rsidRDefault="0058654E" w:rsidP="0018616C">
      <w:pPr>
        <w:widowControl w:val="0"/>
        <w:bidi/>
        <w:rPr>
          <w:rFonts w:cs="David"/>
          <w:b/>
          <w:bCs/>
          <w:rtl/>
        </w:rPr>
      </w:pPr>
      <w:r w:rsidRPr="00264019">
        <w:rPr>
          <w:rFonts w:cs="David"/>
          <w:b/>
          <w:bCs/>
          <w:rtl/>
        </w:rPr>
        <w:lastRenderedPageBreak/>
        <w:t xml:space="preserve">שהרי העד גרוע מן הקול אי לאו משום חזקה דמסייע ליה לבטל הקול </w:t>
      </w:r>
      <w:r w:rsidR="00264019">
        <w:rPr>
          <w:rFonts w:cs="David" w:hint="cs"/>
          <w:b/>
          <w:bCs/>
          <w:rtl/>
        </w:rPr>
        <w:t>-</w:t>
      </w:r>
    </w:p>
    <w:p w:rsidR="00855F3B" w:rsidRPr="00264019" w:rsidRDefault="00855F3B" w:rsidP="0018616C">
      <w:pPr>
        <w:widowControl w:val="0"/>
        <w:rPr>
          <w:b/>
          <w:bCs/>
          <w:sz w:val="24"/>
          <w:szCs w:val="24"/>
          <w:rtl/>
        </w:rPr>
      </w:pPr>
      <w:proofErr w:type="gramStart"/>
      <w:r w:rsidRPr="000D6A74">
        <w:rPr>
          <w:rFonts w:asciiTheme="majorBidi" w:hAnsiTheme="majorBidi" w:cstheme="majorBidi"/>
          <w:b/>
          <w:bCs/>
        </w:rPr>
        <w:t xml:space="preserve">For the </w:t>
      </w:r>
      <w:r w:rsidRPr="000D6A74">
        <w:rPr>
          <w:rFonts w:asciiTheme="majorBidi" w:hAnsiTheme="majorBidi" w:cstheme="majorBidi"/>
          <w:b/>
          <w:bCs/>
          <w:rtl/>
        </w:rPr>
        <w:t>עד</w:t>
      </w:r>
      <w:r w:rsidRPr="000D6A74">
        <w:rPr>
          <w:rFonts w:asciiTheme="majorBidi" w:hAnsiTheme="majorBidi" w:cstheme="majorBidi"/>
          <w:b/>
          <w:bCs/>
        </w:rPr>
        <w:t xml:space="preserve"> is inferior to the rumor</w:t>
      </w:r>
      <w:r w:rsidRPr="000D6A74">
        <w:rPr>
          <w:rFonts w:asciiTheme="majorBidi" w:hAnsiTheme="majorBidi" w:cstheme="majorBidi"/>
        </w:rPr>
        <w:t xml:space="preserve"> </w:t>
      </w:r>
      <w:r w:rsidRPr="000E3940">
        <w:rPr>
          <w:rFonts w:asciiTheme="majorBidi" w:hAnsiTheme="majorBidi" w:cstheme="majorBidi"/>
        </w:rPr>
        <w:t xml:space="preserve">(as </w:t>
      </w:r>
      <w:r w:rsidRPr="000E3940">
        <w:rPr>
          <w:rFonts w:asciiTheme="majorBidi" w:hAnsiTheme="majorBidi" w:cstheme="majorBidi"/>
          <w:rtl/>
        </w:rPr>
        <w:t>תוספות</w:t>
      </w:r>
      <w:r w:rsidRPr="000E3940">
        <w:rPr>
          <w:rFonts w:asciiTheme="majorBidi" w:hAnsiTheme="majorBidi" w:cstheme="majorBidi"/>
        </w:rPr>
        <w:t xml:space="preserve"> will point out)</w:t>
      </w:r>
      <w:r w:rsidR="00264019">
        <w:rPr>
          <w:rFonts w:asciiTheme="majorBidi" w:hAnsiTheme="majorBidi" w:cstheme="majorBidi"/>
        </w:rPr>
        <w:t>;</w:t>
      </w:r>
      <w:r w:rsidRPr="000E3940">
        <w:rPr>
          <w:rFonts w:asciiTheme="majorBidi" w:hAnsiTheme="majorBidi" w:cstheme="majorBidi"/>
        </w:rPr>
        <w:t xml:space="preserve"> </w:t>
      </w:r>
      <w:r w:rsidRPr="000E3940">
        <w:rPr>
          <w:rFonts w:asciiTheme="majorBidi" w:hAnsiTheme="majorBidi" w:cstheme="majorBidi"/>
          <w:b/>
          <w:bCs/>
        </w:rPr>
        <w:t xml:space="preserve">if </w:t>
      </w:r>
      <w:r w:rsidR="00264019">
        <w:rPr>
          <w:rFonts w:asciiTheme="majorBidi" w:hAnsiTheme="majorBidi" w:cstheme="majorBidi"/>
          <w:b/>
          <w:bCs/>
        </w:rPr>
        <w:t>not for the</w:t>
      </w:r>
      <w:r w:rsidRPr="000E3940">
        <w:rPr>
          <w:rFonts w:asciiTheme="majorBidi" w:hAnsiTheme="majorBidi" w:cstheme="majorBidi"/>
          <w:b/>
          <w:bCs/>
        </w:rPr>
        <w:t xml:space="preserve"> </w:t>
      </w:r>
      <w:r w:rsidRPr="000E3940">
        <w:rPr>
          <w:rFonts w:asciiTheme="majorBidi" w:hAnsiTheme="majorBidi" w:cstheme="majorBidi"/>
          <w:b/>
          <w:bCs/>
          <w:rtl/>
        </w:rPr>
        <w:t>חזקה</w:t>
      </w:r>
      <w:r w:rsidR="00264019">
        <w:rPr>
          <w:rFonts w:asciiTheme="majorBidi" w:hAnsiTheme="majorBidi" w:cstheme="majorBidi"/>
          <w:b/>
          <w:bCs/>
        </w:rPr>
        <w:t xml:space="preserve">, which assists the </w:t>
      </w:r>
      <w:r w:rsidR="00264019">
        <w:rPr>
          <w:rFonts w:asciiTheme="majorBidi" w:hAnsiTheme="majorBidi" w:cstheme="majorBidi" w:hint="cs"/>
          <w:rtl/>
        </w:rPr>
        <w:t>עד</w:t>
      </w:r>
      <w:r w:rsidR="00264019">
        <w:rPr>
          <w:rFonts w:asciiTheme="majorBidi" w:hAnsiTheme="majorBidi" w:cstheme="majorBidi"/>
        </w:rPr>
        <w:t xml:space="preserve"> </w:t>
      </w:r>
      <w:r w:rsidR="00264019">
        <w:rPr>
          <w:rFonts w:asciiTheme="majorBidi" w:hAnsiTheme="majorBidi" w:cstheme="majorBidi"/>
          <w:b/>
          <w:bCs/>
        </w:rPr>
        <w:t xml:space="preserve">to nullify the </w:t>
      </w:r>
      <w:r w:rsidR="00264019">
        <w:rPr>
          <w:rFonts w:asciiTheme="majorBidi" w:hAnsiTheme="majorBidi" w:cstheme="majorBidi" w:hint="cs"/>
          <w:b/>
          <w:bCs/>
          <w:rtl/>
        </w:rPr>
        <w:t>קול</w:t>
      </w:r>
      <w:r w:rsidRPr="000E3940">
        <w:rPr>
          <w:rFonts w:asciiTheme="majorBidi" w:hAnsiTheme="majorBidi" w:cstheme="majorBidi"/>
        </w:rPr>
        <w:t>.</w:t>
      </w:r>
      <w:proofErr w:type="gramEnd"/>
      <w:r w:rsidRPr="000E3940">
        <w:rPr>
          <w:rFonts w:asciiTheme="majorBidi" w:hAnsiTheme="majorBidi" w:cstheme="majorBidi"/>
        </w:rPr>
        <w:t xml:space="preserve"> </w:t>
      </w:r>
      <w:r w:rsidRPr="00264019">
        <w:rPr>
          <w:rFonts w:asciiTheme="majorBidi" w:hAnsiTheme="majorBidi" w:cstheme="majorBidi"/>
          <w:sz w:val="24"/>
          <w:szCs w:val="24"/>
        </w:rPr>
        <w:t xml:space="preserve">Now there is a </w:t>
      </w:r>
      <w:r w:rsidRPr="00264019">
        <w:rPr>
          <w:rFonts w:asciiTheme="majorBidi" w:hAnsiTheme="majorBidi" w:cstheme="majorBidi"/>
          <w:sz w:val="24"/>
          <w:szCs w:val="24"/>
          <w:rtl/>
        </w:rPr>
        <w:t>חזקה</w:t>
      </w:r>
      <w:r w:rsidRPr="00264019">
        <w:rPr>
          <w:rFonts w:asciiTheme="majorBidi" w:hAnsiTheme="majorBidi" w:cstheme="majorBidi"/>
          <w:sz w:val="24"/>
          <w:szCs w:val="24"/>
        </w:rPr>
        <w:t xml:space="preserve">; the father is </w:t>
      </w:r>
      <w:r w:rsidRPr="00264019">
        <w:rPr>
          <w:rFonts w:asciiTheme="majorBidi" w:hAnsiTheme="majorBidi" w:cstheme="majorBidi"/>
          <w:sz w:val="24"/>
          <w:szCs w:val="24"/>
          <w:rtl/>
        </w:rPr>
        <w:t>מוחזק</w:t>
      </w:r>
      <w:r w:rsidRPr="00264019">
        <w:rPr>
          <w:rFonts w:asciiTheme="majorBidi" w:hAnsiTheme="majorBidi" w:cstheme="majorBidi"/>
          <w:sz w:val="24"/>
          <w:szCs w:val="24"/>
        </w:rPr>
        <w:t xml:space="preserve"> as a </w:t>
      </w:r>
      <w:r w:rsidRPr="00264019">
        <w:rPr>
          <w:rFonts w:asciiTheme="majorBidi" w:hAnsiTheme="majorBidi" w:cstheme="majorBidi"/>
          <w:sz w:val="24"/>
          <w:szCs w:val="24"/>
          <w:rtl/>
        </w:rPr>
        <w:t>כהן</w:t>
      </w:r>
      <w:r w:rsidRPr="00264019">
        <w:rPr>
          <w:rFonts w:asciiTheme="majorBidi" w:hAnsiTheme="majorBidi" w:cstheme="majorBidi"/>
          <w:sz w:val="24"/>
          <w:szCs w:val="24"/>
        </w:rPr>
        <w:t xml:space="preserve">, therefore even though there is a </w:t>
      </w:r>
      <w:r w:rsidRPr="00264019">
        <w:rPr>
          <w:rFonts w:asciiTheme="majorBidi" w:hAnsiTheme="majorBidi" w:cstheme="majorBidi"/>
          <w:sz w:val="24"/>
          <w:szCs w:val="24"/>
          <w:rtl/>
        </w:rPr>
        <w:t>קול</w:t>
      </w:r>
      <w:r w:rsidRPr="00264019">
        <w:rPr>
          <w:rFonts w:asciiTheme="majorBidi" w:hAnsiTheme="majorBidi" w:cstheme="majorBidi"/>
          <w:sz w:val="24"/>
          <w:szCs w:val="24"/>
        </w:rPr>
        <w:t xml:space="preserve"> that the son is a </w:t>
      </w:r>
      <w:r w:rsidRPr="00264019">
        <w:rPr>
          <w:rFonts w:asciiTheme="majorBidi" w:hAnsiTheme="majorBidi" w:cstheme="majorBidi"/>
          <w:sz w:val="24"/>
          <w:szCs w:val="24"/>
          <w:rtl/>
        </w:rPr>
        <w:t>גרושה</w:t>
      </w:r>
      <w:r w:rsidRPr="00264019">
        <w:rPr>
          <w:rFonts w:asciiTheme="majorBidi" w:hAnsiTheme="majorBidi" w:cstheme="majorBidi"/>
          <w:sz w:val="24"/>
          <w:szCs w:val="24"/>
        </w:rPr>
        <w:t xml:space="preserve"> </w:t>
      </w:r>
      <w:r w:rsidRPr="00264019">
        <w:rPr>
          <w:rFonts w:asciiTheme="majorBidi" w:hAnsiTheme="majorBidi" w:cstheme="majorBidi"/>
          <w:sz w:val="24"/>
          <w:szCs w:val="24"/>
          <w:rtl/>
        </w:rPr>
        <w:t>בן</w:t>
      </w:r>
      <w:r w:rsidRPr="00264019">
        <w:rPr>
          <w:rFonts w:asciiTheme="majorBidi" w:hAnsiTheme="majorBidi" w:cstheme="majorBidi"/>
          <w:sz w:val="24"/>
          <w:szCs w:val="24"/>
        </w:rPr>
        <w:t xml:space="preserve">, nevertheless the </w:t>
      </w:r>
      <w:r w:rsidRPr="00264019">
        <w:rPr>
          <w:rFonts w:asciiTheme="majorBidi" w:hAnsiTheme="majorBidi" w:cstheme="majorBidi"/>
          <w:sz w:val="24"/>
          <w:szCs w:val="24"/>
          <w:rtl/>
        </w:rPr>
        <w:t>המכשיר</w:t>
      </w:r>
      <w:r w:rsidRPr="00264019">
        <w:rPr>
          <w:rFonts w:asciiTheme="majorBidi" w:hAnsiTheme="majorBidi" w:cstheme="majorBidi"/>
          <w:sz w:val="24"/>
          <w:szCs w:val="24"/>
        </w:rPr>
        <w:t xml:space="preserve"> </w:t>
      </w:r>
      <w:r w:rsidRPr="00264019">
        <w:rPr>
          <w:rFonts w:asciiTheme="majorBidi" w:hAnsiTheme="majorBidi" w:cstheme="majorBidi"/>
          <w:sz w:val="24"/>
          <w:szCs w:val="24"/>
          <w:rtl/>
        </w:rPr>
        <w:t>א</w:t>
      </w:r>
      <w:r w:rsidRPr="00264019">
        <w:rPr>
          <w:rFonts w:asciiTheme="majorBidi" w:hAnsiTheme="majorBidi" w:cstheme="majorBidi"/>
          <w:sz w:val="24"/>
          <w:szCs w:val="24"/>
        </w:rPr>
        <w:t>"</w:t>
      </w:r>
      <w:r w:rsidRPr="00264019">
        <w:rPr>
          <w:rFonts w:asciiTheme="majorBidi" w:hAnsiTheme="majorBidi" w:cstheme="majorBidi"/>
          <w:sz w:val="24"/>
          <w:szCs w:val="24"/>
          <w:rtl/>
        </w:rPr>
        <w:t>ע</w:t>
      </w:r>
      <w:r w:rsidRPr="00264019">
        <w:rPr>
          <w:rFonts w:asciiTheme="majorBidi" w:hAnsiTheme="majorBidi" w:cstheme="majorBidi"/>
          <w:sz w:val="24"/>
          <w:szCs w:val="24"/>
        </w:rPr>
        <w:t xml:space="preserve"> is believed. However, we believe the </w:t>
      </w:r>
      <w:r w:rsidRPr="00264019">
        <w:rPr>
          <w:rFonts w:asciiTheme="majorBidi" w:hAnsiTheme="majorBidi" w:cstheme="majorBidi"/>
          <w:sz w:val="24"/>
          <w:szCs w:val="24"/>
          <w:rtl/>
        </w:rPr>
        <w:t>א</w:t>
      </w:r>
      <w:r w:rsidRPr="00264019">
        <w:rPr>
          <w:rFonts w:asciiTheme="majorBidi" w:hAnsiTheme="majorBidi" w:cstheme="majorBidi"/>
          <w:sz w:val="24"/>
          <w:szCs w:val="24"/>
        </w:rPr>
        <w:t>"</w:t>
      </w:r>
      <w:r w:rsidRPr="00264019">
        <w:rPr>
          <w:rFonts w:asciiTheme="majorBidi" w:hAnsiTheme="majorBidi" w:cstheme="majorBidi"/>
          <w:sz w:val="24"/>
          <w:szCs w:val="24"/>
          <w:rtl/>
        </w:rPr>
        <w:t>ע</w:t>
      </w:r>
      <w:r w:rsidRPr="00264019">
        <w:rPr>
          <w:rFonts w:asciiTheme="majorBidi" w:hAnsiTheme="majorBidi" w:cstheme="majorBidi"/>
          <w:sz w:val="24"/>
          <w:szCs w:val="24"/>
        </w:rPr>
        <w:t xml:space="preserve"> in spite of the </w:t>
      </w:r>
      <w:r w:rsidRPr="00264019">
        <w:rPr>
          <w:rFonts w:asciiTheme="majorBidi" w:hAnsiTheme="majorBidi" w:cstheme="majorBidi"/>
          <w:sz w:val="24"/>
          <w:szCs w:val="24"/>
          <w:rtl/>
        </w:rPr>
        <w:t>קול</w:t>
      </w:r>
      <w:r w:rsidRPr="00264019">
        <w:rPr>
          <w:rFonts w:asciiTheme="majorBidi" w:hAnsiTheme="majorBidi" w:cstheme="majorBidi"/>
          <w:sz w:val="24"/>
          <w:szCs w:val="24"/>
        </w:rPr>
        <w:t xml:space="preserve">, only in combination with the original </w:t>
      </w:r>
      <w:r w:rsidRPr="00264019">
        <w:rPr>
          <w:rFonts w:asciiTheme="majorBidi" w:hAnsiTheme="majorBidi" w:cstheme="majorBidi"/>
          <w:sz w:val="24"/>
          <w:szCs w:val="24"/>
          <w:rtl/>
        </w:rPr>
        <w:t>חזקה</w:t>
      </w:r>
      <w:r w:rsidRPr="00264019">
        <w:rPr>
          <w:rFonts w:asciiTheme="majorBidi" w:hAnsiTheme="majorBidi" w:cstheme="majorBidi"/>
          <w:sz w:val="24"/>
          <w:szCs w:val="24"/>
        </w:rPr>
        <w:t xml:space="preserve">, which assists the </w:t>
      </w:r>
      <w:r w:rsidRPr="00264019">
        <w:rPr>
          <w:rFonts w:asciiTheme="majorBidi" w:hAnsiTheme="majorBidi" w:cstheme="majorBidi"/>
          <w:sz w:val="24"/>
          <w:szCs w:val="24"/>
          <w:rtl/>
        </w:rPr>
        <w:t>א</w:t>
      </w:r>
      <w:r w:rsidRPr="00264019">
        <w:rPr>
          <w:rFonts w:asciiTheme="majorBidi" w:hAnsiTheme="majorBidi" w:cstheme="majorBidi"/>
          <w:sz w:val="24"/>
          <w:szCs w:val="24"/>
        </w:rPr>
        <w:t>"</w:t>
      </w:r>
      <w:r w:rsidRPr="00264019">
        <w:rPr>
          <w:rFonts w:asciiTheme="majorBidi" w:hAnsiTheme="majorBidi" w:cstheme="majorBidi"/>
          <w:sz w:val="24"/>
          <w:szCs w:val="24"/>
          <w:rtl/>
        </w:rPr>
        <w:t>ע</w:t>
      </w:r>
      <w:r w:rsidRPr="00264019">
        <w:rPr>
          <w:rFonts w:asciiTheme="majorBidi" w:hAnsiTheme="majorBidi" w:cstheme="majorBidi"/>
          <w:sz w:val="24"/>
          <w:szCs w:val="24"/>
        </w:rPr>
        <w:t xml:space="preserve"> and conflicts with the rumor. Were we to compare the </w:t>
      </w:r>
      <w:r w:rsidRPr="00264019">
        <w:rPr>
          <w:rFonts w:asciiTheme="majorBidi" w:hAnsiTheme="majorBidi" w:cstheme="majorBidi"/>
          <w:sz w:val="24"/>
          <w:szCs w:val="24"/>
          <w:rtl/>
        </w:rPr>
        <w:t>א</w:t>
      </w:r>
      <w:r w:rsidRPr="00264019">
        <w:rPr>
          <w:rFonts w:asciiTheme="majorBidi" w:hAnsiTheme="majorBidi" w:cstheme="majorBidi"/>
          <w:sz w:val="24"/>
          <w:szCs w:val="24"/>
        </w:rPr>
        <w:t>"</w:t>
      </w:r>
      <w:r w:rsidRPr="00264019">
        <w:rPr>
          <w:rFonts w:asciiTheme="majorBidi" w:hAnsiTheme="majorBidi" w:cstheme="majorBidi"/>
          <w:sz w:val="24"/>
          <w:szCs w:val="24"/>
          <w:rtl/>
        </w:rPr>
        <w:t>ע</w:t>
      </w:r>
      <w:r w:rsidRPr="00264019">
        <w:rPr>
          <w:rFonts w:asciiTheme="majorBidi" w:hAnsiTheme="majorBidi" w:cstheme="majorBidi"/>
          <w:sz w:val="24"/>
          <w:szCs w:val="24"/>
        </w:rPr>
        <w:t xml:space="preserve"> against the </w:t>
      </w:r>
      <w:r w:rsidRPr="00264019">
        <w:rPr>
          <w:rFonts w:asciiTheme="majorBidi" w:hAnsiTheme="majorBidi" w:cstheme="majorBidi"/>
          <w:sz w:val="24"/>
          <w:szCs w:val="24"/>
          <w:rtl/>
        </w:rPr>
        <w:t>קול</w:t>
      </w:r>
      <w:r w:rsidRPr="00264019">
        <w:rPr>
          <w:rFonts w:asciiTheme="majorBidi" w:hAnsiTheme="majorBidi" w:cstheme="majorBidi"/>
          <w:sz w:val="24"/>
          <w:szCs w:val="24"/>
        </w:rPr>
        <w:t xml:space="preserve"> without the aid of a </w:t>
      </w:r>
      <w:r w:rsidRPr="00264019">
        <w:rPr>
          <w:rFonts w:asciiTheme="majorBidi" w:hAnsiTheme="majorBidi" w:cstheme="majorBidi"/>
          <w:sz w:val="24"/>
          <w:szCs w:val="24"/>
          <w:rtl/>
        </w:rPr>
        <w:t>חזקה</w:t>
      </w:r>
      <w:r w:rsidRPr="00264019">
        <w:rPr>
          <w:rFonts w:asciiTheme="majorBidi" w:hAnsiTheme="majorBidi" w:cstheme="majorBidi"/>
          <w:sz w:val="24"/>
          <w:szCs w:val="24"/>
        </w:rPr>
        <w:t xml:space="preserve">, then the </w:t>
      </w:r>
      <w:r w:rsidRPr="00264019">
        <w:rPr>
          <w:rFonts w:asciiTheme="majorBidi" w:hAnsiTheme="majorBidi" w:cstheme="majorBidi"/>
          <w:sz w:val="24"/>
          <w:szCs w:val="24"/>
          <w:rtl/>
        </w:rPr>
        <w:t>קול</w:t>
      </w:r>
      <w:r w:rsidRPr="00264019">
        <w:rPr>
          <w:rFonts w:asciiTheme="majorBidi" w:hAnsiTheme="majorBidi" w:cstheme="majorBidi"/>
          <w:sz w:val="24"/>
          <w:szCs w:val="24"/>
        </w:rPr>
        <w:t xml:space="preserve"> will be stronger than the </w:t>
      </w:r>
      <w:r w:rsidRPr="00264019">
        <w:rPr>
          <w:rFonts w:asciiTheme="majorBidi" w:hAnsiTheme="majorBidi" w:cstheme="majorBidi"/>
          <w:sz w:val="24"/>
          <w:szCs w:val="24"/>
          <w:rtl/>
        </w:rPr>
        <w:t>א</w:t>
      </w:r>
      <w:r w:rsidRPr="00264019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264019">
        <w:rPr>
          <w:rFonts w:asciiTheme="majorBidi" w:hAnsiTheme="majorBidi" w:cstheme="majorBidi"/>
          <w:sz w:val="24"/>
          <w:szCs w:val="24"/>
          <w:rtl/>
        </w:rPr>
        <w:t>ע</w:t>
      </w:r>
      <w:r w:rsidRPr="00264019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3D4453" w:rsidRPr="00264019" w:rsidRDefault="0058654E" w:rsidP="001444A6">
      <w:pPr>
        <w:bidi/>
        <w:rPr>
          <w:rFonts w:cs="David"/>
          <w:b/>
          <w:bCs/>
          <w:rtl/>
        </w:rPr>
      </w:pPr>
      <w:r w:rsidRPr="00264019">
        <w:rPr>
          <w:rFonts w:cs="David"/>
          <w:b/>
          <w:bCs/>
          <w:rtl/>
        </w:rPr>
        <w:t>שהרי הקול פוסל והעד אינו פוסל לרבי יוחנן</w:t>
      </w:r>
      <w:r w:rsidRPr="00264019">
        <w:rPr>
          <w:rFonts w:cs="David"/>
          <w:b/>
          <w:bCs/>
        </w:rPr>
        <w:t xml:space="preserve"> :</w:t>
      </w:r>
    </w:p>
    <w:p w:rsidR="00855F3B" w:rsidRPr="00855F3B" w:rsidRDefault="00855F3B" w:rsidP="00855F3B">
      <w:pPr>
        <w:widowControl w:val="0"/>
        <w:ind w:hanging="1"/>
        <w:outlineLvl w:val="2"/>
        <w:rPr>
          <w:rFonts w:asciiTheme="majorBidi" w:eastAsia="Times New Roman" w:hAnsiTheme="majorBidi" w:cstheme="majorBidi"/>
          <w:sz w:val="24"/>
          <w:szCs w:val="24"/>
          <w:lang w:bidi="ar-SA"/>
        </w:rPr>
      </w:pPr>
      <w:proofErr w:type="gramStart"/>
      <w:r w:rsidRPr="00855F3B">
        <w:rPr>
          <w:rFonts w:asciiTheme="majorBidi" w:eastAsia="Times New Roman" w:hAnsiTheme="majorBidi" w:cstheme="majorBidi"/>
          <w:b/>
          <w:bCs/>
          <w:lang w:bidi="ar-SA"/>
        </w:rPr>
        <w:t>for</w:t>
      </w:r>
      <w:proofErr w:type="gramEnd"/>
      <w:r w:rsidRPr="00855F3B">
        <w:rPr>
          <w:rFonts w:asciiTheme="majorBidi" w:eastAsia="Times New Roman" w:hAnsiTheme="majorBidi" w:cstheme="majorBidi"/>
          <w:b/>
          <w:bCs/>
          <w:lang w:bidi="ar-SA"/>
        </w:rPr>
        <w:t xml:space="preserve"> a </w:t>
      </w:r>
      <w:r w:rsidRPr="00855F3B">
        <w:rPr>
          <w:rFonts w:asciiTheme="majorBidi" w:eastAsia="Times New Roman" w:hAnsiTheme="majorBidi" w:cstheme="majorBidi"/>
          <w:b/>
          <w:bCs/>
          <w:rtl/>
        </w:rPr>
        <w:t>קול</w:t>
      </w:r>
      <w:r w:rsidRPr="00855F3B">
        <w:rPr>
          <w:rFonts w:asciiTheme="majorBidi" w:eastAsia="Times New Roman" w:hAnsiTheme="majorBidi" w:cstheme="majorBidi"/>
          <w:lang w:bidi="ar-SA"/>
        </w:rPr>
        <w:t xml:space="preserve">, which claims that he is a </w:t>
      </w:r>
      <w:r w:rsidRPr="00855F3B">
        <w:rPr>
          <w:rFonts w:asciiTheme="majorBidi" w:eastAsia="Times New Roman" w:hAnsiTheme="majorBidi" w:cstheme="majorBidi"/>
          <w:rtl/>
        </w:rPr>
        <w:t>גרושה</w:t>
      </w:r>
      <w:r w:rsidRPr="00855F3B">
        <w:rPr>
          <w:rFonts w:asciiTheme="majorBidi" w:eastAsia="Times New Roman" w:hAnsiTheme="majorBidi" w:cstheme="majorBidi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rtl/>
        </w:rPr>
        <w:t>בן</w:t>
      </w:r>
      <w:r w:rsidRPr="00855F3B">
        <w:rPr>
          <w:rFonts w:asciiTheme="majorBidi" w:eastAsia="Times New Roman" w:hAnsiTheme="majorBidi" w:cstheme="majorBidi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b/>
          <w:bCs/>
          <w:lang w:bidi="ar-SA"/>
        </w:rPr>
        <w:t>will invalidate</w:t>
      </w:r>
      <w:r w:rsidRPr="00855F3B">
        <w:rPr>
          <w:rFonts w:asciiTheme="majorBidi" w:eastAsia="Times New Roman" w:hAnsiTheme="majorBidi" w:cstheme="majorBidi"/>
          <w:lang w:bidi="ar-SA"/>
        </w:rPr>
        <w:t xml:space="preserve"> his </w:t>
      </w:r>
      <w:r w:rsidRPr="00855F3B">
        <w:rPr>
          <w:rFonts w:asciiTheme="majorBidi" w:eastAsia="Times New Roman" w:hAnsiTheme="majorBidi" w:cstheme="majorBidi"/>
          <w:rtl/>
        </w:rPr>
        <w:t>כהונה</w:t>
      </w:r>
      <w:r w:rsidRPr="00855F3B">
        <w:rPr>
          <w:rFonts w:asciiTheme="majorBidi" w:eastAsia="Times New Roman" w:hAnsiTheme="majorBidi" w:cstheme="majorBidi"/>
          <w:lang w:bidi="ar-SA"/>
        </w:rPr>
        <w:t xml:space="preserve">, even against a </w:t>
      </w:r>
      <w:r w:rsidRPr="00855F3B">
        <w:rPr>
          <w:rFonts w:asciiTheme="majorBidi" w:eastAsia="Times New Roman" w:hAnsiTheme="majorBidi" w:cstheme="majorBidi"/>
          <w:rtl/>
        </w:rPr>
        <w:t>כשרות</w:t>
      </w:r>
      <w:r w:rsidRPr="00855F3B">
        <w:rPr>
          <w:rFonts w:asciiTheme="majorBidi" w:eastAsia="Times New Roman" w:hAnsiTheme="majorBidi" w:cstheme="majorBidi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rtl/>
        </w:rPr>
        <w:t>חזקת</w:t>
      </w:r>
      <w:r w:rsidRPr="00855F3B">
        <w:rPr>
          <w:rFonts w:asciiTheme="majorBidi" w:eastAsia="Times New Roman" w:hAnsiTheme="majorBidi" w:cstheme="majorBidi"/>
          <w:lang w:bidi="ar-SA"/>
        </w:rPr>
        <w:t>,</w:t>
      </w:r>
      <w:r>
        <w:rPr>
          <w:rStyle w:val="FootnoteReference"/>
          <w:rFonts w:asciiTheme="majorBidi" w:eastAsia="Times New Roman" w:hAnsiTheme="majorBidi" w:cstheme="majorBidi"/>
          <w:lang w:bidi="ar-SA"/>
        </w:rPr>
        <w:footnoteReference w:id="9"/>
      </w:r>
      <w:r w:rsidRPr="00855F3B">
        <w:rPr>
          <w:rFonts w:asciiTheme="majorBidi" w:eastAsia="Times New Roman" w:hAnsiTheme="majorBidi" w:cstheme="majorBidi"/>
          <w:b/>
          <w:bCs/>
          <w:lang w:bidi="ar-SA"/>
        </w:rPr>
        <w:t xml:space="preserve"> however one </w:t>
      </w:r>
      <w:r w:rsidRPr="00855F3B">
        <w:rPr>
          <w:rFonts w:asciiTheme="majorBidi" w:eastAsia="Times New Roman" w:hAnsiTheme="majorBidi" w:cstheme="majorBidi"/>
          <w:b/>
          <w:bCs/>
          <w:rtl/>
        </w:rPr>
        <w:t>עד</w:t>
      </w:r>
      <w:r w:rsidRPr="00855F3B">
        <w:rPr>
          <w:rFonts w:asciiTheme="majorBidi" w:eastAsia="Times New Roman" w:hAnsiTheme="majorBidi" w:cstheme="majorBidi"/>
          <w:lang w:bidi="ar-SA"/>
        </w:rPr>
        <w:t xml:space="preserve">, who claims that he is a </w:t>
      </w:r>
      <w:r w:rsidRPr="00855F3B">
        <w:rPr>
          <w:rFonts w:asciiTheme="majorBidi" w:eastAsia="Times New Roman" w:hAnsiTheme="majorBidi" w:cstheme="majorBidi"/>
          <w:rtl/>
        </w:rPr>
        <w:t>גרושה</w:t>
      </w:r>
      <w:r w:rsidRPr="00855F3B">
        <w:rPr>
          <w:rFonts w:asciiTheme="majorBidi" w:eastAsia="Times New Roman" w:hAnsiTheme="majorBidi" w:cstheme="majorBidi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rtl/>
        </w:rPr>
        <w:t>בן</w:t>
      </w:r>
      <w:r w:rsidRPr="00855F3B">
        <w:rPr>
          <w:rFonts w:asciiTheme="majorBidi" w:eastAsia="Times New Roman" w:hAnsiTheme="majorBidi" w:cstheme="majorBidi"/>
          <w:lang w:bidi="ar-SA"/>
        </w:rPr>
        <w:t>,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b/>
          <w:bCs/>
          <w:lang w:bidi="ar-SA"/>
        </w:rPr>
        <w:t>cannot invalidate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lang w:bidi="ar-SA"/>
        </w:rPr>
        <w:t xml:space="preserve">the </w:t>
      </w:r>
      <w:r w:rsidRPr="00855F3B">
        <w:rPr>
          <w:rFonts w:asciiTheme="majorBidi" w:eastAsia="Times New Roman" w:hAnsiTheme="majorBidi" w:cstheme="majorBidi"/>
          <w:rtl/>
        </w:rPr>
        <w:t>כהונה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  <w:r w:rsidR="00264019">
        <w:rPr>
          <w:rFonts w:asciiTheme="majorBidi" w:eastAsia="Times New Roman" w:hAnsiTheme="majorBidi" w:cstheme="majorBidi"/>
          <w:b/>
          <w:bCs/>
          <w:lang w:bidi="ar-SA"/>
        </w:rPr>
        <w:t>a</w:t>
      </w:r>
      <w:r w:rsidR="00264019" w:rsidRPr="00264019">
        <w:rPr>
          <w:rFonts w:asciiTheme="majorBidi" w:eastAsia="Times New Roman" w:hAnsiTheme="majorBidi" w:cstheme="majorBidi"/>
          <w:b/>
          <w:bCs/>
          <w:lang w:bidi="ar-SA"/>
        </w:rPr>
        <w:t xml:space="preserve">ccording to </w:t>
      </w:r>
      <w:r w:rsidR="00264019" w:rsidRPr="00264019">
        <w:rPr>
          <w:rFonts w:asciiTheme="majorBidi" w:eastAsia="Times New Roman" w:hAnsiTheme="majorBidi" w:cstheme="majorBidi" w:hint="cs"/>
          <w:b/>
          <w:bCs/>
          <w:rtl/>
        </w:rPr>
        <w:t>ר"י</w:t>
      </w:r>
      <w:r w:rsidR="00264019" w:rsidRPr="00264019">
        <w:rPr>
          <w:rFonts w:asciiTheme="majorBidi" w:eastAsia="Times New Roman" w:hAnsiTheme="majorBidi" w:cstheme="majorBidi"/>
        </w:rPr>
        <w:t xml:space="preserve"> 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against a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כשרות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חזקת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>.</w:t>
      </w:r>
      <w:r w:rsidRPr="00855F3B">
        <w:rPr>
          <w:rFonts w:asciiTheme="majorBidi" w:eastAsia="Times New Roman" w:hAnsiTheme="majorBidi" w:cstheme="majorBidi"/>
          <w:sz w:val="24"/>
          <w:szCs w:val="24"/>
          <w:vertAlign w:val="superscript"/>
          <w:lang w:bidi="ar-SA"/>
        </w:rPr>
        <w:footnoteReference w:id="10"/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This proves that a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קול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is stronger than </w:t>
      </w:r>
      <w:proofErr w:type="gramStart"/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>an</w:t>
      </w:r>
      <w:proofErr w:type="gramEnd"/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ע</w:t>
      </w:r>
      <w:r w:rsidRPr="00855F3B">
        <w:rPr>
          <w:rFonts w:asciiTheme="majorBidi" w:eastAsia="Times New Roman" w:hAnsiTheme="majorBidi" w:cstheme="majorBidi"/>
          <w:sz w:val="24"/>
          <w:szCs w:val="24"/>
          <w:rtl/>
          <w:lang w:bidi="ar-SA"/>
        </w:rPr>
        <w:t>"</w:t>
      </w:r>
      <w:r w:rsidRPr="00855F3B">
        <w:rPr>
          <w:rFonts w:asciiTheme="majorBidi" w:eastAsia="Times New Roman" w:hAnsiTheme="majorBidi" w:cstheme="majorBidi" w:hint="cs"/>
          <w:sz w:val="24"/>
          <w:szCs w:val="24"/>
          <w:rtl/>
        </w:rPr>
        <w:t>א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>.</w:t>
      </w:r>
      <w:r w:rsidRPr="00855F3B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It is only because the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א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>"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ע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is assisted by the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כשרות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חזקת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of the father in our case, that we validate the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כהונה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. The status of this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כהן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(after the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קול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and the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המכשיר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עד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) is as it was originally, when we only knew of the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כשרות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חזקת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of the father, without a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קול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and without an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עד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; for the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קול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and the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עד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cancel each other out.</w:t>
      </w:r>
      <w:r>
        <w:rPr>
          <w:rStyle w:val="FootnoteReference"/>
          <w:rFonts w:asciiTheme="majorBidi" w:eastAsia="Times New Roman" w:hAnsiTheme="majorBidi" w:cstheme="majorBidi"/>
          <w:sz w:val="24"/>
          <w:szCs w:val="24"/>
          <w:lang w:bidi="ar-SA"/>
        </w:rPr>
        <w:footnoteReference w:id="11"/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It is at this point that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י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>"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ר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insists that any new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ערער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must consist of two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עדים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. This proves that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משנים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פחות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ערער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אין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is valid even if there is no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המכשיר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א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>"</w:t>
      </w:r>
      <w:r w:rsidRPr="00855F3B">
        <w:rPr>
          <w:rFonts w:asciiTheme="majorBidi" w:eastAsia="Times New Roman" w:hAnsiTheme="majorBidi" w:cstheme="majorBidi"/>
          <w:sz w:val="24"/>
          <w:szCs w:val="24"/>
          <w:rtl/>
        </w:rPr>
        <w:t>ע</w:t>
      </w:r>
      <w:r w:rsidRPr="00855F3B">
        <w:rPr>
          <w:rFonts w:asciiTheme="majorBidi" w:eastAsia="Times New Roman" w:hAnsiTheme="majorBidi" w:cstheme="majorBidi"/>
          <w:sz w:val="24"/>
          <w:szCs w:val="24"/>
          <w:lang w:bidi="ar-SA"/>
        </w:rPr>
        <w:t>.</w:t>
      </w:r>
    </w:p>
    <w:p w:rsidR="001444A6" w:rsidRPr="00264019" w:rsidRDefault="001444A6" w:rsidP="001444A6">
      <w:pPr>
        <w:bidi/>
        <w:rPr>
          <w:b/>
          <w:bCs/>
          <w:sz w:val="24"/>
          <w:szCs w:val="24"/>
        </w:rPr>
      </w:pPr>
    </w:p>
    <w:p w:rsidR="001444A6" w:rsidRPr="00855F3B" w:rsidRDefault="001444A6" w:rsidP="001444A6">
      <w:pPr>
        <w:rPr>
          <w:rFonts w:ascii="Copperplate Gothic Bold" w:hAnsi="Copperplate Gothic Bold"/>
          <w:u w:val="double"/>
        </w:rPr>
      </w:pPr>
      <w:r w:rsidRPr="00855F3B">
        <w:rPr>
          <w:rFonts w:ascii="Copperplate Gothic Bold" w:hAnsi="Copperplate Gothic Bold"/>
          <w:u w:val="double"/>
        </w:rPr>
        <w:t>Summary</w:t>
      </w:r>
    </w:p>
    <w:p w:rsidR="001444A6" w:rsidRPr="00B079D4" w:rsidRDefault="00B079D4" w:rsidP="00264019">
      <w:pPr>
        <w:widowControl w:val="0"/>
        <w:rPr>
          <w:rFonts w:eastAsia="Times New Roman"/>
          <w:b/>
          <w:bCs/>
          <w:lang w:bidi="ar-SA"/>
        </w:rPr>
      </w:pPr>
      <w:r w:rsidRPr="000D6A74">
        <w:rPr>
          <w:rFonts w:eastAsia="Calibri" w:hAnsi="Calibri"/>
          <w:lang w:bidi="ar-SA"/>
        </w:rPr>
        <w:t xml:space="preserve">We know that </w:t>
      </w:r>
      <w:r w:rsidRPr="000D6A74">
        <w:rPr>
          <w:rFonts w:eastAsia="Calibri" w:hAnsi="Calibri"/>
          <w:rtl/>
        </w:rPr>
        <w:t>ג</w:t>
      </w:r>
      <w:r w:rsidRPr="000D6A74">
        <w:rPr>
          <w:rFonts w:eastAsia="Calibri" w:hAnsi="Calibri"/>
          <w:lang w:bidi="ar-SA"/>
        </w:rPr>
        <w:t>"</w:t>
      </w:r>
      <w:r w:rsidRPr="000D6A74">
        <w:rPr>
          <w:rFonts w:eastAsia="Calibri" w:hAnsi="Calibri"/>
          <w:rtl/>
        </w:rPr>
        <w:t>רשב</w:t>
      </w:r>
      <w:r w:rsidRPr="000D6A74">
        <w:rPr>
          <w:rFonts w:eastAsia="Calibri" w:hAnsi="Calibri"/>
          <w:lang w:bidi="ar-SA"/>
        </w:rPr>
        <w:t xml:space="preserve"> and </w:t>
      </w:r>
      <w:r w:rsidRPr="000D6A74">
        <w:rPr>
          <w:rFonts w:eastAsia="Calibri" w:hAnsi="Calibri"/>
          <w:rtl/>
        </w:rPr>
        <w:t>א</w:t>
      </w:r>
      <w:r w:rsidRPr="000D6A74">
        <w:rPr>
          <w:rFonts w:eastAsia="Calibri" w:hAnsi="Calibri"/>
          <w:lang w:bidi="ar-SA"/>
        </w:rPr>
        <w:t>"</w:t>
      </w:r>
      <w:r w:rsidRPr="000D6A74">
        <w:rPr>
          <w:rFonts w:eastAsia="Calibri" w:hAnsi="Calibri"/>
          <w:rtl/>
        </w:rPr>
        <w:t>ר</w:t>
      </w:r>
      <w:r w:rsidRPr="000D6A74">
        <w:rPr>
          <w:rFonts w:eastAsia="Calibri" w:hAnsi="Calibri"/>
          <w:lang w:bidi="ar-SA"/>
        </w:rPr>
        <w:t xml:space="preserve"> are not discussing </w:t>
      </w:r>
      <w:proofErr w:type="gramStart"/>
      <w:r w:rsidRPr="000D6A74">
        <w:rPr>
          <w:rFonts w:eastAsia="Calibri" w:hAnsi="Calibri"/>
          <w:lang w:bidi="ar-SA"/>
        </w:rPr>
        <w:t>an</w:t>
      </w:r>
      <w:proofErr w:type="gramEnd"/>
      <w:r w:rsidRPr="000D6A74">
        <w:rPr>
          <w:rFonts w:eastAsia="Calibri" w:hAnsi="Calibri"/>
          <w:lang w:bidi="ar-SA"/>
        </w:rPr>
        <w:t xml:space="preserve"> </w:t>
      </w:r>
      <w:r w:rsidRPr="000D6A74">
        <w:rPr>
          <w:rFonts w:eastAsia="Calibri" w:hAnsi="Calibri"/>
          <w:rtl/>
        </w:rPr>
        <w:t>חד</w:t>
      </w:r>
      <w:r w:rsidRPr="000D6A74">
        <w:rPr>
          <w:rFonts w:eastAsia="Calibri" w:hAnsi="Calibri"/>
          <w:lang w:bidi="ar-SA"/>
        </w:rPr>
        <w:t xml:space="preserve"> </w:t>
      </w:r>
      <w:r w:rsidRPr="000D6A74">
        <w:rPr>
          <w:rFonts w:eastAsia="Calibri" w:hAnsi="Calibri"/>
          <w:rtl/>
        </w:rPr>
        <w:t>ערער</w:t>
      </w:r>
      <w:r w:rsidRPr="000D6A74">
        <w:rPr>
          <w:rFonts w:eastAsia="Calibri" w:hAnsi="Calibri"/>
          <w:lang w:bidi="ar-SA"/>
        </w:rPr>
        <w:t xml:space="preserve">, since </w:t>
      </w:r>
      <w:r w:rsidRPr="000D6A74">
        <w:rPr>
          <w:rFonts w:eastAsia="Calibri" w:hAnsi="Calibri"/>
          <w:rtl/>
        </w:rPr>
        <w:t>י</w:t>
      </w:r>
      <w:r w:rsidRPr="000D6A74">
        <w:rPr>
          <w:rFonts w:eastAsia="Calibri" w:hAnsi="Calibri"/>
          <w:lang w:bidi="ar-SA"/>
        </w:rPr>
        <w:t>"</w:t>
      </w:r>
      <w:r w:rsidRPr="000D6A74">
        <w:rPr>
          <w:rFonts w:eastAsia="Calibri" w:hAnsi="Calibri"/>
          <w:rtl/>
        </w:rPr>
        <w:t>ר</w:t>
      </w:r>
      <w:r w:rsidRPr="000D6A74">
        <w:rPr>
          <w:rFonts w:eastAsia="Calibri" w:hAnsi="Calibri"/>
          <w:lang w:bidi="ar-SA"/>
        </w:rPr>
        <w:t xml:space="preserve"> stated concerning their </w:t>
      </w:r>
      <w:r w:rsidRPr="000D6A74">
        <w:rPr>
          <w:rFonts w:eastAsia="Calibri" w:hAnsi="Calibri"/>
          <w:rtl/>
        </w:rPr>
        <w:t>מחלוקת</w:t>
      </w:r>
      <w:r w:rsidRPr="000D6A74">
        <w:rPr>
          <w:rFonts w:eastAsia="Calibri" w:hAnsi="Calibri"/>
          <w:lang w:bidi="ar-SA"/>
        </w:rPr>
        <w:t xml:space="preserve"> that </w:t>
      </w:r>
      <w:r w:rsidRPr="000D6A74">
        <w:rPr>
          <w:rFonts w:eastAsia="Calibri" w:hAnsi="Calibri"/>
          <w:rtl/>
        </w:rPr>
        <w:t>משנים</w:t>
      </w:r>
      <w:r w:rsidRPr="000D6A74">
        <w:rPr>
          <w:rFonts w:eastAsia="Calibri" w:hAnsi="Calibri"/>
          <w:lang w:bidi="ar-SA"/>
        </w:rPr>
        <w:t xml:space="preserve"> </w:t>
      </w:r>
      <w:r w:rsidRPr="000D6A74">
        <w:rPr>
          <w:rFonts w:eastAsia="Calibri" w:hAnsi="Calibri"/>
          <w:rtl/>
        </w:rPr>
        <w:t>פחות</w:t>
      </w:r>
      <w:r w:rsidRPr="000D6A74">
        <w:rPr>
          <w:rFonts w:eastAsia="Calibri" w:hAnsi="Calibri"/>
          <w:lang w:bidi="ar-SA"/>
        </w:rPr>
        <w:t xml:space="preserve"> </w:t>
      </w:r>
      <w:r w:rsidRPr="000D6A74">
        <w:rPr>
          <w:rFonts w:eastAsia="Calibri" w:hAnsi="Calibri"/>
          <w:rtl/>
        </w:rPr>
        <w:t>ערער</w:t>
      </w:r>
      <w:r w:rsidRPr="000D6A74">
        <w:rPr>
          <w:rFonts w:eastAsia="Calibri" w:hAnsi="Calibri"/>
          <w:lang w:bidi="ar-SA"/>
        </w:rPr>
        <w:t xml:space="preserve"> </w:t>
      </w:r>
      <w:r w:rsidRPr="000D6A74">
        <w:rPr>
          <w:rFonts w:eastAsia="Calibri" w:hAnsi="Calibri"/>
          <w:rtl/>
        </w:rPr>
        <w:t>אין</w:t>
      </w:r>
      <w:r w:rsidRPr="000D6A74">
        <w:rPr>
          <w:rFonts w:eastAsia="Calibri" w:hAnsi="Calibri"/>
          <w:lang w:bidi="ar-SA"/>
        </w:rPr>
        <w:t>.</w:t>
      </w:r>
      <w:r>
        <w:rPr>
          <w:rFonts w:eastAsia="Calibri" w:hAnsi="Calibri"/>
          <w:lang w:bidi="ar-SA"/>
        </w:rPr>
        <w:t xml:space="preserve"> </w:t>
      </w:r>
      <w:r w:rsidRPr="000D6A74">
        <w:rPr>
          <w:rFonts w:eastAsia="Calibri" w:hAnsi="Calibri"/>
          <w:lang w:bidi="ar-SA"/>
        </w:rPr>
        <w:t xml:space="preserve">This ruling of </w:t>
      </w:r>
      <w:r w:rsidRPr="000D6A74">
        <w:rPr>
          <w:rFonts w:eastAsia="Calibri" w:hAnsi="Calibri"/>
          <w:rtl/>
        </w:rPr>
        <w:t>מ</w:t>
      </w:r>
      <w:r w:rsidRPr="000D6A74">
        <w:rPr>
          <w:rFonts w:eastAsia="Calibri" w:hAnsi="Calibri"/>
          <w:lang w:bidi="ar-SA"/>
        </w:rPr>
        <w:t>"</w:t>
      </w:r>
      <w:r w:rsidRPr="000D6A74">
        <w:rPr>
          <w:rFonts w:eastAsia="Calibri" w:hAnsi="Calibri"/>
          <w:rtl/>
        </w:rPr>
        <w:t>אעפ</w:t>
      </w:r>
      <w:r w:rsidRPr="000D6A74">
        <w:rPr>
          <w:rFonts w:eastAsia="Calibri" w:hAnsi="Calibri"/>
          <w:lang w:bidi="ar-SA"/>
        </w:rPr>
        <w:t xml:space="preserve"> applies (only) if there is a </w:t>
      </w:r>
      <w:r w:rsidRPr="000D6A74">
        <w:rPr>
          <w:rFonts w:eastAsia="Calibri" w:hAnsi="Calibri"/>
          <w:rtl/>
        </w:rPr>
        <w:t>כשרות</w:t>
      </w:r>
      <w:r w:rsidRPr="000D6A74">
        <w:rPr>
          <w:rFonts w:eastAsia="Calibri" w:hAnsi="Calibri"/>
          <w:lang w:bidi="ar-SA"/>
        </w:rPr>
        <w:t xml:space="preserve"> </w:t>
      </w:r>
      <w:r w:rsidRPr="000D6A74">
        <w:rPr>
          <w:rFonts w:eastAsia="Calibri" w:hAnsi="Calibri"/>
          <w:rtl/>
        </w:rPr>
        <w:t>חזקת</w:t>
      </w:r>
      <w:r w:rsidRPr="000D6A74">
        <w:rPr>
          <w:rFonts w:eastAsia="Calibri" w:hAnsi="Calibri"/>
          <w:lang w:bidi="ar-SA"/>
        </w:rPr>
        <w:t xml:space="preserve">, even if there is no </w:t>
      </w:r>
      <w:r w:rsidRPr="000D6A74">
        <w:rPr>
          <w:rFonts w:eastAsia="Calibri" w:hAnsi="Calibri"/>
          <w:rtl/>
        </w:rPr>
        <w:t>המכשיר</w:t>
      </w:r>
      <w:r w:rsidRPr="000D6A74">
        <w:rPr>
          <w:rFonts w:eastAsia="Calibri" w:hAnsi="Calibri"/>
          <w:lang w:bidi="ar-SA"/>
        </w:rPr>
        <w:t xml:space="preserve"> </w:t>
      </w:r>
      <w:r w:rsidRPr="000D6A74">
        <w:rPr>
          <w:rFonts w:eastAsia="Calibri" w:hAnsi="Calibri"/>
          <w:rtl/>
        </w:rPr>
        <w:t>עד</w:t>
      </w:r>
      <w:r w:rsidRPr="000D6A74">
        <w:rPr>
          <w:rFonts w:eastAsia="Calibri" w:hAnsi="Calibri"/>
          <w:lang w:bidi="ar-SA"/>
        </w:rPr>
        <w:t xml:space="preserve">; similar to the case of </w:t>
      </w:r>
      <w:r w:rsidRPr="000D6A74">
        <w:rPr>
          <w:rFonts w:eastAsia="Calibri" w:hAnsi="Calibri"/>
          <w:rtl/>
        </w:rPr>
        <w:t>מעלין</w:t>
      </w:r>
      <w:r w:rsidR="00264019" w:rsidRPr="00264019">
        <w:rPr>
          <w:rFonts w:eastAsia="Calibri" w:hAnsi="Calibri"/>
          <w:rtl/>
        </w:rPr>
        <w:t xml:space="preserve"> </w:t>
      </w:r>
      <w:r w:rsidR="00264019" w:rsidRPr="000D6A74">
        <w:rPr>
          <w:rFonts w:eastAsia="Calibri" w:hAnsi="Calibri"/>
          <w:rtl/>
        </w:rPr>
        <w:t>לכהונה</w:t>
      </w:r>
      <w:r w:rsidRPr="000D6A74">
        <w:rPr>
          <w:rFonts w:eastAsia="Calibri" w:hAnsi="Calibri"/>
          <w:lang w:bidi="ar-SA"/>
        </w:rPr>
        <w:t xml:space="preserve"> where the </w:t>
      </w:r>
      <w:r w:rsidRPr="000D6A74">
        <w:rPr>
          <w:rFonts w:eastAsia="Calibri" w:hAnsi="Calibri"/>
          <w:rtl/>
        </w:rPr>
        <w:t>המכשיר</w:t>
      </w:r>
      <w:r w:rsidRPr="000D6A74">
        <w:rPr>
          <w:rFonts w:eastAsia="Calibri" w:hAnsi="Calibri"/>
          <w:lang w:bidi="ar-SA"/>
        </w:rPr>
        <w:t xml:space="preserve"> </w:t>
      </w:r>
      <w:r w:rsidRPr="000D6A74">
        <w:rPr>
          <w:rFonts w:eastAsia="Calibri" w:hAnsi="Calibri"/>
          <w:rtl/>
        </w:rPr>
        <w:t>עד</w:t>
      </w:r>
      <w:r w:rsidRPr="000D6A74">
        <w:rPr>
          <w:rFonts w:eastAsia="Calibri" w:hAnsi="Calibri"/>
          <w:lang w:bidi="ar-SA"/>
        </w:rPr>
        <w:t xml:space="preserve"> and the </w:t>
      </w:r>
      <w:r w:rsidRPr="000D6A74">
        <w:rPr>
          <w:rFonts w:eastAsia="Calibri" w:hAnsi="Calibri"/>
          <w:rtl/>
        </w:rPr>
        <w:t>קול</w:t>
      </w:r>
      <w:r w:rsidRPr="000D6A74">
        <w:rPr>
          <w:rFonts w:eastAsia="Calibri" w:hAnsi="Calibri"/>
          <w:lang w:bidi="ar-SA"/>
        </w:rPr>
        <w:t xml:space="preserve"> cancel out each other.</w:t>
      </w:r>
    </w:p>
    <w:p w:rsidR="001444A6" w:rsidRPr="00264019" w:rsidRDefault="001444A6" w:rsidP="001444A6">
      <w:pPr>
        <w:rPr>
          <w:sz w:val="24"/>
          <w:szCs w:val="24"/>
        </w:rPr>
      </w:pPr>
    </w:p>
    <w:p w:rsidR="001444A6" w:rsidRPr="00855F3B" w:rsidRDefault="001444A6" w:rsidP="001444A6">
      <w:pPr>
        <w:rPr>
          <w:rFonts w:ascii="Copperplate Gothic Bold" w:hAnsi="Copperplate Gothic Bold"/>
          <w:u w:val="double"/>
        </w:rPr>
      </w:pPr>
      <w:r w:rsidRPr="00855F3B">
        <w:rPr>
          <w:rFonts w:ascii="Copperplate Gothic Bold" w:hAnsi="Copperplate Gothic Bold"/>
          <w:u w:val="double"/>
        </w:rPr>
        <w:t>T</w:t>
      </w:r>
      <w:bookmarkStart w:id="0" w:name="_GoBack"/>
      <w:bookmarkEnd w:id="0"/>
      <w:r w:rsidRPr="00855F3B">
        <w:rPr>
          <w:rFonts w:ascii="Copperplate Gothic Bold" w:hAnsi="Copperplate Gothic Bold"/>
          <w:u w:val="double"/>
        </w:rPr>
        <w:t>hinking it over</w:t>
      </w:r>
    </w:p>
    <w:p w:rsidR="00264019" w:rsidRDefault="00264019" w:rsidP="00264019">
      <w:r>
        <w:lastRenderedPageBreak/>
        <w:t xml:space="preserve">1. </w:t>
      </w:r>
      <w:r>
        <w:rPr>
          <w:rFonts w:hint="cs"/>
          <w:rtl/>
        </w:rPr>
        <w:t>תוספות</w:t>
      </w:r>
      <w:r>
        <w:t xml:space="preserve"> assumes that according to </w:t>
      </w:r>
      <w:r>
        <w:rPr>
          <w:rFonts w:hint="cs"/>
          <w:rtl/>
        </w:rPr>
        <w:t>ר' יוחנן</w:t>
      </w:r>
      <w:r>
        <w:t xml:space="preserve"> our </w:t>
      </w:r>
      <w:r>
        <w:rPr>
          <w:rFonts w:hint="cs"/>
          <w:rtl/>
        </w:rPr>
        <w:t>משנה</w:t>
      </w:r>
      <w:r>
        <w:t xml:space="preserve"> of </w:t>
      </w:r>
      <w:r>
        <w:rPr>
          <w:rFonts w:hint="cs"/>
          <w:rtl/>
        </w:rPr>
        <w:t>אין מעלין לכהונה ע"פ ע"א</w:t>
      </w:r>
      <w:r>
        <w:t xml:space="preserve"> is in a case where there is a </w:t>
      </w:r>
      <w:r>
        <w:rPr>
          <w:rFonts w:hint="cs"/>
          <w:rtl/>
        </w:rPr>
        <w:t>חזקת כשרות</w:t>
      </w:r>
      <w:r>
        <w:t>.</w:t>
      </w:r>
      <w:r>
        <w:rPr>
          <w:rStyle w:val="FootnoteReference"/>
        </w:rPr>
        <w:footnoteReference w:id="12"/>
      </w:r>
      <w:r>
        <w:t xml:space="preserve"> Why should </w:t>
      </w:r>
      <w:r>
        <w:rPr>
          <w:rFonts w:hint="cs"/>
          <w:rtl/>
        </w:rPr>
        <w:t>ר' יוחנן</w:t>
      </w:r>
      <w:r>
        <w:t xml:space="preserve"> assume that; perhaps there is no </w:t>
      </w:r>
      <w:r>
        <w:rPr>
          <w:rFonts w:hint="cs"/>
          <w:rtl/>
        </w:rPr>
        <w:t>חזקת כשרות</w:t>
      </w:r>
      <w:r>
        <w:t xml:space="preserve"> in our </w:t>
      </w:r>
      <w:r>
        <w:rPr>
          <w:rFonts w:hint="cs"/>
          <w:rtl/>
        </w:rPr>
        <w:t>משנה</w:t>
      </w:r>
      <w:r>
        <w:t xml:space="preserve"> and the </w:t>
      </w:r>
      <w:r>
        <w:rPr>
          <w:rFonts w:hint="cs"/>
          <w:rtl/>
        </w:rPr>
        <w:t>מחלוקת</w:t>
      </w:r>
      <w:r>
        <w:t xml:space="preserve"> between </w:t>
      </w:r>
      <w:r>
        <w:rPr>
          <w:rFonts w:hint="cs"/>
          <w:rtl/>
        </w:rPr>
        <w:t>ר"א ורשב"ג</w:t>
      </w:r>
      <w:r>
        <w:t xml:space="preserve"> is whether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ערער חד</w:t>
      </w:r>
      <w:r>
        <w:t xml:space="preserve"> is sufficient against an </w:t>
      </w:r>
      <w:r>
        <w:rPr>
          <w:rFonts w:hint="cs"/>
          <w:rtl/>
        </w:rPr>
        <w:t>ע"א</w:t>
      </w:r>
      <w:r>
        <w:t>?</w:t>
      </w:r>
      <w:r>
        <w:rPr>
          <w:rStyle w:val="FootnoteReference"/>
        </w:rPr>
        <w:footnoteReference w:id="13"/>
      </w:r>
      <w:r>
        <w:t xml:space="preserve"> </w:t>
      </w:r>
    </w:p>
    <w:p w:rsidR="00264019" w:rsidRDefault="00264019" w:rsidP="00FC6FE5"/>
    <w:p w:rsidR="00FC6FE5" w:rsidRPr="00855F3B" w:rsidRDefault="00264019" w:rsidP="00FC6FE5">
      <w:r>
        <w:t xml:space="preserve">2. </w:t>
      </w:r>
      <w:r w:rsidR="00FC6FE5" w:rsidRPr="00855F3B">
        <w:rPr>
          <w:rtl/>
        </w:rPr>
        <w:t>תוספות</w:t>
      </w:r>
      <w:r w:rsidR="00FC6FE5" w:rsidRPr="00855F3B">
        <w:t xml:space="preserve"> asks that we cannot compare the situation in (</w:t>
      </w:r>
      <w:r w:rsidR="00FC6FE5" w:rsidRPr="00855F3B">
        <w:rPr>
          <w:rtl/>
        </w:rPr>
        <w:t>וגיטין</w:t>
      </w:r>
      <w:r w:rsidR="00FC6FE5" w:rsidRPr="00855F3B">
        <w:t xml:space="preserve">) </w:t>
      </w:r>
      <w:r w:rsidR="00FC6FE5" w:rsidRPr="00855F3B">
        <w:rPr>
          <w:rtl/>
        </w:rPr>
        <w:t>קידושין</w:t>
      </w:r>
      <w:r w:rsidR="00FC6FE5" w:rsidRPr="00855F3B">
        <w:t xml:space="preserve"> '</w:t>
      </w:r>
      <w:r w:rsidR="00FC6FE5" w:rsidRPr="00855F3B">
        <w:rPr>
          <w:rtl/>
        </w:rPr>
        <w:t>מס</w:t>
      </w:r>
      <w:r w:rsidR="00FC6FE5" w:rsidRPr="00855F3B">
        <w:t xml:space="preserve"> to the case of </w:t>
      </w:r>
      <w:r w:rsidR="00FC6FE5" w:rsidRPr="00855F3B">
        <w:rPr>
          <w:rtl/>
        </w:rPr>
        <w:t>י</w:t>
      </w:r>
      <w:r w:rsidR="00FC6FE5" w:rsidRPr="00855F3B">
        <w:t>"</w:t>
      </w:r>
      <w:r w:rsidR="00FC6FE5" w:rsidRPr="00855F3B">
        <w:rPr>
          <w:rtl/>
        </w:rPr>
        <w:t>ר</w:t>
      </w:r>
      <w:r w:rsidR="00FC6FE5" w:rsidRPr="00855F3B">
        <w:t xml:space="preserve">, since by </w:t>
      </w:r>
      <w:r w:rsidR="00FC6FE5" w:rsidRPr="00855F3B">
        <w:rPr>
          <w:rtl/>
        </w:rPr>
        <w:t>י</w:t>
      </w:r>
      <w:r w:rsidR="00FC6FE5" w:rsidRPr="00855F3B">
        <w:t>"</w:t>
      </w:r>
      <w:r w:rsidR="00FC6FE5" w:rsidRPr="00855F3B">
        <w:rPr>
          <w:rtl/>
        </w:rPr>
        <w:t>ר</w:t>
      </w:r>
      <w:r w:rsidR="00FC6FE5" w:rsidRPr="00855F3B">
        <w:t xml:space="preserve"> there is </w:t>
      </w:r>
      <w:proofErr w:type="gramStart"/>
      <w:r w:rsidR="00FC6FE5" w:rsidRPr="00855F3B">
        <w:t>an</w:t>
      </w:r>
      <w:proofErr w:type="gramEnd"/>
      <w:r w:rsidR="00FC6FE5" w:rsidRPr="00855F3B">
        <w:t xml:space="preserve"> </w:t>
      </w:r>
      <w:r w:rsidR="00FC6FE5" w:rsidRPr="00855F3B">
        <w:rPr>
          <w:rtl/>
        </w:rPr>
        <w:t>המכשיר</w:t>
      </w:r>
      <w:r w:rsidR="00FC6FE5" w:rsidRPr="00855F3B">
        <w:t xml:space="preserve"> </w:t>
      </w:r>
      <w:r w:rsidR="00FC6FE5" w:rsidRPr="00855F3B">
        <w:rPr>
          <w:rtl/>
        </w:rPr>
        <w:t>עד</w:t>
      </w:r>
      <w:r w:rsidR="00FC6FE5" w:rsidRPr="00855F3B">
        <w:t>.</w:t>
      </w:r>
      <w:r w:rsidR="00FC6FE5" w:rsidRPr="00855F3B">
        <w:rPr>
          <w:rStyle w:val="FootnoteReference"/>
        </w:rPr>
        <w:footnoteReference w:id="14"/>
      </w:r>
      <w:r w:rsidR="00FC6FE5" w:rsidRPr="00855F3B">
        <w:t xml:space="preserve"> Seemingly in </w:t>
      </w:r>
      <w:r w:rsidR="00FC6FE5" w:rsidRPr="00855F3B">
        <w:rPr>
          <w:rtl/>
        </w:rPr>
        <w:t>קידושין</w:t>
      </w:r>
      <w:r w:rsidR="00FC6FE5" w:rsidRPr="00855F3B">
        <w:t xml:space="preserve"> '</w:t>
      </w:r>
      <w:r w:rsidR="00FC6FE5" w:rsidRPr="00855F3B">
        <w:rPr>
          <w:rtl/>
        </w:rPr>
        <w:t>מס</w:t>
      </w:r>
      <w:r w:rsidR="00FC6FE5" w:rsidRPr="00855F3B">
        <w:t xml:space="preserve">, there is also </w:t>
      </w:r>
      <w:proofErr w:type="gramStart"/>
      <w:r w:rsidR="00FC6FE5" w:rsidRPr="00855F3B">
        <w:t>an</w:t>
      </w:r>
      <w:proofErr w:type="gramEnd"/>
      <w:r w:rsidR="00FC6FE5" w:rsidRPr="00855F3B">
        <w:t xml:space="preserve"> </w:t>
      </w:r>
      <w:r w:rsidR="00FC6FE5" w:rsidRPr="00855F3B">
        <w:rPr>
          <w:rtl/>
        </w:rPr>
        <w:t>המכשיר</w:t>
      </w:r>
      <w:r w:rsidR="00FC6FE5" w:rsidRPr="00855F3B">
        <w:t xml:space="preserve"> </w:t>
      </w:r>
      <w:r w:rsidR="00FC6FE5" w:rsidRPr="00855F3B">
        <w:rPr>
          <w:rtl/>
        </w:rPr>
        <w:t>עד</w:t>
      </w:r>
      <w:r w:rsidR="00FC6FE5" w:rsidRPr="00855F3B">
        <w:t xml:space="preserve">; the </w:t>
      </w:r>
      <w:r w:rsidR="00FC6FE5" w:rsidRPr="00855F3B">
        <w:rPr>
          <w:rtl/>
        </w:rPr>
        <w:t>חיה</w:t>
      </w:r>
      <w:r w:rsidR="00FC6FE5" w:rsidRPr="00855F3B">
        <w:t xml:space="preserve"> who claims </w:t>
      </w:r>
      <w:r w:rsidR="00FC6FE5" w:rsidRPr="00855F3B">
        <w:rPr>
          <w:rtl/>
        </w:rPr>
        <w:t>כהן</w:t>
      </w:r>
      <w:r w:rsidR="00FC6FE5" w:rsidRPr="00855F3B">
        <w:t xml:space="preserve"> </w:t>
      </w:r>
      <w:r w:rsidR="00FC6FE5" w:rsidRPr="00855F3B">
        <w:rPr>
          <w:rtl/>
        </w:rPr>
        <w:t>זה</w:t>
      </w:r>
      <w:r w:rsidR="00FC6FE5" w:rsidRPr="00855F3B">
        <w:t xml:space="preserve">. Why is it any different than the case of </w:t>
      </w:r>
      <w:r w:rsidR="00FC6FE5" w:rsidRPr="00855F3B">
        <w:rPr>
          <w:rtl/>
        </w:rPr>
        <w:t>מעלין</w:t>
      </w:r>
      <w:r w:rsidR="00FC6FE5" w:rsidRPr="00855F3B">
        <w:t xml:space="preserve"> </w:t>
      </w:r>
      <w:r w:rsidR="00FC6FE5" w:rsidRPr="00855F3B">
        <w:rPr>
          <w:rtl/>
        </w:rPr>
        <w:t>לכהונה</w:t>
      </w:r>
      <w:r w:rsidR="00FC6FE5" w:rsidRPr="00855F3B">
        <w:t>?</w:t>
      </w:r>
      <w:r>
        <w:rPr>
          <w:rStyle w:val="FootnoteReference"/>
        </w:rPr>
        <w:footnoteReference w:id="15"/>
      </w:r>
    </w:p>
    <w:p w:rsidR="001444A6" w:rsidRPr="0014554D" w:rsidRDefault="001444A6" w:rsidP="001444A6">
      <w:pPr>
        <w:rPr>
          <w:b/>
          <w:bCs/>
        </w:rPr>
      </w:pPr>
    </w:p>
    <w:sectPr w:rsidR="001444A6" w:rsidRPr="0014554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C90" w:rsidRDefault="00EE3C90" w:rsidP="001444A6">
      <w:pPr>
        <w:spacing w:line="240" w:lineRule="auto"/>
      </w:pPr>
      <w:r>
        <w:separator/>
      </w:r>
    </w:p>
  </w:endnote>
  <w:endnote w:type="continuationSeparator" w:id="0">
    <w:p w:rsidR="00EE3C90" w:rsidRDefault="00EE3C90" w:rsidP="00144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240422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1444A6" w:rsidRPr="00BC460E" w:rsidRDefault="001444A6">
        <w:pPr>
          <w:pStyle w:val="Footer"/>
          <w:jc w:val="center"/>
          <w:rPr>
            <w:noProof/>
            <w:sz w:val="16"/>
            <w:szCs w:val="16"/>
          </w:rPr>
        </w:pPr>
        <w:r w:rsidRPr="00BC460E">
          <w:rPr>
            <w:sz w:val="20"/>
            <w:szCs w:val="20"/>
          </w:rPr>
          <w:fldChar w:fldCharType="begin"/>
        </w:r>
        <w:r w:rsidRPr="00BC460E">
          <w:rPr>
            <w:sz w:val="20"/>
            <w:szCs w:val="20"/>
          </w:rPr>
          <w:instrText xml:space="preserve"> PAGE   \* MERGEFORMAT </w:instrText>
        </w:r>
        <w:r w:rsidRPr="00BC460E">
          <w:rPr>
            <w:sz w:val="20"/>
            <w:szCs w:val="20"/>
          </w:rPr>
          <w:fldChar w:fldCharType="separate"/>
        </w:r>
        <w:r w:rsidR="0018616C">
          <w:rPr>
            <w:noProof/>
            <w:sz w:val="20"/>
            <w:szCs w:val="20"/>
          </w:rPr>
          <w:t>4</w:t>
        </w:r>
        <w:r w:rsidRPr="00BC460E">
          <w:rPr>
            <w:noProof/>
            <w:sz w:val="20"/>
            <w:szCs w:val="20"/>
          </w:rPr>
          <w:fldChar w:fldCharType="end"/>
        </w:r>
      </w:p>
      <w:p w:rsidR="001444A6" w:rsidRPr="00BC460E" w:rsidRDefault="001444A6">
        <w:pPr>
          <w:pStyle w:val="Footer"/>
          <w:jc w:val="center"/>
          <w:rPr>
            <w:sz w:val="20"/>
            <w:szCs w:val="20"/>
          </w:rPr>
        </w:pPr>
        <w:r w:rsidRPr="00BC460E">
          <w:rPr>
            <w:noProof/>
            <w:sz w:val="16"/>
            <w:szCs w:val="16"/>
          </w:rPr>
          <w:t>TosfosInEnglish.com</w:t>
        </w:r>
      </w:p>
    </w:sdtContent>
  </w:sdt>
  <w:p w:rsidR="001444A6" w:rsidRPr="001444A6" w:rsidRDefault="001444A6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C90" w:rsidRDefault="00EE3C90" w:rsidP="001444A6">
      <w:pPr>
        <w:spacing w:line="240" w:lineRule="auto"/>
      </w:pPr>
      <w:r>
        <w:separator/>
      </w:r>
    </w:p>
  </w:footnote>
  <w:footnote w:type="continuationSeparator" w:id="0">
    <w:p w:rsidR="00EE3C90" w:rsidRDefault="00EE3C90" w:rsidP="001444A6">
      <w:pPr>
        <w:spacing w:line="240" w:lineRule="auto"/>
      </w:pPr>
      <w:r>
        <w:continuationSeparator/>
      </w:r>
    </w:p>
  </w:footnote>
  <w:footnote w:id="1">
    <w:p w:rsidR="009F6B14" w:rsidRDefault="009F6B14" w:rsidP="0026401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רש"י גיטין ט</w:t>
      </w:r>
      <w:proofErr w:type="gramStart"/>
      <w:r>
        <w:rPr>
          <w:rFonts w:hint="cs"/>
          <w:rtl/>
        </w:rPr>
        <w:t>,א</w:t>
      </w:r>
      <w:proofErr w:type="gramEnd"/>
      <w:r>
        <w:rPr>
          <w:rFonts w:hint="cs"/>
          <w:rtl/>
        </w:rPr>
        <w:t xml:space="preserve"> ד"ה</w:t>
      </w:r>
      <w:r w:rsidR="00946EDD">
        <w:rPr>
          <w:rFonts w:hint="cs"/>
          <w:rtl/>
        </w:rPr>
        <w:t xml:space="preserve"> דרבי יוחנן</w:t>
      </w:r>
      <w:r w:rsidR="00946EDD">
        <w:t xml:space="preserve"> who writes (regarding this statement of </w:t>
      </w:r>
      <w:r w:rsidR="00946EDD">
        <w:rPr>
          <w:rFonts w:hint="cs"/>
          <w:rtl/>
        </w:rPr>
        <w:t>ר"י</w:t>
      </w:r>
      <w:r w:rsidR="00946EDD">
        <w:t xml:space="preserve">) that </w:t>
      </w:r>
      <w:r w:rsidR="00946EDD">
        <w:rPr>
          <w:rFonts w:hint="cs"/>
          <w:rtl/>
        </w:rPr>
        <w:t>לא איתפרש היכא</w:t>
      </w:r>
      <w:r w:rsidR="00946EDD">
        <w:t>.</w:t>
      </w:r>
    </w:p>
  </w:footnote>
  <w:footnote w:id="2">
    <w:p w:rsidR="00B079D4" w:rsidRPr="00B079D4" w:rsidRDefault="00B079D4" w:rsidP="00264019">
      <w:pPr>
        <w:pStyle w:val="FootnoteText"/>
        <w:spacing w:line="264" w:lineRule="auto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B079D4">
        <w:t xml:space="preserve">It obviously applies to other situations as well, since the </w:t>
      </w:r>
      <w:r w:rsidRPr="00B079D4">
        <w:rPr>
          <w:rtl/>
        </w:rPr>
        <w:t>גמרא</w:t>
      </w:r>
      <w:r w:rsidRPr="00B079D4">
        <w:t xml:space="preserve"> refers to this statement in various situations</w:t>
      </w:r>
      <w:r w:rsidR="00264019">
        <w:t xml:space="preserve">, nevertheless </w:t>
      </w:r>
      <w:r w:rsidR="00264019">
        <w:rPr>
          <w:rFonts w:hint="cs"/>
          <w:rtl/>
        </w:rPr>
        <w:t>עיקר דבריו על משנתינו</w:t>
      </w:r>
      <w:r w:rsidR="00264019">
        <w:t xml:space="preserve"> where there is a </w:t>
      </w:r>
      <w:r w:rsidR="00264019">
        <w:rPr>
          <w:rFonts w:hint="cs"/>
          <w:rtl/>
        </w:rPr>
        <w:t>מחלוקת</w:t>
      </w:r>
      <w:r w:rsidR="00264019">
        <w:t xml:space="preserve"> and therefore </w:t>
      </w:r>
      <w:r w:rsidR="00264019">
        <w:rPr>
          <w:rFonts w:hint="cs"/>
          <w:rtl/>
        </w:rPr>
        <w:t>ר"י</w:t>
      </w:r>
      <w:r w:rsidR="00264019">
        <w:t xml:space="preserve"> says that </w:t>
      </w:r>
      <w:r w:rsidR="00264019">
        <w:rPr>
          <w:rFonts w:hint="cs"/>
          <w:rtl/>
        </w:rPr>
        <w:t xml:space="preserve">דברי </w:t>
      </w:r>
      <w:r w:rsidR="00264019" w:rsidRPr="00264019">
        <w:rPr>
          <w:rFonts w:hint="cs"/>
          <w:u w:val="single"/>
          <w:rtl/>
        </w:rPr>
        <w:t>הכל</w:t>
      </w:r>
      <w:r w:rsidR="00264019">
        <w:rPr>
          <w:rFonts w:hint="cs"/>
          <w:rtl/>
        </w:rPr>
        <w:t xml:space="preserve"> אעפ"מ</w:t>
      </w:r>
      <w:r w:rsidR="00264019">
        <w:t>.</w:t>
      </w:r>
    </w:p>
  </w:footnote>
  <w:footnote w:id="3">
    <w:p w:rsidR="00946EDD" w:rsidRDefault="00946EDD" w:rsidP="00264019">
      <w:pPr>
        <w:pStyle w:val="FootnoteText"/>
        <w:spacing w:line="264" w:lineRule="auto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946EDD">
        <w:t xml:space="preserve">The </w:t>
      </w:r>
      <w:r w:rsidRPr="00946EDD">
        <w:rPr>
          <w:rtl/>
        </w:rPr>
        <w:t>ברייתא</w:t>
      </w:r>
      <w:r w:rsidRPr="00946EDD">
        <w:t xml:space="preserve"> there states that the </w:t>
      </w:r>
      <w:r w:rsidRPr="00946EDD">
        <w:rPr>
          <w:rtl/>
        </w:rPr>
        <w:t>חיה</w:t>
      </w:r>
      <w:r w:rsidRPr="00946EDD">
        <w:t xml:space="preserve"> </w:t>
      </w:r>
      <w:r>
        <w:t xml:space="preserve">(midwife) </w:t>
      </w:r>
      <w:r w:rsidRPr="00946EDD">
        <w:t>is not believed</w:t>
      </w:r>
      <w:r>
        <w:t xml:space="preserve"> (regarding the status of the newborn</w:t>
      </w:r>
      <w:r w:rsidR="00264019">
        <w:t xml:space="preserve">) </w:t>
      </w:r>
      <w:r w:rsidR="00264019" w:rsidRPr="00946EDD">
        <w:t>if</w:t>
      </w:r>
      <w:r w:rsidRPr="00946EDD">
        <w:t xml:space="preserve"> there is </w:t>
      </w:r>
      <w:proofErr w:type="gramStart"/>
      <w:r w:rsidRPr="00946EDD">
        <w:t>an</w:t>
      </w:r>
      <w:proofErr w:type="gramEnd"/>
      <w:r w:rsidRPr="00946EDD">
        <w:t xml:space="preserve"> </w:t>
      </w:r>
      <w:r w:rsidRPr="00946EDD">
        <w:rPr>
          <w:rtl/>
        </w:rPr>
        <w:t>ערער</w:t>
      </w:r>
      <w:r w:rsidRPr="00946EDD">
        <w:t xml:space="preserve"> on the status of the child. The </w:t>
      </w:r>
      <w:r w:rsidRPr="00946EDD">
        <w:rPr>
          <w:rtl/>
        </w:rPr>
        <w:t>גמרא</w:t>
      </w:r>
      <w:r w:rsidRPr="00946EDD">
        <w:t xml:space="preserve"> there asks how can </w:t>
      </w:r>
      <w:proofErr w:type="gramStart"/>
      <w:r w:rsidRPr="00946EDD">
        <w:t>an</w:t>
      </w:r>
      <w:proofErr w:type="gramEnd"/>
      <w:r w:rsidRPr="00946EDD">
        <w:t xml:space="preserve"> </w:t>
      </w:r>
      <w:r w:rsidRPr="00946EDD">
        <w:rPr>
          <w:rtl/>
        </w:rPr>
        <w:t>ערער</w:t>
      </w:r>
      <w:r w:rsidRPr="00946EDD">
        <w:t xml:space="preserve"> of one contradict the testimony of the </w:t>
      </w:r>
      <w:r w:rsidRPr="00946EDD">
        <w:rPr>
          <w:rtl/>
        </w:rPr>
        <w:t>חיה</w:t>
      </w:r>
      <w:r>
        <w:t>, when</w:t>
      </w:r>
      <w:r w:rsidRPr="00946EDD">
        <w:t xml:space="preserve"> </w:t>
      </w:r>
      <w:r w:rsidRPr="00946EDD">
        <w:rPr>
          <w:rtl/>
        </w:rPr>
        <w:t>י</w:t>
      </w:r>
      <w:r w:rsidRPr="00946EDD">
        <w:t>"</w:t>
      </w:r>
      <w:r w:rsidRPr="00946EDD">
        <w:rPr>
          <w:rtl/>
        </w:rPr>
        <w:t>ר</w:t>
      </w:r>
      <w:r w:rsidRPr="00946EDD">
        <w:t xml:space="preserve"> says </w:t>
      </w:r>
      <w:r w:rsidRPr="00946EDD">
        <w:rPr>
          <w:rtl/>
        </w:rPr>
        <w:t>משנים</w:t>
      </w:r>
      <w:r w:rsidRPr="00946EDD">
        <w:t xml:space="preserve"> </w:t>
      </w:r>
      <w:r w:rsidRPr="00946EDD">
        <w:rPr>
          <w:rtl/>
        </w:rPr>
        <w:t>פחות</w:t>
      </w:r>
      <w:r w:rsidRPr="00946EDD">
        <w:t xml:space="preserve"> </w:t>
      </w:r>
      <w:r w:rsidRPr="00946EDD">
        <w:rPr>
          <w:rtl/>
        </w:rPr>
        <w:t>ערער</w:t>
      </w:r>
      <w:r w:rsidRPr="00946EDD">
        <w:t xml:space="preserve"> </w:t>
      </w:r>
      <w:r w:rsidRPr="00946EDD">
        <w:rPr>
          <w:rtl/>
        </w:rPr>
        <w:t>אין</w:t>
      </w:r>
      <w:r w:rsidRPr="00946EDD">
        <w:t xml:space="preserve">. The </w:t>
      </w:r>
      <w:r w:rsidRPr="00946EDD">
        <w:rPr>
          <w:rtl/>
        </w:rPr>
        <w:t>גמרא</w:t>
      </w:r>
      <w:r w:rsidRPr="00946EDD">
        <w:t xml:space="preserve"> answered that there is a difference whether there is a </w:t>
      </w:r>
      <w:r w:rsidRPr="00946EDD">
        <w:rPr>
          <w:rtl/>
        </w:rPr>
        <w:t>כשרות</w:t>
      </w:r>
      <w:r w:rsidRPr="00946EDD">
        <w:t xml:space="preserve"> </w:t>
      </w:r>
      <w:r w:rsidRPr="00946EDD">
        <w:rPr>
          <w:rtl/>
        </w:rPr>
        <w:t>חזקת</w:t>
      </w:r>
      <w:r w:rsidRPr="00946EDD">
        <w:t xml:space="preserve"> </w:t>
      </w:r>
      <w:r>
        <w:t xml:space="preserve">(then </w:t>
      </w:r>
      <w:r>
        <w:rPr>
          <w:rFonts w:hint="cs"/>
          <w:rtl/>
        </w:rPr>
        <w:t>ערער חד</w:t>
      </w:r>
      <w:r>
        <w:t xml:space="preserve"> is insufficient) </w:t>
      </w:r>
      <w:r w:rsidRPr="00946EDD">
        <w:t xml:space="preserve">or not. In the case of </w:t>
      </w:r>
      <w:r w:rsidRPr="00946EDD">
        <w:rPr>
          <w:rtl/>
        </w:rPr>
        <w:t>חיה</w:t>
      </w:r>
      <w:r w:rsidRPr="00946EDD">
        <w:t xml:space="preserve"> </w:t>
      </w:r>
      <w:r w:rsidRPr="00946EDD">
        <w:rPr>
          <w:rtl/>
        </w:rPr>
        <w:t>נאמנת</w:t>
      </w:r>
      <w:r w:rsidRPr="00946EDD">
        <w:t xml:space="preserve">, the infant never had a </w:t>
      </w:r>
      <w:r w:rsidRPr="00946EDD">
        <w:rPr>
          <w:rtl/>
        </w:rPr>
        <w:t>כשרות</w:t>
      </w:r>
      <w:r w:rsidRPr="00946EDD">
        <w:t xml:space="preserve"> </w:t>
      </w:r>
      <w:r w:rsidRPr="00946EDD">
        <w:rPr>
          <w:rtl/>
        </w:rPr>
        <w:t>חזקת</w:t>
      </w:r>
      <w:r w:rsidRPr="00946EDD">
        <w:t xml:space="preserve">; therefore even </w:t>
      </w:r>
      <w:proofErr w:type="gramStart"/>
      <w:r w:rsidRPr="00946EDD">
        <w:t>an</w:t>
      </w:r>
      <w:proofErr w:type="gramEnd"/>
      <w:r w:rsidRPr="00946EDD">
        <w:t xml:space="preserve"> </w:t>
      </w:r>
      <w:r w:rsidRPr="00946EDD">
        <w:rPr>
          <w:rtl/>
        </w:rPr>
        <w:t>דחד</w:t>
      </w:r>
      <w:r w:rsidRPr="00946EDD">
        <w:t xml:space="preserve"> </w:t>
      </w:r>
      <w:r w:rsidRPr="00946EDD">
        <w:rPr>
          <w:rtl/>
        </w:rPr>
        <w:t>ערער</w:t>
      </w:r>
      <w:r w:rsidRPr="00946EDD">
        <w:t xml:space="preserve"> is sufficient</w:t>
      </w:r>
      <w:r w:rsidRPr="00946EDD">
        <w:rPr>
          <w:b/>
          <w:bCs/>
        </w:rPr>
        <w:t>.</w:t>
      </w:r>
    </w:p>
  </w:footnote>
  <w:footnote w:id="4">
    <w:p w:rsidR="00D122D0" w:rsidRDefault="00D122D0" w:rsidP="0026401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 w:rsidRPr="00D122D0">
        <w:rPr>
          <w:rtl/>
        </w:rPr>
        <w:t>תוספות</w:t>
      </w:r>
      <w:r w:rsidRPr="00D122D0">
        <w:t xml:space="preserve"> will therefore assume that in </w:t>
      </w:r>
      <w:r w:rsidR="00B079D4">
        <w:t>our</w:t>
      </w:r>
      <w:r w:rsidRPr="00D122D0">
        <w:t xml:space="preserve"> </w:t>
      </w:r>
      <w:r w:rsidRPr="00D122D0">
        <w:rPr>
          <w:rtl/>
        </w:rPr>
        <w:t>משנה</w:t>
      </w:r>
      <w:r w:rsidRPr="00D122D0">
        <w:t xml:space="preserve"> of </w:t>
      </w:r>
      <w:r w:rsidRPr="00D122D0">
        <w:rPr>
          <w:rtl/>
        </w:rPr>
        <w:t>מעלין</w:t>
      </w:r>
      <w:r w:rsidRPr="00D122D0">
        <w:t xml:space="preserve"> </w:t>
      </w:r>
      <w:r w:rsidRPr="00D122D0">
        <w:rPr>
          <w:rtl/>
        </w:rPr>
        <w:t>אין</w:t>
      </w:r>
      <w:r w:rsidRPr="00D122D0">
        <w:t xml:space="preserve"> there is a </w:t>
      </w:r>
      <w:r w:rsidRPr="00D122D0">
        <w:rPr>
          <w:rtl/>
        </w:rPr>
        <w:t>כשרות</w:t>
      </w:r>
      <w:r w:rsidRPr="00D122D0">
        <w:t xml:space="preserve"> </w:t>
      </w:r>
      <w:r w:rsidRPr="00D122D0">
        <w:rPr>
          <w:rtl/>
        </w:rPr>
        <w:t>חזקת</w:t>
      </w:r>
      <w:r w:rsidRPr="00D122D0">
        <w:t xml:space="preserve"> (as the </w:t>
      </w:r>
      <w:r w:rsidRPr="00D122D0">
        <w:rPr>
          <w:rtl/>
        </w:rPr>
        <w:t>גמרא</w:t>
      </w:r>
      <w:r w:rsidRPr="00D122D0">
        <w:t xml:space="preserve"> shortly concludes). This will avoid any discrepancy with the </w:t>
      </w:r>
      <w:r w:rsidRPr="00D122D0">
        <w:rPr>
          <w:rtl/>
        </w:rPr>
        <w:t>גמרא</w:t>
      </w:r>
      <w:r w:rsidRPr="00D122D0">
        <w:t xml:space="preserve"> in </w:t>
      </w:r>
      <w:r w:rsidRPr="00D122D0">
        <w:rPr>
          <w:rtl/>
        </w:rPr>
        <w:t>קידושין</w:t>
      </w:r>
      <w:r w:rsidRPr="00D122D0">
        <w:t xml:space="preserve"> (see previous footnote # </w:t>
      </w:r>
      <w:r w:rsidR="00B079D4">
        <w:t>3</w:t>
      </w:r>
      <w:r w:rsidRPr="00D122D0">
        <w:t>).</w:t>
      </w:r>
      <w:r w:rsidR="00264019">
        <w:t xml:space="preserve"> See ‘Thinking it over’ # 1.</w:t>
      </w:r>
    </w:p>
  </w:footnote>
  <w:footnote w:id="5">
    <w:p w:rsidR="00D122D0" w:rsidRDefault="00D122D0" w:rsidP="00264019">
      <w:pPr>
        <w:pStyle w:val="FootnoteText"/>
        <w:spacing w:line="264" w:lineRule="auto"/>
        <w:rPr>
          <w:rtl/>
        </w:rPr>
      </w:pPr>
      <w:r>
        <w:rPr>
          <w:rStyle w:val="FootnoteReference"/>
        </w:rPr>
        <w:footnoteRef/>
      </w:r>
      <w:r>
        <w:t xml:space="preserve"> See footnote # </w:t>
      </w:r>
      <w:r w:rsidR="00B079D4">
        <w:rPr>
          <w:rFonts w:hint="cs"/>
          <w:rtl/>
        </w:rPr>
        <w:t>3</w:t>
      </w:r>
      <w:r>
        <w:t>.</w:t>
      </w:r>
    </w:p>
  </w:footnote>
  <w:footnote w:id="6">
    <w:p w:rsidR="007F083F" w:rsidRDefault="007F083F" w:rsidP="007F083F">
      <w:pPr>
        <w:pStyle w:val="FootnoteText"/>
        <w:spacing w:line="264" w:lineRule="auto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D122D0">
        <w:t xml:space="preserve">The </w:t>
      </w:r>
      <w:r w:rsidRPr="00D122D0">
        <w:rPr>
          <w:rtl/>
        </w:rPr>
        <w:t>משנה</w:t>
      </w:r>
      <w:r w:rsidRPr="00D122D0">
        <w:t xml:space="preserve"> there states that if a </w:t>
      </w:r>
      <w:r w:rsidRPr="00D122D0">
        <w:rPr>
          <w:rtl/>
        </w:rPr>
        <w:t>גט</w:t>
      </w:r>
      <w:r w:rsidRPr="00D122D0">
        <w:t xml:space="preserve"> is brought in </w:t>
      </w:r>
      <w:r w:rsidRPr="00D122D0">
        <w:rPr>
          <w:rtl/>
        </w:rPr>
        <w:t>י</w:t>
      </w:r>
      <w:r w:rsidRPr="00D122D0">
        <w:t>"</w:t>
      </w:r>
      <w:r w:rsidRPr="00D122D0">
        <w:rPr>
          <w:rtl/>
        </w:rPr>
        <w:t>א</w:t>
      </w:r>
      <w:r w:rsidRPr="00D122D0">
        <w:t xml:space="preserve"> and there are </w:t>
      </w:r>
      <w:r w:rsidRPr="00D122D0">
        <w:rPr>
          <w:rtl/>
        </w:rPr>
        <w:t>עוררין</w:t>
      </w:r>
      <w:r w:rsidRPr="00D122D0">
        <w:t xml:space="preserve"> then </w:t>
      </w:r>
      <w:r w:rsidRPr="00D122D0">
        <w:rPr>
          <w:rtl/>
        </w:rPr>
        <w:t>בחותמיו</w:t>
      </w:r>
      <w:r w:rsidRPr="00D122D0">
        <w:t xml:space="preserve"> </w:t>
      </w:r>
      <w:r w:rsidRPr="00D122D0">
        <w:rPr>
          <w:rtl/>
        </w:rPr>
        <w:t>יתקיים</w:t>
      </w:r>
      <w:r w:rsidRPr="00D122D0">
        <w:t xml:space="preserve">. The </w:t>
      </w:r>
      <w:r w:rsidRPr="00D122D0">
        <w:rPr>
          <w:rtl/>
        </w:rPr>
        <w:t>גמרא</w:t>
      </w:r>
      <w:r w:rsidRPr="00D122D0">
        <w:t xml:space="preserve"> asks, it cannot mean </w:t>
      </w:r>
      <w:r w:rsidRPr="00D122D0">
        <w:rPr>
          <w:rtl/>
        </w:rPr>
        <w:t>דחד</w:t>
      </w:r>
      <w:r w:rsidRPr="00D122D0">
        <w:t xml:space="preserve"> </w:t>
      </w:r>
      <w:r w:rsidRPr="00D122D0">
        <w:rPr>
          <w:rtl/>
        </w:rPr>
        <w:t>ערער</w:t>
      </w:r>
      <w:r w:rsidRPr="00D122D0">
        <w:t xml:space="preserve"> for </w:t>
      </w:r>
      <w:r w:rsidRPr="00D122D0">
        <w:rPr>
          <w:rtl/>
        </w:rPr>
        <w:t>י</w:t>
      </w:r>
      <w:r w:rsidRPr="00D122D0">
        <w:t>"</w:t>
      </w:r>
      <w:r w:rsidRPr="00D122D0">
        <w:rPr>
          <w:rtl/>
        </w:rPr>
        <w:t>ר</w:t>
      </w:r>
      <w:r w:rsidRPr="00D122D0">
        <w:t xml:space="preserve"> maintains </w:t>
      </w:r>
      <w:r w:rsidRPr="00D122D0">
        <w:rPr>
          <w:rtl/>
        </w:rPr>
        <w:t>מ</w:t>
      </w:r>
      <w:r w:rsidRPr="00D122D0">
        <w:t>"</w:t>
      </w:r>
      <w:r w:rsidRPr="00D122D0">
        <w:rPr>
          <w:rtl/>
        </w:rPr>
        <w:t>אעפ</w:t>
      </w:r>
      <w:r w:rsidRPr="00D122D0">
        <w:t>, etc.</w:t>
      </w:r>
    </w:p>
  </w:footnote>
  <w:footnote w:id="7">
    <w:p w:rsidR="00FC6FE5" w:rsidRDefault="00FC6FE5" w:rsidP="0026401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‘Thinking it over</w:t>
      </w:r>
      <w:r w:rsidR="00DA3EDF">
        <w:t>’</w:t>
      </w:r>
      <w:r w:rsidR="00264019">
        <w:t xml:space="preserve"> # 2</w:t>
      </w:r>
      <w:r>
        <w:t>.</w:t>
      </w:r>
    </w:p>
  </w:footnote>
  <w:footnote w:id="8">
    <w:p w:rsidR="00DA3EDF" w:rsidRDefault="00DA3EDF" w:rsidP="0026401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 w:rsidRPr="00DA3EDF">
        <w:t xml:space="preserve">If we would not assume that </w:t>
      </w:r>
      <w:r w:rsidRPr="00DA3EDF">
        <w:rPr>
          <w:rtl/>
        </w:rPr>
        <w:t>י</w:t>
      </w:r>
      <w:r w:rsidRPr="00DA3EDF">
        <w:t>"</w:t>
      </w:r>
      <w:r w:rsidRPr="00DA3EDF">
        <w:rPr>
          <w:rtl/>
        </w:rPr>
        <w:t>ר</w:t>
      </w:r>
      <w:r w:rsidRPr="00DA3EDF">
        <w:t xml:space="preserve"> is referencing this </w:t>
      </w:r>
      <w:r w:rsidRPr="00DA3EDF">
        <w:rPr>
          <w:rtl/>
        </w:rPr>
        <w:t>משנה</w:t>
      </w:r>
      <w:r w:rsidRPr="00DA3EDF">
        <w:t xml:space="preserve">, it would be difficult to maintain that </w:t>
      </w:r>
      <w:r w:rsidRPr="00DA3EDF">
        <w:rPr>
          <w:rtl/>
        </w:rPr>
        <w:t>י</w:t>
      </w:r>
      <w:r w:rsidRPr="00DA3EDF">
        <w:t>"</w:t>
      </w:r>
      <w:r w:rsidRPr="00DA3EDF">
        <w:rPr>
          <w:rtl/>
        </w:rPr>
        <w:t>ר</w:t>
      </w:r>
      <w:r w:rsidRPr="00DA3EDF">
        <w:t xml:space="preserve"> is discussing only a case where there is </w:t>
      </w:r>
      <w:proofErr w:type="gramStart"/>
      <w:r w:rsidRPr="00DA3EDF">
        <w:t>an</w:t>
      </w:r>
      <w:proofErr w:type="gramEnd"/>
      <w:r w:rsidRPr="00DA3EDF">
        <w:t xml:space="preserve"> </w:t>
      </w:r>
      <w:r w:rsidRPr="00DA3EDF">
        <w:rPr>
          <w:rtl/>
        </w:rPr>
        <w:t>המכשיר</w:t>
      </w:r>
      <w:r w:rsidRPr="00DA3EDF">
        <w:t xml:space="preserve"> </w:t>
      </w:r>
      <w:r w:rsidRPr="00DA3EDF">
        <w:rPr>
          <w:rtl/>
        </w:rPr>
        <w:t>עד</w:t>
      </w:r>
      <w:r w:rsidRPr="00DA3EDF">
        <w:t xml:space="preserve">. It is not implied in his statement. However now that </w:t>
      </w:r>
      <w:r w:rsidRPr="00DA3EDF">
        <w:rPr>
          <w:rtl/>
        </w:rPr>
        <w:t>תוספות</w:t>
      </w:r>
      <w:r w:rsidRPr="00DA3EDF">
        <w:t xml:space="preserve"> maintains that </w:t>
      </w:r>
      <w:r w:rsidRPr="00DA3EDF">
        <w:rPr>
          <w:rtl/>
        </w:rPr>
        <w:t>י</w:t>
      </w:r>
      <w:r w:rsidRPr="00DA3EDF">
        <w:t>"</w:t>
      </w:r>
      <w:r w:rsidRPr="00DA3EDF">
        <w:rPr>
          <w:rtl/>
        </w:rPr>
        <w:t>ר</w:t>
      </w:r>
      <w:r w:rsidRPr="00DA3EDF">
        <w:t xml:space="preserve"> is referencing this </w:t>
      </w:r>
      <w:r w:rsidRPr="00DA3EDF">
        <w:rPr>
          <w:rtl/>
        </w:rPr>
        <w:t>משנה</w:t>
      </w:r>
      <w:r w:rsidRPr="00DA3EDF">
        <w:t xml:space="preserve">, and the </w:t>
      </w:r>
      <w:r w:rsidRPr="00DA3EDF">
        <w:rPr>
          <w:rtl/>
        </w:rPr>
        <w:t>משנה</w:t>
      </w:r>
      <w:r w:rsidRPr="00DA3EDF">
        <w:t xml:space="preserve"> is discussing a case of </w:t>
      </w:r>
      <w:r w:rsidRPr="00DA3EDF">
        <w:rPr>
          <w:rtl/>
        </w:rPr>
        <w:t>המכשיר</w:t>
      </w:r>
      <w:r w:rsidRPr="00DA3EDF">
        <w:t xml:space="preserve"> </w:t>
      </w:r>
      <w:r w:rsidRPr="00DA3EDF">
        <w:rPr>
          <w:rtl/>
        </w:rPr>
        <w:t>עד</w:t>
      </w:r>
      <w:r w:rsidRPr="00DA3EDF">
        <w:t>, then it is implicit that s'</w:t>
      </w:r>
      <w:r w:rsidRPr="00DA3EDF">
        <w:rPr>
          <w:rtl/>
        </w:rPr>
        <w:t>י</w:t>
      </w:r>
      <w:r w:rsidRPr="00DA3EDF">
        <w:t>"</w:t>
      </w:r>
      <w:r w:rsidRPr="00DA3EDF">
        <w:rPr>
          <w:rtl/>
        </w:rPr>
        <w:t>ר</w:t>
      </w:r>
      <w:r w:rsidRPr="00DA3EDF">
        <w:t xml:space="preserve"> ruling may apply only if there is </w:t>
      </w:r>
      <w:proofErr w:type="gramStart"/>
      <w:r w:rsidRPr="00DA3EDF">
        <w:t>an</w:t>
      </w:r>
      <w:proofErr w:type="gramEnd"/>
      <w:r w:rsidRPr="00DA3EDF">
        <w:t xml:space="preserve"> </w:t>
      </w:r>
      <w:r w:rsidRPr="00DA3EDF">
        <w:rPr>
          <w:rtl/>
        </w:rPr>
        <w:t>המכשיר</w:t>
      </w:r>
      <w:r w:rsidRPr="00DA3EDF">
        <w:t xml:space="preserve"> </w:t>
      </w:r>
      <w:r w:rsidRPr="00DA3EDF">
        <w:rPr>
          <w:rtl/>
        </w:rPr>
        <w:t>עד</w:t>
      </w:r>
      <w:r w:rsidRPr="00DA3EDF">
        <w:t>.</w:t>
      </w:r>
    </w:p>
  </w:footnote>
  <w:footnote w:id="9">
    <w:p w:rsidR="00855F3B" w:rsidRDefault="00855F3B" w:rsidP="0026401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 w:rsidRPr="00855F3B">
        <w:t xml:space="preserve">This we can see from our </w:t>
      </w:r>
      <w:r w:rsidRPr="00855F3B">
        <w:rPr>
          <w:rtl/>
        </w:rPr>
        <w:t>גמרא</w:t>
      </w:r>
      <w:r w:rsidRPr="00855F3B">
        <w:t xml:space="preserve">; even though it was </w:t>
      </w:r>
      <w:r w:rsidRPr="00855F3B">
        <w:rPr>
          <w:rtl/>
        </w:rPr>
        <w:t>הוא</w:t>
      </w:r>
      <w:r w:rsidRPr="00855F3B">
        <w:t xml:space="preserve"> </w:t>
      </w:r>
      <w:r w:rsidRPr="00855F3B">
        <w:rPr>
          <w:rtl/>
        </w:rPr>
        <w:t>דכהן</w:t>
      </w:r>
      <w:r w:rsidRPr="00855F3B">
        <w:t xml:space="preserve"> </w:t>
      </w:r>
      <w:r w:rsidRPr="00855F3B">
        <w:rPr>
          <w:rtl/>
        </w:rPr>
        <w:t>באבוה</w:t>
      </w:r>
      <w:r w:rsidRPr="00855F3B">
        <w:t xml:space="preserve"> </w:t>
      </w:r>
      <w:r w:rsidRPr="00855F3B">
        <w:rPr>
          <w:rtl/>
        </w:rPr>
        <w:t>מוחזק</w:t>
      </w:r>
      <w:r w:rsidRPr="00855F3B">
        <w:t xml:space="preserve">, nevertheless when there was a </w:t>
      </w:r>
      <w:r w:rsidRPr="00855F3B">
        <w:rPr>
          <w:rtl/>
        </w:rPr>
        <w:t>קול</w:t>
      </w:r>
      <w:r w:rsidRPr="00855F3B">
        <w:t xml:space="preserve"> of </w:t>
      </w:r>
      <w:r w:rsidRPr="00855F3B">
        <w:rPr>
          <w:rtl/>
        </w:rPr>
        <w:t>בן</w:t>
      </w:r>
      <w:r w:rsidRPr="00855F3B">
        <w:rPr>
          <w:rFonts w:hint="cs"/>
          <w:rtl/>
        </w:rPr>
        <w:t xml:space="preserve"> </w:t>
      </w:r>
      <w:r w:rsidRPr="00855F3B">
        <w:rPr>
          <w:rtl/>
        </w:rPr>
        <w:t>גרושה</w:t>
      </w:r>
      <w:r w:rsidRPr="00855F3B">
        <w:t xml:space="preserve"> the </w:t>
      </w:r>
      <w:r w:rsidRPr="00855F3B">
        <w:rPr>
          <w:rtl/>
        </w:rPr>
        <w:t>כהונה</w:t>
      </w:r>
      <w:r w:rsidRPr="00855F3B">
        <w:t xml:space="preserve"> was voided. </w:t>
      </w:r>
    </w:p>
  </w:footnote>
  <w:footnote w:id="10">
    <w:p w:rsidR="00855F3B" w:rsidRPr="000D6A74" w:rsidRDefault="00855F3B" w:rsidP="00264019">
      <w:pPr>
        <w:pStyle w:val="FootnoteText"/>
        <w:spacing w:line="264" w:lineRule="auto"/>
        <w:rPr>
          <w:rFonts w:asciiTheme="majorBidi" w:hAnsiTheme="majorBidi" w:cstheme="majorBidi"/>
        </w:rPr>
      </w:pPr>
      <w:r w:rsidRPr="000D6A74">
        <w:rPr>
          <w:rStyle w:val="FootnoteReference"/>
          <w:rFonts w:asciiTheme="majorBidi" w:hAnsiTheme="majorBidi" w:cstheme="majorBidi"/>
        </w:rPr>
        <w:footnoteRef/>
      </w:r>
      <w:r w:rsidRPr="000D6A74">
        <w:rPr>
          <w:rFonts w:asciiTheme="majorBidi" w:hAnsiTheme="majorBidi" w:cstheme="majorBidi"/>
        </w:rPr>
        <w:t xml:space="preserve"> </w:t>
      </w:r>
      <w:r w:rsidRPr="000D6A74">
        <w:rPr>
          <w:rFonts w:asciiTheme="majorBidi" w:eastAsia="Calibri" w:hAnsiTheme="majorBidi" w:cstheme="majorBidi"/>
          <w:lang w:bidi="ar-SA"/>
        </w:rPr>
        <w:t xml:space="preserve">Seemingly </w:t>
      </w:r>
      <w:r w:rsidRPr="000D6A74">
        <w:rPr>
          <w:rFonts w:asciiTheme="majorBidi" w:eastAsia="Calibri" w:hAnsiTheme="majorBidi" w:cstheme="majorBidi"/>
          <w:rtl/>
        </w:rPr>
        <w:t>תוספות</w:t>
      </w:r>
      <w:r w:rsidRPr="000D6A74">
        <w:rPr>
          <w:rFonts w:asciiTheme="majorBidi" w:eastAsia="Calibri" w:hAnsiTheme="majorBidi" w:cstheme="majorBidi"/>
          <w:lang w:bidi="ar-SA"/>
        </w:rPr>
        <w:t xml:space="preserve"> derives this</w:t>
      </w:r>
      <w:r w:rsidR="00264019">
        <w:rPr>
          <w:rFonts w:asciiTheme="majorBidi" w:eastAsia="Calibri" w:hAnsiTheme="majorBidi" w:cstheme="majorBidi"/>
          <w:lang w:bidi="ar-SA"/>
        </w:rPr>
        <w:t xml:space="preserve"> (that </w:t>
      </w:r>
      <w:proofErr w:type="gramStart"/>
      <w:r w:rsidR="00264019">
        <w:rPr>
          <w:rFonts w:asciiTheme="majorBidi" w:eastAsia="Calibri" w:hAnsiTheme="majorBidi" w:cstheme="majorBidi"/>
          <w:lang w:bidi="ar-SA"/>
        </w:rPr>
        <w:t>an</w:t>
      </w:r>
      <w:proofErr w:type="gramEnd"/>
      <w:r w:rsidR="00264019">
        <w:rPr>
          <w:rFonts w:asciiTheme="majorBidi" w:eastAsia="Calibri" w:hAnsiTheme="majorBidi" w:cstheme="majorBidi"/>
          <w:lang w:bidi="ar-SA"/>
        </w:rPr>
        <w:t xml:space="preserve"> </w:t>
      </w:r>
      <w:r w:rsidR="00264019">
        <w:rPr>
          <w:rFonts w:asciiTheme="majorBidi" w:eastAsia="Calibri" w:hAnsiTheme="majorBidi" w:cstheme="majorBidi" w:hint="cs"/>
          <w:rtl/>
        </w:rPr>
        <w:t>ע"א</w:t>
      </w:r>
      <w:r w:rsidR="00264019">
        <w:rPr>
          <w:rFonts w:asciiTheme="majorBidi" w:eastAsia="Calibri" w:hAnsiTheme="majorBidi" w:cstheme="majorBidi"/>
        </w:rPr>
        <w:t xml:space="preserve"> cannot invalidate a </w:t>
      </w:r>
      <w:r w:rsidR="00264019">
        <w:rPr>
          <w:rFonts w:asciiTheme="majorBidi" w:eastAsia="Calibri" w:hAnsiTheme="majorBidi" w:cstheme="majorBidi" w:hint="cs"/>
          <w:rtl/>
        </w:rPr>
        <w:t>חזקת כשרות</w:t>
      </w:r>
      <w:r w:rsidR="00264019">
        <w:rPr>
          <w:rFonts w:asciiTheme="majorBidi" w:eastAsia="Calibri" w:hAnsiTheme="majorBidi" w:cstheme="majorBidi"/>
        </w:rPr>
        <w:t>)</w:t>
      </w:r>
      <w:r w:rsidRPr="000D6A74">
        <w:rPr>
          <w:rFonts w:asciiTheme="majorBidi" w:eastAsia="Calibri" w:hAnsiTheme="majorBidi" w:cstheme="majorBidi"/>
          <w:lang w:bidi="ar-SA"/>
        </w:rPr>
        <w:t xml:space="preserve"> from </w:t>
      </w:r>
      <w:r w:rsidRPr="000D6A74">
        <w:rPr>
          <w:rFonts w:asciiTheme="majorBidi" w:eastAsia="Calibri" w:hAnsiTheme="majorBidi" w:cstheme="majorBidi"/>
          <w:rtl/>
        </w:rPr>
        <w:t>י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ר</w:t>
      </w:r>
      <w:r w:rsidRPr="000D6A74">
        <w:rPr>
          <w:rFonts w:asciiTheme="majorBidi" w:eastAsia="Calibri" w:hAnsiTheme="majorBidi" w:cstheme="majorBidi"/>
          <w:lang w:bidi="ar-SA"/>
        </w:rPr>
        <w:t xml:space="preserve">, who states </w:t>
      </w:r>
      <w:r w:rsidRPr="000D6A74">
        <w:rPr>
          <w:rFonts w:asciiTheme="majorBidi" w:eastAsia="Calibri" w:hAnsiTheme="majorBidi" w:cstheme="majorBidi"/>
          <w:rtl/>
        </w:rPr>
        <w:t>משנים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פחות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ערער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אין</w:t>
      </w:r>
      <w:r w:rsidRPr="000D6A74">
        <w:rPr>
          <w:rFonts w:asciiTheme="majorBidi" w:eastAsia="Calibri" w:hAnsiTheme="majorBidi" w:cstheme="majorBidi"/>
          <w:lang w:bidi="ar-SA"/>
        </w:rPr>
        <w:t xml:space="preserve">. See </w:t>
      </w:r>
      <w:r w:rsidRPr="000D6A74">
        <w:rPr>
          <w:rFonts w:asciiTheme="majorBidi" w:eastAsia="Calibri" w:hAnsiTheme="majorBidi" w:cstheme="majorBidi"/>
          <w:rtl/>
        </w:rPr>
        <w:t>ל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מהרש</w:t>
      </w:r>
      <w:r w:rsidRPr="000D6A74">
        <w:rPr>
          <w:rFonts w:asciiTheme="majorBidi" w:eastAsia="Calibri" w:hAnsiTheme="majorBidi" w:cstheme="majorBidi"/>
          <w:lang w:bidi="ar-SA"/>
        </w:rPr>
        <w:t xml:space="preserve"> and </w:t>
      </w:r>
      <w:r w:rsidRPr="000D6A74">
        <w:rPr>
          <w:rFonts w:asciiTheme="majorBidi" w:eastAsia="Calibri" w:hAnsiTheme="majorBidi" w:cstheme="majorBidi"/>
          <w:rtl/>
        </w:rPr>
        <w:t>א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מהרש</w:t>
      </w:r>
      <w:r w:rsidRPr="000D6A74">
        <w:rPr>
          <w:rFonts w:asciiTheme="majorBidi" w:eastAsia="Calibri" w:hAnsiTheme="majorBidi" w:cstheme="majorBidi" w:hint="cs"/>
          <w:rtl/>
        </w:rPr>
        <w:t>'</w:t>
      </w:r>
      <w:r w:rsidRPr="000D6A74">
        <w:rPr>
          <w:rFonts w:asciiTheme="majorBidi" w:eastAsia="Calibri" w:hAnsiTheme="majorBidi" w:cstheme="majorBidi"/>
          <w:lang w:bidi="ar-SA"/>
        </w:rPr>
        <w:t xml:space="preserve">, who question the validity of this assumption, that </w:t>
      </w:r>
      <w:proofErr w:type="gramStart"/>
      <w:r w:rsidRPr="000D6A74">
        <w:rPr>
          <w:rFonts w:asciiTheme="majorBidi" w:eastAsia="Calibri" w:hAnsiTheme="majorBidi" w:cstheme="majorBidi"/>
          <w:lang w:bidi="ar-SA"/>
        </w:rPr>
        <w:t>an</w:t>
      </w:r>
      <w:proofErr w:type="gramEnd"/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א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ע</w:t>
      </w:r>
      <w:r w:rsidRPr="000D6A74">
        <w:rPr>
          <w:rFonts w:asciiTheme="majorBidi" w:eastAsia="Calibri" w:hAnsiTheme="majorBidi" w:cstheme="majorBidi"/>
          <w:lang w:bidi="ar-SA"/>
        </w:rPr>
        <w:t xml:space="preserve"> cannot </w:t>
      </w:r>
      <w:r w:rsidRPr="000D6A74">
        <w:rPr>
          <w:rFonts w:asciiTheme="majorBidi" w:eastAsia="Calibri" w:hAnsiTheme="majorBidi" w:cstheme="majorBidi"/>
          <w:rtl/>
        </w:rPr>
        <w:t>כשרות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חזקת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במקום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פ</w:t>
      </w:r>
      <w:r>
        <w:rPr>
          <w:rFonts w:asciiTheme="majorBidi" w:eastAsia="Calibri" w:hAnsiTheme="majorBidi" w:cstheme="majorBidi" w:hint="cs"/>
          <w:rtl/>
        </w:rPr>
        <w:t>ו</w:t>
      </w:r>
      <w:r w:rsidRPr="000D6A74">
        <w:rPr>
          <w:rFonts w:asciiTheme="majorBidi" w:eastAsia="Calibri" w:hAnsiTheme="majorBidi" w:cstheme="majorBidi"/>
          <w:rtl/>
        </w:rPr>
        <w:t>סל</w:t>
      </w:r>
      <w:r w:rsidRPr="000D6A74">
        <w:rPr>
          <w:rFonts w:asciiTheme="majorBidi" w:eastAsia="Calibri" w:hAnsiTheme="majorBidi" w:cstheme="majorBidi"/>
          <w:lang w:bidi="ar-SA"/>
        </w:rPr>
        <w:t xml:space="preserve">. This is what </w:t>
      </w:r>
      <w:r w:rsidRPr="000D6A74">
        <w:rPr>
          <w:rFonts w:asciiTheme="majorBidi" w:eastAsia="Calibri" w:hAnsiTheme="majorBidi" w:cstheme="majorBidi"/>
          <w:rtl/>
        </w:rPr>
        <w:t>תוספות</w:t>
      </w:r>
      <w:r w:rsidRPr="000D6A74">
        <w:rPr>
          <w:rFonts w:asciiTheme="majorBidi" w:eastAsia="Calibri" w:hAnsiTheme="majorBidi" w:cstheme="majorBidi"/>
          <w:lang w:bidi="ar-SA"/>
        </w:rPr>
        <w:t xml:space="preserve"> is trying to prove, that </w:t>
      </w:r>
      <w:r w:rsidR="00264019">
        <w:rPr>
          <w:rFonts w:asciiTheme="majorBidi" w:eastAsia="Calibri" w:hAnsiTheme="majorBidi" w:cstheme="majorBidi"/>
          <w:lang w:bidi="ar-SA"/>
        </w:rPr>
        <w:t>(</w:t>
      </w:r>
      <w:r w:rsidR="00264019">
        <w:rPr>
          <w:rFonts w:asciiTheme="majorBidi" w:eastAsia="Calibri" w:hAnsiTheme="majorBidi" w:cstheme="majorBidi" w:hint="cs"/>
          <w:rtl/>
        </w:rPr>
        <w:t>ר"י</w:t>
      </w:r>
      <w:r w:rsidR="00264019">
        <w:rPr>
          <w:rFonts w:asciiTheme="majorBidi" w:eastAsia="Calibri" w:hAnsiTheme="majorBidi" w:cstheme="majorBidi"/>
        </w:rPr>
        <w:t xml:space="preserve"> maintains that) </w:t>
      </w:r>
      <w:r w:rsidRPr="000D6A74">
        <w:rPr>
          <w:rFonts w:asciiTheme="majorBidi" w:eastAsia="Calibri" w:hAnsiTheme="majorBidi" w:cstheme="majorBidi"/>
          <w:lang w:bidi="ar-SA"/>
        </w:rPr>
        <w:t xml:space="preserve">an </w:t>
      </w:r>
      <w:r w:rsidRPr="000D6A74">
        <w:rPr>
          <w:rFonts w:asciiTheme="majorBidi" w:eastAsia="Calibri" w:hAnsiTheme="majorBidi" w:cstheme="majorBidi"/>
          <w:rtl/>
        </w:rPr>
        <w:t>א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ע</w:t>
      </w:r>
      <w:r w:rsidRPr="000D6A74">
        <w:rPr>
          <w:rFonts w:asciiTheme="majorBidi" w:eastAsia="Calibri" w:hAnsiTheme="majorBidi" w:cstheme="majorBidi"/>
          <w:lang w:bidi="ar-SA"/>
        </w:rPr>
        <w:t xml:space="preserve"> cannot be </w:t>
      </w:r>
      <w:r w:rsidRPr="000D6A74">
        <w:rPr>
          <w:rFonts w:asciiTheme="majorBidi" w:eastAsia="Calibri" w:hAnsiTheme="majorBidi" w:cstheme="majorBidi"/>
          <w:rtl/>
        </w:rPr>
        <w:t>פוסל</w:t>
      </w:r>
      <w:r w:rsidRPr="000D6A74">
        <w:rPr>
          <w:rFonts w:asciiTheme="majorBidi" w:eastAsia="Calibri" w:hAnsiTheme="majorBidi" w:cstheme="majorBidi"/>
          <w:lang w:bidi="ar-SA"/>
        </w:rPr>
        <w:t xml:space="preserve"> (even if there is no </w:t>
      </w:r>
      <w:r w:rsidRPr="000D6A74">
        <w:rPr>
          <w:rFonts w:asciiTheme="majorBidi" w:eastAsia="Calibri" w:hAnsiTheme="majorBidi" w:cstheme="majorBidi"/>
          <w:rtl/>
        </w:rPr>
        <w:t>המכשיר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עד</w:t>
      </w:r>
      <w:r w:rsidRPr="000D6A74">
        <w:rPr>
          <w:rFonts w:asciiTheme="majorBidi" w:eastAsia="Calibri" w:hAnsiTheme="majorBidi" w:cstheme="majorBidi"/>
          <w:lang w:bidi="ar-SA"/>
        </w:rPr>
        <w:t xml:space="preserve">), against a </w:t>
      </w:r>
      <w:r w:rsidRPr="000D6A74">
        <w:rPr>
          <w:rFonts w:asciiTheme="majorBidi" w:eastAsia="Calibri" w:hAnsiTheme="majorBidi" w:cstheme="majorBidi"/>
          <w:rtl/>
        </w:rPr>
        <w:t>כשרות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חזקת</w:t>
      </w:r>
      <w:r>
        <w:rPr>
          <w:rFonts w:asciiTheme="majorBidi" w:eastAsia="Calibri" w:hAnsiTheme="majorBidi" w:cstheme="majorBidi"/>
        </w:rPr>
        <w:t xml:space="preserve"> (it seems to be circular reasoning</w:t>
      </w:r>
      <w:r w:rsidR="00264019">
        <w:rPr>
          <w:rFonts w:asciiTheme="majorBidi" w:eastAsia="Calibri" w:hAnsiTheme="majorBidi" w:cstheme="majorBidi"/>
        </w:rPr>
        <w:t xml:space="preserve">, for it is possible that an </w:t>
      </w:r>
      <w:r w:rsidR="00264019">
        <w:rPr>
          <w:rFonts w:asciiTheme="majorBidi" w:eastAsia="Calibri" w:hAnsiTheme="majorBidi" w:cstheme="majorBidi" w:hint="cs"/>
          <w:rtl/>
        </w:rPr>
        <w:t>ע"א</w:t>
      </w:r>
      <w:r w:rsidR="00264019">
        <w:rPr>
          <w:rFonts w:asciiTheme="majorBidi" w:eastAsia="Calibri" w:hAnsiTheme="majorBidi" w:cstheme="majorBidi"/>
        </w:rPr>
        <w:t xml:space="preserve"> can be </w:t>
      </w:r>
      <w:r w:rsidR="00264019">
        <w:rPr>
          <w:rFonts w:asciiTheme="majorBidi" w:eastAsia="Calibri" w:hAnsiTheme="majorBidi" w:cstheme="majorBidi" w:hint="cs"/>
          <w:rtl/>
        </w:rPr>
        <w:t>פוסל</w:t>
      </w:r>
      <w:r w:rsidR="00264019">
        <w:rPr>
          <w:rFonts w:asciiTheme="majorBidi" w:eastAsia="Calibri" w:hAnsiTheme="majorBidi" w:cstheme="majorBidi"/>
        </w:rPr>
        <w:t xml:space="preserve"> against a </w:t>
      </w:r>
      <w:r w:rsidR="00264019">
        <w:rPr>
          <w:rFonts w:asciiTheme="majorBidi" w:eastAsia="Calibri" w:hAnsiTheme="majorBidi" w:cstheme="majorBidi" w:hint="cs"/>
          <w:rtl/>
        </w:rPr>
        <w:t>חזקת כשרות</w:t>
      </w:r>
      <w:r w:rsidR="00264019">
        <w:rPr>
          <w:rFonts w:asciiTheme="majorBidi" w:eastAsia="Calibri" w:hAnsiTheme="majorBidi" w:cstheme="majorBidi"/>
        </w:rPr>
        <w:t xml:space="preserve"> [and it is stronger than a </w:t>
      </w:r>
      <w:r w:rsidR="00264019">
        <w:rPr>
          <w:rFonts w:asciiTheme="majorBidi" w:eastAsia="Calibri" w:hAnsiTheme="majorBidi" w:cstheme="majorBidi" w:hint="cs"/>
          <w:rtl/>
        </w:rPr>
        <w:t>קול</w:t>
      </w:r>
      <w:r w:rsidR="00264019">
        <w:rPr>
          <w:rFonts w:asciiTheme="majorBidi" w:eastAsia="Calibri" w:hAnsiTheme="majorBidi" w:cstheme="majorBidi"/>
        </w:rPr>
        <w:t xml:space="preserve">] and the reason </w:t>
      </w:r>
      <w:r w:rsidR="00264019">
        <w:rPr>
          <w:rFonts w:asciiTheme="majorBidi" w:eastAsia="Calibri" w:hAnsiTheme="majorBidi" w:cstheme="majorBidi" w:hint="cs"/>
          <w:rtl/>
        </w:rPr>
        <w:t>ר"י</w:t>
      </w:r>
      <w:r w:rsidR="00264019">
        <w:rPr>
          <w:rFonts w:asciiTheme="majorBidi" w:eastAsia="Calibri" w:hAnsiTheme="majorBidi" w:cstheme="majorBidi"/>
        </w:rPr>
        <w:t xml:space="preserve"> requires two </w:t>
      </w:r>
      <w:r w:rsidR="00264019">
        <w:rPr>
          <w:rFonts w:asciiTheme="majorBidi" w:eastAsia="Calibri" w:hAnsiTheme="majorBidi" w:cstheme="majorBidi" w:hint="cs"/>
          <w:rtl/>
        </w:rPr>
        <w:t>עדים</w:t>
      </w:r>
      <w:r w:rsidR="00264019">
        <w:rPr>
          <w:rFonts w:asciiTheme="majorBidi" w:eastAsia="Calibri" w:hAnsiTheme="majorBidi" w:cstheme="majorBidi"/>
        </w:rPr>
        <w:t xml:space="preserve"> is because there is an </w:t>
      </w:r>
      <w:r w:rsidR="00264019">
        <w:rPr>
          <w:rFonts w:asciiTheme="majorBidi" w:eastAsia="Calibri" w:hAnsiTheme="majorBidi" w:cstheme="majorBidi" w:hint="cs"/>
          <w:rtl/>
        </w:rPr>
        <w:t>עד המכשיר</w:t>
      </w:r>
      <w:r>
        <w:rPr>
          <w:rFonts w:asciiTheme="majorBidi" w:eastAsia="Calibri" w:hAnsiTheme="majorBidi" w:cstheme="majorBidi"/>
        </w:rPr>
        <w:t>)</w:t>
      </w:r>
      <w:r w:rsidRPr="000D6A74">
        <w:rPr>
          <w:rFonts w:asciiTheme="majorBidi" w:eastAsia="Calibri" w:hAnsiTheme="majorBidi" w:cstheme="majorBidi"/>
          <w:lang w:bidi="ar-SA"/>
        </w:rPr>
        <w:t xml:space="preserve">. The </w:t>
      </w:r>
      <w:r w:rsidRPr="000D6A74">
        <w:rPr>
          <w:rFonts w:asciiTheme="majorBidi" w:eastAsia="Calibri" w:hAnsiTheme="majorBidi" w:cstheme="majorBidi"/>
          <w:rtl/>
        </w:rPr>
        <w:t>ל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מהרש</w:t>
      </w:r>
      <w:r w:rsidRPr="000D6A74">
        <w:rPr>
          <w:rFonts w:asciiTheme="majorBidi" w:eastAsia="Calibri" w:hAnsiTheme="majorBidi" w:cstheme="majorBidi"/>
          <w:lang w:bidi="ar-SA"/>
        </w:rPr>
        <w:t xml:space="preserve"> explains that we derive this (that </w:t>
      </w:r>
      <w:proofErr w:type="gramStart"/>
      <w:r w:rsidRPr="000D6A74">
        <w:rPr>
          <w:rFonts w:asciiTheme="majorBidi" w:eastAsia="Calibri" w:hAnsiTheme="majorBidi" w:cstheme="majorBidi"/>
          <w:lang w:bidi="ar-SA"/>
        </w:rPr>
        <w:t>an</w:t>
      </w:r>
      <w:proofErr w:type="gramEnd"/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א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ע</w:t>
      </w:r>
      <w:r w:rsidRPr="000D6A74">
        <w:rPr>
          <w:rFonts w:asciiTheme="majorBidi" w:eastAsia="Calibri" w:hAnsiTheme="majorBidi" w:cstheme="majorBidi"/>
          <w:lang w:bidi="ar-SA"/>
        </w:rPr>
        <w:t xml:space="preserve"> cannot contest a </w:t>
      </w:r>
      <w:r w:rsidRPr="000D6A74">
        <w:rPr>
          <w:rFonts w:asciiTheme="majorBidi" w:eastAsia="Calibri" w:hAnsiTheme="majorBidi" w:cstheme="majorBidi"/>
          <w:rtl/>
        </w:rPr>
        <w:t>כשרות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חזקת</w:t>
      </w:r>
      <w:r w:rsidRPr="000D6A74">
        <w:rPr>
          <w:rFonts w:asciiTheme="majorBidi" w:eastAsia="Calibri" w:hAnsiTheme="majorBidi" w:cstheme="majorBidi"/>
          <w:lang w:bidi="ar-SA"/>
        </w:rPr>
        <w:t>) from the s'</w:t>
      </w:r>
      <w:r w:rsidRPr="000D6A74">
        <w:rPr>
          <w:rFonts w:asciiTheme="majorBidi" w:eastAsia="Calibri" w:hAnsiTheme="majorBidi" w:cstheme="majorBidi"/>
          <w:rtl/>
        </w:rPr>
        <w:t>גמרא</w:t>
      </w:r>
      <w:r w:rsidRPr="000D6A74">
        <w:rPr>
          <w:rFonts w:asciiTheme="majorBidi" w:eastAsia="Calibri" w:hAnsiTheme="majorBidi" w:cstheme="majorBidi"/>
          <w:lang w:bidi="ar-SA"/>
        </w:rPr>
        <w:t xml:space="preserve"> answer in </w:t>
      </w:r>
      <w:r w:rsidRPr="000D6A74">
        <w:rPr>
          <w:rFonts w:asciiTheme="majorBidi" w:eastAsia="Calibri" w:hAnsiTheme="majorBidi" w:cstheme="majorBidi"/>
          <w:rtl/>
        </w:rPr>
        <w:t>קידושין</w:t>
      </w:r>
      <w:r w:rsidRPr="000D6A74">
        <w:rPr>
          <w:rFonts w:asciiTheme="majorBidi" w:eastAsia="Calibri" w:hAnsiTheme="majorBidi" w:cstheme="majorBidi"/>
          <w:lang w:bidi="ar-SA"/>
        </w:rPr>
        <w:t>, that s'</w:t>
      </w:r>
      <w:r w:rsidRPr="000D6A74">
        <w:rPr>
          <w:rFonts w:asciiTheme="majorBidi" w:eastAsia="Calibri" w:hAnsiTheme="majorBidi" w:cstheme="majorBidi"/>
          <w:rtl/>
        </w:rPr>
        <w:t>י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ר</w:t>
      </w:r>
      <w:r w:rsidRPr="000D6A74">
        <w:rPr>
          <w:rFonts w:asciiTheme="majorBidi" w:eastAsia="Calibri" w:hAnsiTheme="majorBidi" w:cstheme="majorBidi"/>
          <w:lang w:bidi="ar-SA"/>
        </w:rPr>
        <w:t xml:space="preserve"> rule is only when there is a </w:t>
      </w:r>
      <w:r w:rsidRPr="000D6A74">
        <w:rPr>
          <w:rFonts w:asciiTheme="majorBidi" w:eastAsia="Calibri" w:hAnsiTheme="majorBidi" w:cstheme="majorBidi"/>
          <w:rtl/>
        </w:rPr>
        <w:t>כשרות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חזקת</w:t>
      </w:r>
      <w:r w:rsidRPr="000D6A74">
        <w:rPr>
          <w:rFonts w:asciiTheme="majorBidi" w:eastAsia="Calibri" w:hAnsiTheme="majorBidi" w:cstheme="majorBidi"/>
          <w:lang w:bidi="ar-SA"/>
        </w:rPr>
        <w:t xml:space="preserve">. This teaches us that when there is a </w:t>
      </w:r>
      <w:r w:rsidRPr="000D6A74">
        <w:rPr>
          <w:rFonts w:asciiTheme="majorBidi" w:eastAsia="Calibri" w:hAnsiTheme="majorBidi" w:cstheme="majorBidi"/>
          <w:rtl/>
        </w:rPr>
        <w:t>חזקת</w:t>
      </w:r>
      <w:r w:rsidRPr="0081788D">
        <w:rPr>
          <w:rFonts w:asciiTheme="majorBidi" w:eastAsia="Calibri" w:hAnsiTheme="majorBidi" w:cstheme="majorBidi"/>
          <w:rtl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כשרות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proofErr w:type="gramStart"/>
      <w:r w:rsidRPr="000D6A74">
        <w:rPr>
          <w:rFonts w:asciiTheme="majorBidi" w:eastAsia="Calibri" w:hAnsiTheme="majorBidi" w:cstheme="majorBidi"/>
          <w:lang w:bidi="ar-SA"/>
        </w:rPr>
        <w:t>an</w:t>
      </w:r>
      <w:proofErr w:type="gramEnd"/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א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ע</w:t>
      </w:r>
      <w:r w:rsidRPr="000D6A74">
        <w:rPr>
          <w:rFonts w:asciiTheme="majorBidi" w:eastAsia="Calibri" w:hAnsiTheme="majorBidi" w:cstheme="majorBidi"/>
          <w:lang w:bidi="ar-SA"/>
        </w:rPr>
        <w:t xml:space="preserve"> cannot contest it</w:t>
      </w:r>
      <w:r w:rsidR="00264019">
        <w:rPr>
          <w:rFonts w:asciiTheme="majorBidi" w:eastAsia="Calibri" w:hAnsiTheme="majorBidi" w:cstheme="majorBidi"/>
          <w:lang w:bidi="ar-SA"/>
        </w:rPr>
        <w:t xml:space="preserve"> (which makes him weaker than a </w:t>
      </w:r>
      <w:r w:rsidR="00264019">
        <w:rPr>
          <w:rFonts w:asciiTheme="majorBidi" w:eastAsia="Calibri" w:hAnsiTheme="majorBidi" w:cstheme="majorBidi" w:hint="cs"/>
          <w:rtl/>
        </w:rPr>
        <w:t>קול</w:t>
      </w:r>
      <w:r w:rsidR="00264019">
        <w:rPr>
          <w:rFonts w:asciiTheme="majorBidi" w:eastAsia="Calibri" w:hAnsiTheme="majorBidi" w:cstheme="majorBidi"/>
        </w:rPr>
        <w:t>)</w:t>
      </w:r>
      <w:r w:rsidRPr="000D6A74">
        <w:rPr>
          <w:rFonts w:asciiTheme="majorBidi" w:eastAsia="Calibri" w:hAnsiTheme="majorBidi" w:cstheme="majorBidi"/>
          <w:lang w:bidi="ar-SA"/>
        </w:rPr>
        <w:t xml:space="preserve">. Our </w:t>
      </w:r>
      <w:r w:rsidRPr="000D6A74">
        <w:rPr>
          <w:rFonts w:asciiTheme="majorBidi" w:eastAsia="Calibri" w:hAnsiTheme="majorBidi" w:cstheme="majorBidi"/>
          <w:rtl/>
        </w:rPr>
        <w:t>תוספות</w:t>
      </w:r>
      <w:r w:rsidRPr="000D6A74">
        <w:rPr>
          <w:rFonts w:asciiTheme="majorBidi" w:eastAsia="Calibri" w:hAnsiTheme="majorBidi" w:cstheme="majorBidi"/>
          <w:lang w:bidi="ar-SA"/>
        </w:rPr>
        <w:t xml:space="preserve"> is </w:t>
      </w:r>
      <w:r>
        <w:rPr>
          <w:rFonts w:asciiTheme="majorBidi" w:eastAsia="Calibri" w:hAnsiTheme="majorBidi" w:cstheme="majorBidi"/>
          <w:lang w:bidi="ar-SA"/>
        </w:rPr>
        <w:t xml:space="preserve">(merely) </w:t>
      </w:r>
      <w:r w:rsidRPr="000D6A74">
        <w:rPr>
          <w:rFonts w:asciiTheme="majorBidi" w:eastAsia="Calibri" w:hAnsiTheme="majorBidi" w:cstheme="majorBidi"/>
          <w:lang w:bidi="ar-SA"/>
        </w:rPr>
        <w:t xml:space="preserve">explaining how the </w:t>
      </w:r>
      <w:r w:rsidRPr="000D6A74">
        <w:rPr>
          <w:rFonts w:asciiTheme="majorBidi" w:eastAsia="Calibri" w:hAnsiTheme="majorBidi" w:cstheme="majorBidi"/>
          <w:rtl/>
        </w:rPr>
        <w:t>גמרות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>
        <w:rPr>
          <w:rFonts w:asciiTheme="majorBidi" w:eastAsia="Calibri" w:hAnsiTheme="majorBidi" w:cstheme="majorBidi"/>
          <w:lang w:bidi="ar-SA"/>
        </w:rPr>
        <w:t xml:space="preserve">(there) </w:t>
      </w:r>
      <w:r w:rsidRPr="000D6A74">
        <w:rPr>
          <w:rFonts w:asciiTheme="majorBidi" w:eastAsia="Calibri" w:hAnsiTheme="majorBidi" w:cstheme="majorBidi"/>
          <w:lang w:bidi="ar-SA"/>
        </w:rPr>
        <w:t xml:space="preserve">come to the conclusion that </w:t>
      </w:r>
      <w:r w:rsidRPr="000D6A74">
        <w:rPr>
          <w:rFonts w:asciiTheme="majorBidi" w:eastAsia="Calibri" w:hAnsiTheme="majorBidi" w:cstheme="majorBidi"/>
          <w:rtl/>
        </w:rPr>
        <w:t>י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ר</w:t>
      </w:r>
      <w:r w:rsidRPr="000D6A74">
        <w:rPr>
          <w:rFonts w:asciiTheme="majorBidi" w:eastAsia="Calibri" w:hAnsiTheme="majorBidi" w:cstheme="majorBidi"/>
          <w:lang w:bidi="ar-SA"/>
        </w:rPr>
        <w:t xml:space="preserve"> requires </w:t>
      </w:r>
      <w:r w:rsidRPr="000D6A74">
        <w:rPr>
          <w:rFonts w:asciiTheme="majorBidi" w:eastAsia="Calibri" w:hAnsiTheme="majorBidi" w:cstheme="majorBidi"/>
          <w:rtl/>
        </w:rPr>
        <w:t>ערער</w:t>
      </w:r>
      <w:r w:rsidRPr="0081788D">
        <w:rPr>
          <w:rFonts w:asciiTheme="majorBidi" w:eastAsia="Calibri" w:hAnsiTheme="majorBidi" w:cstheme="majorBidi"/>
          <w:rtl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תרי</w:t>
      </w:r>
      <w:r w:rsidRPr="000D6A74">
        <w:rPr>
          <w:rFonts w:asciiTheme="majorBidi" w:eastAsia="Calibri" w:hAnsiTheme="majorBidi" w:cstheme="majorBidi"/>
          <w:lang w:bidi="ar-SA"/>
        </w:rPr>
        <w:t xml:space="preserve">, not on account of the contradicting </w:t>
      </w:r>
      <w:r w:rsidRPr="000D6A74">
        <w:rPr>
          <w:rFonts w:asciiTheme="majorBidi" w:eastAsia="Calibri" w:hAnsiTheme="majorBidi" w:cstheme="majorBidi"/>
          <w:rtl/>
        </w:rPr>
        <w:t>א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ע</w:t>
      </w:r>
      <w:r w:rsidRPr="000D6A74">
        <w:rPr>
          <w:rFonts w:asciiTheme="majorBidi" w:eastAsia="Calibri" w:hAnsiTheme="majorBidi" w:cstheme="majorBidi"/>
          <w:lang w:bidi="ar-SA"/>
        </w:rPr>
        <w:t xml:space="preserve">, but rather on account of the </w:t>
      </w:r>
      <w:r w:rsidRPr="000D6A74">
        <w:rPr>
          <w:rFonts w:asciiTheme="majorBidi" w:eastAsia="Calibri" w:hAnsiTheme="majorBidi" w:cstheme="majorBidi"/>
          <w:rtl/>
        </w:rPr>
        <w:t>כשרות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חזקת</w:t>
      </w:r>
      <w:r w:rsidRPr="000D6A74">
        <w:rPr>
          <w:rFonts w:asciiTheme="majorBidi" w:eastAsia="Calibri" w:hAnsiTheme="majorBidi" w:cstheme="majorBidi"/>
          <w:lang w:bidi="ar-SA"/>
        </w:rPr>
        <w:t xml:space="preserve">. The explanation is that there is no </w:t>
      </w:r>
      <w:r w:rsidRPr="000D6A74">
        <w:rPr>
          <w:rFonts w:asciiTheme="majorBidi" w:eastAsia="Calibri" w:hAnsiTheme="majorBidi" w:cstheme="majorBidi"/>
          <w:rtl/>
        </w:rPr>
        <w:t>עד</w:t>
      </w:r>
      <w:r w:rsidR="00B079D4">
        <w:rPr>
          <w:rFonts w:asciiTheme="majorBidi" w:eastAsia="Calibri" w:hAnsiTheme="majorBidi" w:cstheme="majorBidi" w:hint="cs"/>
          <w:rtl/>
        </w:rPr>
        <w:t xml:space="preserve"> המכשיר</w:t>
      </w:r>
      <w:r w:rsidRPr="000D6A74">
        <w:rPr>
          <w:rFonts w:asciiTheme="majorBidi" w:eastAsia="Calibri" w:hAnsiTheme="majorBidi" w:cstheme="majorBidi"/>
          <w:lang w:bidi="ar-SA"/>
        </w:rPr>
        <w:t xml:space="preserve"> since he is cancelled by the </w:t>
      </w:r>
      <w:r w:rsidRPr="000D6A74">
        <w:rPr>
          <w:rFonts w:asciiTheme="majorBidi" w:eastAsia="Calibri" w:hAnsiTheme="majorBidi" w:cstheme="majorBidi"/>
          <w:rtl/>
        </w:rPr>
        <w:t>קול</w:t>
      </w:r>
      <w:r w:rsidRPr="000D6A74">
        <w:rPr>
          <w:rFonts w:asciiTheme="majorBidi" w:eastAsia="Calibri" w:hAnsiTheme="majorBidi" w:cstheme="majorBidi"/>
          <w:lang w:bidi="ar-SA"/>
        </w:rPr>
        <w:t xml:space="preserve">. Alternately the </w:t>
      </w:r>
      <w:r w:rsidRPr="000D6A74">
        <w:rPr>
          <w:rFonts w:asciiTheme="majorBidi" w:eastAsia="Calibri" w:hAnsiTheme="majorBidi" w:cstheme="majorBidi"/>
          <w:rtl/>
        </w:rPr>
        <w:t>א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מהרש</w:t>
      </w:r>
      <w:r w:rsidRPr="000D6A74">
        <w:rPr>
          <w:rFonts w:asciiTheme="majorBidi" w:eastAsia="Calibri" w:hAnsiTheme="majorBidi" w:cstheme="majorBidi"/>
          <w:lang w:bidi="ar-SA"/>
        </w:rPr>
        <w:t xml:space="preserve"> explains that otherwise (if </w:t>
      </w:r>
      <w:proofErr w:type="gramStart"/>
      <w:r w:rsidRPr="000D6A74">
        <w:rPr>
          <w:rFonts w:asciiTheme="majorBidi" w:eastAsia="Calibri" w:hAnsiTheme="majorBidi" w:cstheme="majorBidi"/>
          <w:lang w:bidi="ar-SA"/>
        </w:rPr>
        <w:t>an</w:t>
      </w:r>
      <w:proofErr w:type="gramEnd"/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א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ע</w:t>
      </w:r>
      <w:r w:rsidRPr="000D6A74">
        <w:rPr>
          <w:rFonts w:asciiTheme="majorBidi" w:eastAsia="Calibri" w:hAnsiTheme="majorBidi" w:cstheme="majorBidi"/>
          <w:lang w:bidi="ar-SA"/>
        </w:rPr>
        <w:t xml:space="preserve"> can invalidate a </w:t>
      </w:r>
      <w:r w:rsidRPr="000D6A74">
        <w:rPr>
          <w:rFonts w:asciiTheme="majorBidi" w:eastAsia="Calibri" w:hAnsiTheme="majorBidi" w:cstheme="majorBidi"/>
          <w:rtl/>
        </w:rPr>
        <w:t>כשרות</w:t>
      </w:r>
      <w:r w:rsidRPr="000D6A74">
        <w:rPr>
          <w:rFonts w:asciiTheme="majorBidi" w:eastAsia="Calibri" w:hAnsiTheme="majorBidi" w:cstheme="majorBidi"/>
          <w:lang w:bidi="ar-SA"/>
        </w:rPr>
        <w:t xml:space="preserve"> </w:t>
      </w:r>
      <w:r w:rsidRPr="000D6A74">
        <w:rPr>
          <w:rFonts w:asciiTheme="majorBidi" w:eastAsia="Calibri" w:hAnsiTheme="majorBidi" w:cstheme="majorBidi"/>
          <w:rtl/>
        </w:rPr>
        <w:t>חזקת</w:t>
      </w:r>
      <w:r w:rsidRPr="000D6A74">
        <w:rPr>
          <w:rFonts w:asciiTheme="majorBidi" w:eastAsia="Calibri" w:hAnsiTheme="majorBidi" w:cstheme="majorBidi"/>
          <w:lang w:bidi="ar-SA"/>
        </w:rPr>
        <w:t xml:space="preserve">), the </w:t>
      </w:r>
      <w:r w:rsidRPr="000D6A74">
        <w:rPr>
          <w:rFonts w:asciiTheme="majorBidi" w:eastAsia="Calibri" w:hAnsiTheme="majorBidi" w:cstheme="majorBidi"/>
          <w:rtl/>
        </w:rPr>
        <w:t>גמרא</w:t>
      </w:r>
      <w:r w:rsidRPr="000D6A74">
        <w:rPr>
          <w:rFonts w:asciiTheme="majorBidi" w:eastAsia="Calibri" w:hAnsiTheme="majorBidi" w:cstheme="majorBidi"/>
          <w:lang w:bidi="ar-SA"/>
        </w:rPr>
        <w:t xml:space="preserve"> could have said that an </w:t>
      </w:r>
      <w:r w:rsidRPr="000D6A74">
        <w:rPr>
          <w:rFonts w:asciiTheme="majorBidi" w:eastAsia="Calibri" w:hAnsiTheme="majorBidi" w:cstheme="majorBidi"/>
          <w:rtl/>
        </w:rPr>
        <w:t>א</w:t>
      </w:r>
      <w:r w:rsidRPr="000D6A74">
        <w:rPr>
          <w:rFonts w:asciiTheme="majorBidi" w:eastAsia="Calibri" w:hAnsiTheme="majorBidi" w:cstheme="majorBidi"/>
          <w:lang w:bidi="ar-SA"/>
        </w:rPr>
        <w:t>"</w:t>
      </w:r>
      <w:r w:rsidRPr="000D6A74">
        <w:rPr>
          <w:rFonts w:asciiTheme="majorBidi" w:eastAsia="Calibri" w:hAnsiTheme="majorBidi" w:cstheme="majorBidi"/>
          <w:rtl/>
        </w:rPr>
        <w:t>ע</w:t>
      </w:r>
      <w:r w:rsidRPr="000D6A74">
        <w:rPr>
          <w:rFonts w:asciiTheme="majorBidi" w:eastAsia="Calibri" w:hAnsiTheme="majorBidi" w:cstheme="majorBidi"/>
          <w:lang w:bidi="ar-SA"/>
        </w:rPr>
        <w:t xml:space="preserve"> invalidated the </w:t>
      </w:r>
      <w:r w:rsidR="00264019">
        <w:rPr>
          <w:rFonts w:asciiTheme="majorBidi" w:eastAsia="Calibri" w:hAnsiTheme="majorBidi" w:cstheme="majorBidi" w:hint="cs"/>
          <w:rtl/>
        </w:rPr>
        <w:t>חזקת כשרות ל</w:t>
      </w:r>
      <w:r w:rsidRPr="000D6A74">
        <w:rPr>
          <w:rFonts w:asciiTheme="majorBidi" w:eastAsia="Calibri" w:hAnsiTheme="majorBidi" w:cstheme="majorBidi"/>
          <w:rtl/>
        </w:rPr>
        <w:t>כהונה</w:t>
      </w:r>
      <w:r w:rsidRPr="000D6A74">
        <w:rPr>
          <w:rFonts w:asciiTheme="majorBidi" w:eastAsia="Calibri" w:hAnsiTheme="majorBidi" w:cstheme="majorBidi"/>
          <w:lang w:bidi="ar-SA"/>
        </w:rPr>
        <w:t xml:space="preserve"> (without resorting to a </w:t>
      </w:r>
      <w:r w:rsidRPr="000D6A74">
        <w:rPr>
          <w:rFonts w:asciiTheme="majorBidi" w:eastAsia="Calibri" w:hAnsiTheme="majorBidi" w:cstheme="majorBidi"/>
          <w:rtl/>
        </w:rPr>
        <w:t>קול</w:t>
      </w:r>
      <w:r w:rsidRPr="000D6A74">
        <w:rPr>
          <w:rFonts w:asciiTheme="majorBidi" w:eastAsia="Calibri" w:hAnsiTheme="majorBidi" w:cstheme="majorBidi"/>
          <w:lang w:bidi="ar-SA"/>
        </w:rPr>
        <w:t xml:space="preserve">) and another </w:t>
      </w:r>
      <w:r w:rsidRPr="000D6A74">
        <w:rPr>
          <w:rFonts w:asciiTheme="majorBidi" w:eastAsia="Calibri" w:hAnsiTheme="majorBidi" w:cstheme="majorBidi"/>
          <w:rtl/>
        </w:rPr>
        <w:t>עד</w:t>
      </w:r>
      <w:r w:rsidRPr="000D6A74">
        <w:rPr>
          <w:rFonts w:asciiTheme="majorBidi" w:eastAsia="Calibri" w:hAnsiTheme="majorBidi" w:cstheme="majorBidi"/>
          <w:lang w:bidi="ar-SA"/>
        </w:rPr>
        <w:t xml:space="preserve"> subsequently came and was </w:t>
      </w:r>
      <w:r w:rsidRPr="000D6A74">
        <w:rPr>
          <w:rFonts w:asciiTheme="majorBidi" w:eastAsia="Calibri" w:hAnsiTheme="majorBidi" w:cstheme="majorBidi"/>
          <w:rtl/>
        </w:rPr>
        <w:t>מכשיר</w:t>
      </w:r>
      <w:r w:rsidRPr="000D6A74">
        <w:rPr>
          <w:rFonts w:asciiTheme="majorBidi" w:eastAsia="Calibri" w:hAnsiTheme="majorBidi" w:cstheme="majorBidi"/>
          <w:lang w:bidi="ar-SA"/>
        </w:rPr>
        <w:t>, etc.</w:t>
      </w:r>
      <w:r>
        <w:rPr>
          <w:rFonts w:asciiTheme="majorBidi" w:eastAsia="Calibri" w:hAnsiTheme="majorBidi" w:cstheme="majorBidi"/>
          <w:lang w:bidi="ar-SA"/>
        </w:rPr>
        <w:t xml:space="preserve"> </w:t>
      </w:r>
    </w:p>
  </w:footnote>
  <w:footnote w:id="11">
    <w:p w:rsidR="00855F3B" w:rsidRDefault="00855F3B" w:rsidP="0026401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 w:rsidRPr="00855F3B">
        <w:t xml:space="preserve">Even though the </w:t>
      </w:r>
      <w:r w:rsidRPr="00855F3B">
        <w:rPr>
          <w:rtl/>
        </w:rPr>
        <w:t>קול</w:t>
      </w:r>
      <w:r w:rsidRPr="00855F3B">
        <w:t xml:space="preserve"> is superior to the </w:t>
      </w:r>
      <w:r w:rsidRPr="00855F3B">
        <w:rPr>
          <w:rtl/>
        </w:rPr>
        <w:t>א</w:t>
      </w:r>
      <w:r w:rsidRPr="00855F3B">
        <w:t>"</w:t>
      </w:r>
      <w:r w:rsidRPr="00855F3B">
        <w:rPr>
          <w:rtl/>
        </w:rPr>
        <w:t>ע</w:t>
      </w:r>
      <w:r w:rsidRPr="00855F3B">
        <w:t xml:space="preserve"> alone, nevertheless in combination with the </w:t>
      </w:r>
      <w:r w:rsidRPr="00855F3B">
        <w:rPr>
          <w:rtl/>
        </w:rPr>
        <w:t>חזקה</w:t>
      </w:r>
      <w:r w:rsidRPr="00855F3B">
        <w:t xml:space="preserve">, the </w:t>
      </w:r>
      <w:r w:rsidRPr="00855F3B">
        <w:rPr>
          <w:rtl/>
        </w:rPr>
        <w:t>קול</w:t>
      </w:r>
      <w:r w:rsidRPr="00855F3B">
        <w:t xml:space="preserve"> (and the </w:t>
      </w:r>
      <w:r w:rsidRPr="00855F3B">
        <w:rPr>
          <w:rtl/>
        </w:rPr>
        <w:t>א</w:t>
      </w:r>
      <w:r w:rsidRPr="00855F3B">
        <w:t>"</w:t>
      </w:r>
      <w:r w:rsidRPr="00855F3B">
        <w:rPr>
          <w:rtl/>
        </w:rPr>
        <w:t>ע</w:t>
      </w:r>
      <w:r w:rsidRPr="00855F3B">
        <w:t xml:space="preserve">) cease[s] to function. Only the </w:t>
      </w:r>
      <w:r w:rsidRPr="00855F3B">
        <w:rPr>
          <w:rtl/>
        </w:rPr>
        <w:t>כשרות</w:t>
      </w:r>
      <w:r w:rsidRPr="00855F3B">
        <w:t xml:space="preserve"> </w:t>
      </w:r>
      <w:r w:rsidRPr="00855F3B">
        <w:rPr>
          <w:rtl/>
        </w:rPr>
        <w:t>חזקת</w:t>
      </w:r>
      <w:r w:rsidRPr="00855F3B">
        <w:t xml:space="preserve"> remains, which validates the </w:t>
      </w:r>
      <w:r w:rsidRPr="00855F3B">
        <w:rPr>
          <w:rtl/>
        </w:rPr>
        <w:t>כהונה</w:t>
      </w:r>
      <w:r w:rsidRPr="00855F3B">
        <w:t>.</w:t>
      </w:r>
    </w:p>
  </w:footnote>
  <w:footnote w:id="12">
    <w:p w:rsidR="00264019" w:rsidRDefault="00264019" w:rsidP="0026401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4.</w:t>
      </w:r>
    </w:p>
  </w:footnote>
  <w:footnote w:id="13">
    <w:p w:rsidR="00264019" w:rsidRDefault="00264019" w:rsidP="0026401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פנ"י</w:t>
      </w:r>
      <w:r>
        <w:t>.</w:t>
      </w:r>
    </w:p>
  </w:footnote>
  <w:footnote w:id="14">
    <w:p w:rsidR="00FC6FE5" w:rsidRDefault="00FC6FE5" w:rsidP="00453CD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</w:t>
      </w:r>
      <w:r w:rsidR="00B079D4">
        <w:rPr>
          <w:rFonts w:hint="cs"/>
          <w:rtl/>
        </w:rPr>
        <w:t>7</w:t>
      </w:r>
      <w:r>
        <w:t>.</w:t>
      </w:r>
      <w:r w:rsidR="00453CD9">
        <w:rPr>
          <w:rFonts w:hint="cs"/>
          <w:rtl/>
        </w:rPr>
        <w:t xml:space="preserve"> </w:t>
      </w:r>
      <w:r w:rsidR="00453CD9">
        <w:t xml:space="preserve">Generally in case where an </w:t>
      </w:r>
      <w:r w:rsidR="00453CD9">
        <w:rPr>
          <w:rFonts w:hint="cs"/>
          <w:rtl/>
        </w:rPr>
        <w:t>ע"א</w:t>
      </w:r>
      <w:r w:rsidR="00453CD9">
        <w:t xml:space="preserve"> is </w:t>
      </w:r>
      <w:r w:rsidR="00453CD9">
        <w:rPr>
          <w:rFonts w:hint="cs"/>
          <w:rtl/>
        </w:rPr>
        <w:t>נאמן</w:t>
      </w:r>
      <w:r w:rsidR="00453CD9">
        <w:t xml:space="preserve"> a woman is also </w:t>
      </w:r>
      <w:r w:rsidR="00453CD9">
        <w:rPr>
          <w:rFonts w:hint="cs"/>
          <w:rtl/>
        </w:rPr>
        <w:t>נאמן</w:t>
      </w:r>
      <w:r w:rsidR="00453CD9">
        <w:t>.</w:t>
      </w:r>
    </w:p>
  </w:footnote>
  <w:footnote w:id="15">
    <w:p w:rsidR="00264019" w:rsidRDefault="00264019" w:rsidP="0026401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בית יעקב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4A6" w:rsidRPr="0014554D" w:rsidRDefault="001444A6" w:rsidP="001444A6">
    <w:pPr>
      <w:pStyle w:val="Header"/>
      <w:bidi/>
      <w:rPr>
        <w:sz w:val="24"/>
        <w:szCs w:val="24"/>
        <w:rtl/>
      </w:rPr>
    </w:pPr>
    <w:r w:rsidRPr="0014554D">
      <w:rPr>
        <w:rFonts w:hint="cs"/>
        <w:sz w:val="24"/>
        <w:szCs w:val="24"/>
        <w:rtl/>
      </w:rPr>
      <w:t>בס"ד כתבות כו,א תוס' ד"ה והאמר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4E"/>
    <w:rsid w:val="001444A6"/>
    <w:rsid w:val="0014554D"/>
    <w:rsid w:val="0018616C"/>
    <w:rsid w:val="00264019"/>
    <w:rsid w:val="003D4453"/>
    <w:rsid w:val="00453CD9"/>
    <w:rsid w:val="0058654E"/>
    <w:rsid w:val="007F083F"/>
    <w:rsid w:val="00855F3B"/>
    <w:rsid w:val="00946EDD"/>
    <w:rsid w:val="009F6B14"/>
    <w:rsid w:val="00AD4043"/>
    <w:rsid w:val="00B079D4"/>
    <w:rsid w:val="00BC460E"/>
    <w:rsid w:val="00BF0BB6"/>
    <w:rsid w:val="00D122D0"/>
    <w:rsid w:val="00DA3EDF"/>
    <w:rsid w:val="00EE3C90"/>
    <w:rsid w:val="00FC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4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A6"/>
  </w:style>
  <w:style w:type="paragraph" w:styleId="Footer">
    <w:name w:val="footer"/>
    <w:basedOn w:val="Normal"/>
    <w:link w:val="FooterChar"/>
    <w:uiPriority w:val="99"/>
    <w:unhideWhenUsed/>
    <w:rsid w:val="001444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4A6"/>
  </w:style>
  <w:style w:type="paragraph" w:styleId="BodyText">
    <w:name w:val="Body Text"/>
    <w:basedOn w:val="Normal"/>
    <w:link w:val="BodyTextChar"/>
    <w:uiPriority w:val="99"/>
    <w:semiHidden/>
    <w:unhideWhenUsed/>
    <w:rsid w:val="001444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44A6"/>
  </w:style>
  <w:style w:type="character" w:styleId="FootnoteReference">
    <w:name w:val="footnote reference"/>
    <w:basedOn w:val="DefaultParagraphFont"/>
    <w:uiPriority w:val="99"/>
    <w:semiHidden/>
    <w:unhideWhenUsed/>
    <w:rsid w:val="001444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6B1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6B1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64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4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A6"/>
  </w:style>
  <w:style w:type="paragraph" w:styleId="Footer">
    <w:name w:val="footer"/>
    <w:basedOn w:val="Normal"/>
    <w:link w:val="FooterChar"/>
    <w:uiPriority w:val="99"/>
    <w:unhideWhenUsed/>
    <w:rsid w:val="001444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4A6"/>
  </w:style>
  <w:style w:type="paragraph" w:styleId="BodyText">
    <w:name w:val="Body Text"/>
    <w:basedOn w:val="Normal"/>
    <w:link w:val="BodyTextChar"/>
    <w:uiPriority w:val="99"/>
    <w:semiHidden/>
    <w:unhideWhenUsed/>
    <w:rsid w:val="001444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44A6"/>
  </w:style>
  <w:style w:type="character" w:styleId="FootnoteReference">
    <w:name w:val="footnote reference"/>
    <w:basedOn w:val="DefaultParagraphFont"/>
    <w:uiPriority w:val="99"/>
    <w:semiHidden/>
    <w:unhideWhenUsed/>
    <w:rsid w:val="001444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6B1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6B1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6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dcterms:created xsi:type="dcterms:W3CDTF">2015-09-25T00:10:00Z</dcterms:created>
  <dcterms:modified xsi:type="dcterms:W3CDTF">2015-12-04T01:28:00Z</dcterms:modified>
</cp:coreProperties>
</file>