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0F" w:rsidRPr="00C01D0F" w:rsidRDefault="00AD259C" w:rsidP="009E0DE5">
      <w:pPr>
        <w:bidi/>
        <w:rPr>
          <w:sz w:val="32"/>
          <w:szCs w:val="32"/>
        </w:rPr>
      </w:pPr>
      <w:r w:rsidRPr="00C01D0F">
        <w:rPr>
          <w:sz w:val="36"/>
          <w:szCs w:val="36"/>
          <w:rtl/>
        </w:rPr>
        <w:t>תנן</w:t>
      </w:r>
      <w:r w:rsidR="00C01D0F">
        <w:rPr>
          <w:rFonts w:hint="cs"/>
          <w:rtl/>
        </w:rPr>
        <w:t xml:space="preserve"> </w:t>
      </w:r>
      <w:r w:rsidRPr="00C01D0F">
        <w:rPr>
          <w:sz w:val="32"/>
          <w:szCs w:val="32"/>
          <w:rtl/>
        </w:rPr>
        <w:t>כמאן דאמר אין חולקין לעבד כו</w:t>
      </w:r>
      <w:r w:rsidR="00C01D0F">
        <w:rPr>
          <w:rFonts w:hint="cs"/>
          <w:sz w:val="32"/>
          <w:szCs w:val="32"/>
          <w:rtl/>
        </w:rPr>
        <w:t xml:space="preserve">לי </w:t>
      </w:r>
      <w:r w:rsidR="00C01D0F">
        <w:rPr>
          <w:sz w:val="32"/>
          <w:szCs w:val="32"/>
          <w:rtl/>
        </w:rPr>
        <w:t>–</w:t>
      </w:r>
      <w:r w:rsidR="00C01D0F">
        <w:rPr>
          <w:rFonts w:hint="cs"/>
          <w:sz w:val="32"/>
          <w:szCs w:val="32"/>
          <w:rtl/>
        </w:rPr>
        <w:t xml:space="preserve"> </w:t>
      </w:r>
      <w:r w:rsidR="00C01D0F">
        <w:rPr>
          <w:sz w:val="32"/>
          <w:szCs w:val="32"/>
        </w:rPr>
        <w:t xml:space="preserve">We learnt in the </w:t>
      </w:r>
      <w:r w:rsidR="00C01D0F">
        <w:rPr>
          <w:i/>
          <w:iCs/>
          <w:sz w:val="32"/>
          <w:szCs w:val="32"/>
        </w:rPr>
        <w:t>Mishna</w:t>
      </w:r>
      <w:r w:rsidR="00C01D0F">
        <w:rPr>
          <w:sz w:val="32"/>
          <w:szCs w:val="32"/>
        </w:rPr>
        <w:t xml:space="preserve"> like the</w:t>
      </w:r>
      <w:r w:rsidR="009E0DE5">
        <w:rPr>
          <w:sz w:val="32"/>
          <w:szCs w:val="32"/>
        </w:rPr>
        <w:t xml:space="preserve"> </w:t>
      </w:r>
      <w:r w:rsidR="00670742">
        <w:rPr>
          <w:sz w:val="16"/>
          <w:szCs w:val="16"/>
        </w:rPr>
        <w:t xml:space="preserve"> </w:t>
      </w:r>
      <w:bookmarkStart w:id="0" w:name="_GoBack"/>
      <w:bookmarkEnd w:id="0"/>
      <w:r w:rsidR="009E0DE5">
        <w:rPr>
          <w:sz w:val="32"/>
          <w:szCs w:val="32"/>
        </w:rPr>
        <w:t xml:space="preserve">  </w:t>
      </w:r>
      <w:r w:rsidR="009E0DE5">
        <w:rPr>
          <w:sz w:val="16"/>
          <w:szCs w:val="16"/>
        </w:rPr>
        <w:t xml:space="preserve"> </w:t>
      </w:r>
    </w:p>
    <w:p w:rsidR="00C01D0F" w:rsidRPr="00C01D0F" w:rsidRDefault="00C01D0F" w:rsidP="00C01D0F">
      <w:pPr>
        <w:rPr>
          <w:b w:val="0"/>
          <w:bCs w:val="0"/>
        </w:rPr>
      </w:pPr>
      <w:proofErr w:type="gramStart"/>
      <w:r>
        <w:rPr>
          <w:sz w:val="32"/>
          <w:szCs w:val="32"/>
        </w:rPr>
        <w:t>one</w:t>
      </w:r>
      <w:proofErr w:type="gramEnd"/>
      <w:r>
        <w:rPr>
          <w:sz w:val="32"/>
          <w:szCs w:val="32"/>
        </w:rPr>
        <w:t xml:space="preserve"> who maintains we do not distribute to the slave, etc.</w:t>
      </w:r>
    </w:p>
    <w:p w:rsidR="00C01D0F" w:rsidRDefault="00C01D0F" w:rsidP="00C01D0F">
      <w:pPr>
        <w:bidi/>
        <w:rPr>
          <w:b w:val="0"/>
          <w:bCs w:val="0"/>
          <w:sz w:val="24"/>
          <w:szCs w:val="24"/>
          <w:rtl/>
        </w:rPr>
      </w:pPr>
    </w:p>
    <w:p w:rsidR="00C01D0F" w:rsidRPr="00C01D0F" w:rsidRDefault="00C01D0F" w:rsidP="00C01D0F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C01D0F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01D0F" w:rsidRPr="00C01D0F" w:rsidRDefault="00C01D0F" w:rsidP="00C01D0F">
      <w:pPr>
        <w:rPr>
          <w:b w:val="0"/>
          <w:bCs w:val="0"/>
        </w:rPr>
      </w:pPr>
      <w:r>
        <w:rPr>
          <w:b w:val="0"/>
          <w:bCs w:val="0"/>
        </w:rPr>
        <w:t xml:space="preserve">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states that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, which believes the testimony of one who claims that a certain individual received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together with us (when I was a child), [this ruling] supports the view of </w:t>
      </w:r>
      <w:r>
        <w:rPr>
          <w:rFonts w:hint="cs"/>
          <w:b w:val="0"/>
          <w:bCs w:val="0"/>
          <w:rtl/>
        </w:rPr>
        <w:t>ר' יהודה</w:t>
      </w:r>
      <w:r>
        <w:rPr>
          <w:b w:val="0"/>
          <w:bCs w:val="0"/>
        </w:rPr>
        <w:t xml:space="preserve"> who maintains that </w:t>
      </w:r>
      <w:r>
        <w:rPr>
          <w:rFonts w:hint="cs"/>
          <w:b w:val="0"/>
          <w:bCs w:val="0"/>
          <w:rtl/>
        </w:rPr>
        <w:t>אין חולקין לעבד בלי רבו</w:t>
      </w:r>
      <w:r>
        <w:rPr>
          <w:b w:val="0"/>
          <w:bCs w:val="0"/>
        </w:rPr>
        <w:t xml:space="preserve">, for if we maintain </w:t>
      </w:r>
      <w:r>
        <w:rPr>
          <w:rFonts w:hint="cs"/>
          <w:b w:val="0"/>
          <w:bCs w:val="0"/>
          <w:rtl/>
        </w:rPr>
        <w:t>חולקין לעבד בלי רבו</w:t>
      </w:r>
      <w:r>
        <w:rPr>
          <w:b w:val="0"/>
          <w:bCs w:val="0"/>
        </w:rPr>
        <w:t xml:space="preserve">, perhaps this person was an </w:t>
      </w:r>
      <w:r>
        <w:rPr>
          <w:rFonts w:hint="cs"/>
          <w:b w:val="0"/>
          <w:bCs w:val="0"/>
          <w:rtl/>
        </w:rPr>
        <w:t>עבד כהן</w:t>
      </w:r>
      <w:r>
        <w:rPr>
          <w:b w:val="0"/>
          <w:bCs w:val="0"/>
        </w:rPr>
        <w:t xml:space="preserve"> (and is now freed).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challenges and explains this proof.</w:t>
      </w:r>
    </w:p>
    <w:p w:rsidR="00C01D0F" w:rsidRDefault="00C01D0F" w:rsidP="00C01D0F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C01D0F" w:rsidRDefault="00C01D0F" w:rsidP="00C01D0F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C01D0F" w:rsidRPr="00C01D0F" w:rsidRDefault="00AD259C" w:rsidP="00C01D0F">
      <w:pPr>
        <w:bidi/>
        <w:rPr>
          <w:rFonts w:cs="David"/>
        </w:rPr>
      </w:pPr>
      <w:r w:rsidRPr="00C01D0F">
        <w:rPr>
          <w:rFonts w:cs="David"/>
          <w:rtl/>
        </w:rPr>
        <w:t xml:space="preserve">ואם תאמר והא לא קאמר רבי יהודה דאין חולקין אלא בתרומה דאורייתא </w:t>
      </w:r>
      <w:r w:rsidR="00C01D0F">
        <w:rPr>
          <w:rFonts w:cs="David" w:hint="cs"/>
          <w:rtl/>
        </w:rPr>
        <w:t>-</w:t>
      </w:r>
    </w:p>
    <w:p w:rsidR="00C01D0F" w:rsidRDefault="00C01D0F" w:rsidP="00C01D0F">
      <w:r>
        <w:t xml:space="preserve">And if you will say; but </w:t>
      </w:r>
      <w:r>
        <w:rPr>
          <w:rFonts w:hint="cs"/>
          <w:rtl/>
        </w:rPr>
        <w:t>ר"י</w:t>
      </w:r>
      <w:r>
        <w:t xml:space="preserve"> did not rule </w:t>
      </w:r>
      <w:r>
        <w:rPr>
          <w:rFonts w:hint="cs"/>
          <w:rtl/>
        </w:rPr>
        <w:t>אין חולקין</w:t>
      </w:r>
      <w:r>
        <w:t xml:space="preserve">, </w:t>
      </w:r>
      <w:r w:rsidRPr="00C01D0F">
        <w:rPr>
          <w:b w:val="0"/>
          <w:bCs w:val="0"/>
        </w:rPr>
        <w:t>etc.</w:t>
      </w:r>
      <w:r>
        <w:t xml:space="preserve"> except only by </w:t>
      </w:r>
      <w:r>
        <w:rPr>
          <w:rFonts w:hint="cs"/>
          <w:rtl/>
        </w:rPr>
        <w:t>תרומה דאורייתא</w:t>
      </w:r>
      <w:r>
        <w:t xml:space="preserve"> -</w:t>
      </w:r>
    </w:p>
    <w:p w:rsidR="00C01D0F" w:rsidRPr="00C01D0F" w:rsidRDefault="00AD259C" w:rsidP="00C01D0F">
      <w:pPr>
        <w:bidi/>
        <w:rPr>
          <w:rFonts w:cs="David"/>
        </w:rPr>
      </w:pPr>
      <w:r w:rsidRPr="00C01D0F">
        <w:rPr>
          <w:rFonts w:cs="David"/>
          <w:rtl/>
        </w:rPr>
        <w:t>דמעלין ממנה ליוחסין</w:t>
      </w:r>
      <w:r w:rsidR="00C01D0F" w:rsidRPr="00C01D0F">
        <w:rPr>
          <w:rStyle w:val="FootnoteReference"/>
          <w:rFonts w:cs="David"/>
          <w:rtl/>
        </w:rPr>
        <w:footnoteReference w:id="1"/>
      </w:r>
      <w:r w:rsidRPr="00C01D0F">
        <w:rPr>
          <w:rFonts w:cs="David"/>
          <w:rtl/>
        </w:rPr>
        <w:t xml:space="preserve"> </w:t>
      </w:r>
      <w:r w:rsidR="00C01D0F">
        <w:rPr>
          <w:rFonts w:cs="David" w:hint="cs"/>
          <w:rtl/>
        </w:rPr>
        <w:t>-</w:t>
      </w:r>
    </w:p>
    <w:p w:rsidR="00C01D0F" w:rsidRPr="00C01D0F" w:rsidRDefault="00C01D0F" w:rsidP="00C01D0F">
      <w:pPr>
        <w:rPr>
          <w:sz w:val="24"/>
          <w:szCs w:val="24"/>
          <w:rtl/>
        </w:rPr>
      </w:pPr>
      <w:r>
        <w:t xml:space="preserve">From which we elevate to </w:t>
      </w:r>
      <w:r>
        <w:rPr>
          <w:rFonts w:hint="cs"/>
          <w:rtl/>
        </w:rPr>
        <w:t>יוחסין</w:t>
      </w:r>
      <w:r>
        <w:rPr>
          <w:b w:val="0"/>
          <w:bCs w:val="0"/>
        </w:rPr>
        <w:t xml:space="preserve">, </w:t>
      </w:r>
      <w:r w:rsidRPr="00C01D0F">
        <w:rPr>
          <w:b w:val="0"/>
          <w:bCs w:val="0"/>
          <w:sz w:val="24"/>
          <w:szCs w:val="24"/>
        </w:rPr>
        <w:t xml:space="preserve">therefore in order to insure that we are not </w:t>
      </w:r>
      <w:r w:rsidRPr="00C01D0F">
        <w:rPr>
          <w:rFonts w:hint="cs"/>
          <w:b w:val="0"/>
          <w:bCs w:val="0"/>
          <w:sz w:val="24"/>
          <w:szCs w:val="24"/>
          <w:rtl/>
        </w:rPr>
        <w:t>מעלה</w:t>
      </w:r>
      <w:r w:rsidRPr="00C01D0F">
        <w:rPr>
          <w:b w:val="0"/>
          <w:bCs w:val="0"/>
          <w:sz w:val="24"/>
          <w:szCs w:val="24"/>
        </w:rPr>
        <w:t xml:space="preserve"> an </w:t>
      </w:r>
      <w:r w:rsidRPr="00C01D0F">
        <w:rPr>
          <w:rFonts w:hint="cs"/>
          <w:b w:val="0"/>
          <w:bCs w:val="0"/>
          <w:sz w:val="24"/>
          <w:szCs w:val="24"/>
          <w:rtl/>
        </w:rPr>
        <w:t>עבד</w:t>
      </w:r>
      <w:r w:rsidR="00E26F59">
        <w:rPr>
          <w:b w:val="0"/>
          <w:bCs w:val="0"/>
          <w:sz w:val="24"/>
          <w:szCs w:val="24"/>
        </w:rPr>
        <w:t xml:space="preserve"> to </w:t>
      </w:r>
      <w:r w:rsidR="00E26F59">
        <w:rPr>
          <w:rFonts w:hint="cs"/>
          <w:b w:val="0"/>
          <w:bCs w:val="0"/>
          <w:sz w:val="24"/>
          <w:szCs w:val="24"/>
          <w:rtl/>
        </w:rPr>
        <w:t>יוחסין</w:t>
      </w:r>
      <w:r w:rsidRPr="00C01D0F">
        <w:rPr>
          <w:b w:val="0"/>
          <w:bCs w:val="0"/>
          <w:sz w:val="24"/>
          <w:szCs w:val="24"/>
        </w:rPr>
        <w:t xml:space="preserve"> we do not distribute </w:t>
      </w:r>
      <w:r w:rsidRPr="00C01D0F">
        <w:rPr>
          <w:rFonts w:hint="cs"/>
          <w:b w:val="0"/>
          <w:bCs w:val="0"/>
          <w:sz w:val="24"/>
          <w:szCs w:val="24"/>
          <w:rtl/>
        </w:rPr>
        <w:t>תרומה</w:t>
      </w:r>
      <w:r>
        <w:rPr>
          <w:rFonts w:hint="cs"/>
          <w:b w:val="0"/>
          <w:bCs w:val="0"/>
          <w:sz w:val="24"/>
          <w:szCs w:val="24"/>
          <w:rtl/>
        </w:rPr>
        <w:t xml:space="preserve"> דאורייתא</w:t>
      </w:r>
      <w:r w:rsidRPr="00C01D0F">
        <w:rPr>
          <w:b w:val="0"/>
          <w:bCs w:val="0"/>
          <w:sz w:val="24"/>
          <w:szCs w:val="24"/>
        </w:rPr>
        <w:t xml:space="preserve"> to him without his master</w:t>
      </w:r>
      <w:r w:rsidRPr="00C01D0F">
        <w:rPr>
          <w:sz w:val="24"/>
          <w:szCs w:val="24"/>
        </w:rPr>
        <w:t xml:space="preserve"> - </w:t>
      </w:r>
    </w:p>
    <w:p w:rsidR="00C01D0F" w:rsidRPr="00C01D0F" w:rsidRDefault="00C01D0F" w:rsidP="00C01D0F">
      <w:pPr>
        <w:bidi/>
        <w:rPr>
          <w:rFonts w:cs="David"/>
        </w:rPr>
      </w:pPr>
      <w:r w:rsidRPr="00C01D0F">
        <w:rPr>
          <w:rFonts w:cs="David"/>
          <w:rtl/>
        </w:rPr>
        <w:t>אבל מתני</w:t>
      </w:r>
      <w:r w:rsidRPr="00C01D0F">
        <w:rPr>
          <w:rFonts w:cs="David" w:hint="cs"/>
          <w:rtl/>
        </w:rPr>
        <w:t>תין</w:t>
      </w:r>
      <w:r w:rsidR="00AD259C" w:rsidRPr="00C01D0F">
        <w:rPr>
          <w:rFonts w:cs="David"/>
          <w:rtl/>
        </w:rPr>
        <w:t xml:space="preserve"> דאוקמינן</w:t>
      </w:r>
      <w:r w:rsidRPr="00C01D0F">
        <w:rPr>
          <w:rStyle w:val="FootnoteReference"/>
          <w:rFonts w:cs="David"/>
          <w:rtl/>
        </w:rPr>
        <w:footnoteReference w:id="2"/>
      </w:r>
      <w:r w:rsidR="00AD259C" w:rsidRPr="00C01D0F">
        <w:rPr>
          <w:rFonts w:cs="David"/>
          <w:rtl/>
        </w:rPr>
        <w:t xml:space="preserve"> בתרומה דרבנן דאין מעלין ממנה ליוחסין</w:t>
      </w:r>
      <w:r w:rsidRPr="00C01D0F">
        <w:rPr>
          <w:rStyle w:val="FootnoteReference"/>
          <w:rFonts w:cs="David"/>
          <w:rtl/>
        </w:rPr>
        <w:footnoteReference w:id="3"/>
      </w:r>
      <w:r w:rsidR="00AD259C" w:rsidRPr="00C01D0F">
        <w:rPr>
          <w:rFonts w:cs="David"/>
          <w:rtl/>
        </w:rPr>
        <w:t xml:space="preserve"> </w:t>
      </w:r>
      <w:r>
        <w:rPr>
          <w:rFonts w:cs="David" w:hint="cs"/>
          <w:rtl/>
        </w:rPr>
        <w:t>-</w:t>
      </w:r>
    </w:p>
    <w:p w:rsidR="00C01D0F" w:rsidRPr="00C01D0F" w:rsidRDefault="00C01D0F" w:rsidP="00C01D0F">
      <w:pPr>
        <w:rPr>
          <w:sz w:val="24"/>
          <w:szCs w:val="24"/>
        </w:rPr>
      </w:pPr>
      <w:r>
        <w:t xml:space="preserve">However our </w:t>
      </w:r>
      <w:r>
        <w:rPr>
          <w:rFonts w:hint="cs"/>
          <w:rtl/>
        </w:rPr>
        <w:t>משנה</w:t>
      </w:r>
      <w:r>
        <w:t xml:space="preserve"> which we already established </w:t>
      </w:r>
      <w:r>
        <w:rPr>
          <w:b w:val="0"/>
          <w:bCs w:val="0"/>
        </w:rPr>
        <w:t xml:space="preserve">that the testimony is only valid </w:t>
      </w:r>
      <w:r>
        <w:t xml:space="preserve">for </w:t>
      </w:r>
      <w:r>
        <w:rPr>
          <w:rFonts w:hint="cs"/>
          <w:rtl/>
        </w:rPr>
        <w:t>תרומה דרבנן</w:t>
      </w:r>
      <w:r>
        <w:t xml:space="preserve">, from which we are not </w:t>
      </w:r>
      <w:r>
        <w:rPr>
          <w:rFonts w:hint="cs"/>
          <w:rtl/>
        </w:rPr>
        <w:t>מעלה ליוחסין</w:t>
      </w:r>
      <w:r>
        <w:t xml:space="preserve">, </w:t>
      </w:r>
      <w:r w:rsidRPr="00C01D0F">
        <w:rPr>
          <w:b w:val="0"/>
          <w:bCs w:val="0"/>
          <w:sz w:val="24"/>
          <w:szCs w:val="24"/>
        </w:rPr>
        <w:t xml:space="preserve">even </w:t>
      </w:r>
      <w:r w:rsidRPr="00C01D0F">
        <w:rPr>
          <w:rFonts w:hint="cs"/>
          <w:b w:val="0"/>
          <w:bCs w:val="0"/>
          <w:sz w:val="24"/>
          <w:szCs w:val="24"/>
          <w:rtl/>
        </w:rPr>
        <w:t>ר"י</w:t>
      </w:r>
      <w:r w:rsidRPr="00C01D0F">
        <w:rPr>
          <w:b w:val="0"/>
          <w:bCs w:val="0"/>
          <w:sz w:val="24"/>
          <w:szCs w:val="24"/>
        </w:rPr>
        <w:t xml:space="preserve"> </w:t>
      </w:r>
      <w:r w:rsidRPr="00C01D0F">
        <w:rPr>
          <w:sz w:val="24"/>
          <w:szCs w:val="24"/>
        </w:rPr>
        <w:t>-</w:t>
      </w:r>
    </w:p>
    <w:p w:rsidR="00C01D0F" w:rsidRPr="00C01D0F" w:rsidRDefault="00AD259C" w:rsidP="00C01D0F">
      <w:pPr>
        <w:bidi/>
        <w:rPr>
          <w:rFonts w:cs="David"/>
        </w:rPr>
      </w:pPr>
      <w:r w:rsidRPr="00C01D0F">
        <w:rPr>
          <w:rFonts w:cs="David"/>
          <w:rtl/>
        </w:rPr>
        <w:t>מודה דחולקין לעבד בלא רבו</w:t>
      </w:r>
      <w:r w:rsidR="00C01D0F" w:rsidRPr="00C01D0F">
        <w:rPr>
          <w:rStyle w:val="FootnoteReference"/>
          <w:rFonts w:cs="David"/>
          <w:rtl/>
        </w:rPr>
        <w:footnoteReference w:id="4"/>
      </w:r>
      <w:r w:rsidRPr="00C01D0F">
        <w:rPr>
          <w:rFonts w:cs="David"/>
          <w:rtl/>
        </w:rPr>
        <w:t xml:space="preserve"> ואם כן אכתי תקשי ודלמא עבד כהן הוא </w:t>
      </w:r>
      <w:r w:rsidR="00C01D0F">
        <w:rPr>
          <w:rFonts w:cs="David" w:hint="cs"/>
          <w:rtl/>
        </w:rPr>
        <w:t>-</w:t>
      </w:r>
    </w:p>
    <w:p w:rsidR="00C01D0F" w:rsidRPr="00C01D0F" w:rsidRDefault="00C01D0F" w:rsidP="00C01D0F">
      <w:pPr>
        <w:rPr>
          <w:b w:val="0"/>
          <w:bCs w:val="0"/>
          <w:sz w:val="24"/>
          <w:szCs w:val="24"/>
        </w:rPr>
      </w:pPr>
      <w:r>
        <w:t xml:space="preserve">Agrees that </w:t>
      </w:r>
      <w:r>
        <w:rPr>
          <w:rFonts w:hint="cs"/>
          <w:rtl/>
        </w:rPr>
        <w:t xml:space="preserve">חולקין </w:t>
      </w:r>
      <w:r>
        <w:rPr>
          <w:rFonts w:hint="cs"/>
          <w:b w:val="0"/>
          <w:bCs w:val="0"/>
          <w:rtl/>
        </w:rPr>
        <w:t xml:space="preserve">תרומה דרבנן </w:t>
      </w:r>
      <w:r>
        <w:rPr>
          <w:rFonts w:hint="cs"/>
          <w:rtl/>
        </w:rPr>
        <w:t>לעבד בלא רבו</w:t>
      </w:r>
      <w:r>
        <w:t xml:space="preserve">; so therefore the question remains, but perhaps he is an </w:t>
      </w:r>
      <w:r>
        <w:rPr>
          <w:rFonts w:hint="cs"/>
          <w:rtl/>
        </w:rPr>
        <w:t>עבד כהן</w:t>
      </w:r>
      <w:r>
        <w:t xml:space="preserve"> </w:t>
      </w:r>
      <w:r w:rsidRPr="00C01D0F">
        <w:rPr>
          <w:b w:val="0"/>
          <w:bCs w:val="0"/>
          <w:sz w:val="24"/>
          <w:szCs w:val="24"/>
        </w:rPr>
        <w:t xml:space="preserve">and received </w:t>
      </w:r>
      <w:r w:rsidRPr="00C01D0F">
        <w:rPr>
          <w:rFonts w:hint="cs"/>
          <w:b w:val="0"/>
          <w:bCs w:val="0"/>
          <w:sz w:val="24"/>
          <w:szCs w:val="24"/>
          <w:rtl/>
        </w:rPr>
        <w:t>תרומה דרבנן</w:t>
      </w:r>
      <w:r w:rsidRPr="00C01D0F">
        <w:rPr>
          <w:b w:val="0"/>
          <w:bCs w:val="0"/>
          <w:sz w:val="24"/>
          <w:szCs w:val="24"/>
        </w:rPr>
        <w:t xml:space="preserve"> so why do we feed him </w:t>
      </w:r>
      <w:r w:rsidRPr="00C01D0F">
        <w:rPr>
          <w:rFonts w:hint="cs"/>
          <w:b w:val="0"/>
          <w:bCs w:val="0"/>
          <w:sz w:val="24"/>
          <w:szCs w:val="24"/>
          <w:rtl/>
        </w:rPr>
        <w:t>תרומה</w:t>
      </w:r>
      <w:r w:rsidR="00E26F59">
        <w:rPr>
          <w:b w:val="0"/>
          <w:bCs w:val="0"/>
          <w:sz w:val="24"/>
          <w:szCs w:val="24"/>
        </w:rPr>
        <w:t>,</w:t>
      </w:r>
      <w:r w:rsidRPr="00C01D0F">
        <w:rPr>
          <w:b w:val="0"/>
          <w:bCs w:val="0"/>
          <w:sz w:val="24"/>
          <w:szCs w:val="24"/>
        </w:rPr>
        <w:t xml:space="preserve"> perhaps he is an </w:t>
      </w:r>
      <w:r w:rsidRPr="00C01D0F">
        <w:rPr>
          <w:rFonts w:hint="cs"/>
          <w:b w:val="0"/>
          <w:bCs w:val="0"/>
          <w:sz w:val="24"/>
          <w:szCs w:val="24"/>
          <w:rtl/>
        </w:rPr>
        <w:t>עבד שנשתחרר</w:t>
      </w:r>
      <w:r w:rsidRPr="00C01D0F">
        <w:rPr>
          <w:b w:val="0"/>
          <w:bCs w:val="0"/>
          <w:sz w:val="24"/>
          <w:szCs w:val="24"/>
        </w:rPr>
        <w:t xml:space="preserve"> –</w:t>
      </w:r>
    </w:p>
    <w:p w:rsidR="00C01D0F" w:rsidRPr="00C01D0F" w:rsidRDefault="00C01D0F" w:rsidP="00C01D0F">
      <w:pPr>
        <w:rPr>
          <w:b w:val="0"/>
          <w:bCs w:val="0"/>
          <w:sz w:val="24"/>
          <w:szCs w:val="24"/>
        </w:rPr>
      </w:pPr>
    </w:p>
    <w:p w:rsidR="00C01D0F" w:rsidRPr="00C01D0F" w:rsidRDefault="00C01D0F" w:rsidP="00C01D0F">
      <w:pPr>
        <w:rPr>
          <w:sz w:val="24"/>
          <w:szCs w:val="24"/>
          <w:rtl/>
        </w:rPr>
      </w:pPr>
      <w:r w:rsidRPr="00C01D0F">
        <w:rPr>
          <w:rFonts w:hint="cs"/>
          <w:b w:val="0"/>
          <w:bCs w:val="0"/>
          <w:sz w:val="24"/>
          <w:szCs w:val="24"/>
          <w:rtl/>
        </w:rPr>
        <w:t>תוספות</w:t>
      </w:r>
      <w:r w:rsidRPr="00C01D0F">
        <w:rPr>
          <w:b w:val="0"/>
          <w:bCs w:val="0"/>
          <w:sz w:val="24"/>
          <w:szCs w:val="24"/>
        </w:rPr>
        <w:t xml:space="preserve"> answers:</w:t>
      </w:r>
      <w:r w:rsidRPr="00C01D0F">
        <w:rPr>
          <w:sz w:val="24"/>
          <w:szCs w:val="24"/>
        </w:rPr>
        <w:t xml:space="preserve"> </w:t>
      </w:r>
    </w:p>
    <w:p w:rsidR="00C01D0F" w:rsidRPr="00C01D0F" w:rsidRDefault="00AD259C" w:rsidP="00C01D0F">
      <w:pPr>
        <w:widowControl w:val="0"/>
        <w:bidi/>
        <w:rPr>
          <w:rFonts w:cs="David"/>
        </w:rPr>
      </w:pPr>
      <w:r w:rsidRPr="00C01D0F">
        <w:rPr>
          <w:rFonts w:cs="David"/>
          <w:rtl/>
        </w:rPr>
        <w:t>ולאו מלתא היא דמתניתין איירי שפיר שמעיד שחלק לו תרומה דאורייתא</w:t>
      </w:r>
      <w:r w:rsidR="00C01D0F" w:rsidRPr="00C01D0F">
        <w:rPr>
          <w:rStyle w:val="FootnoteReference"/>
          <w:rFonts w:cs="David"/>
          <w:rtl/>
        </w:rPr>
        <w:footnoteReference w:id="5"/>
      </w:r>
      <w:r w:rsidRPr="00C01D0F">
        <w:rPr>
          <w:rFonts w:cs="David"/>
          <w:rtl/>
        </w:rPr>
        <w:t xml:space="preserve"> </w:t>
      </w:r>
      <w:r w:rsidR="00C01D0F">
        <w:rPr>
          <w:rFonts w:cs="David" w:hint="cs"/>
          <w:rtl/>
        </w:rPr>
        <w:t>-</w:t>
      </w:r>
    </w:p>
    <w:p w:rsidR="00C01D0F" w:rsidRPr="00C01D0F" w:rsidRDefault="00C01D0F" w:rsidP="00C01D0F">
      <w:pPr>
        <w:widowControl w:val="0"/>
        <w:rPr>
          <w:b w:val="0"/>
          <w:bCs w:val="0"/>
          <w:sz w:val="24"/>
          <w:szCs w:val="24"/>
        </w:rPr>
      </w:pPr>
      <w:r>
        <w:t xml:space="preserve">And this is a non-issue; for our </w:t>
      </w:r>
      <w:r>
        <w:rPr>
          <w:rFonts w:hint="cs"/>
          <w:rtl/>
        </w:rPr>
        <w:t>משנה</w:t>
      </w:r>
      <w:r>
        <w:t xml:space="preserve"> is discussing a case where indeed the </w:t>
      </w:r>
      <w:r>
        <w:lastRenderedPageBreak/>
        <w:t xml:space="preserve">testimony was that he received </w:t>
      </w:r>
      <w:r>
        <w:rPr>
          <w:rFonts w:hint="cs"/>
          <w:rtl/>
        </w:rPr>
        <w:t>תרומה דאורייתא</w:t>
      </w:r>
      <w:r>
        <w:t xml:space="preserve"> </w:t>
      </w:r>
      <w:r w:rsidRPr="00C01D0F">
        <w:rPr>
          <w:b w:val="0"/>
          <w:bCs w:val="0"/>
          <w:sz w:val="24"/>
          <w:szCs w:val="24"/>
        </w:rPr>
        <w:t xml:space="preserve">and therefore there is no concern that he is an </w:t>
      </w:r>
      <w:r w:rsidRPr="00C01D0F">
        <w:rPr>
          <w:rFonts w:hint="cs"/>
          <w:b w:val="0"/>
          <w:bCs w:val="0"/>
          <w:sz w:val="24"/>
          <w:szCs w:val="24"/>
          <w:rtl/>
        </w:rPr>
        <w:t>עבד</w:t>
      </w:r>
      <w:r w:rsidRPr="00C01D0F">
        <w:rPr>
          <w:b w:val="0"/>
          <w:bCs w:val="0"/>
          <w:sz w:val="24"/>
          <w:szCs w:val="24"/>
        </w:rPr>
        <w:t xml:space="preserve">, since by </w:t>
      </w:r>
      <w:r w:rsidRPr="00C01D0F">
        <w:rPr>
          <w:rFonts w:hint="cs"/>
          <w:b w:val="0"/>
          <w:bCs w:val="0"/>
          <w:sz w:val="24"/>
          <w:szCs w:val="24"/>
          <w:rtl/>
        </w:rPr>
        <w:t>תרומה דאורייתא</w:t>
      </w:r>
      <w:r w:rsidRPr="00C01D0F">
        <w:rPr>
          <w:b w:val="0"/>
          <w:bCs w:val="0"/>
          <w:sz w:val="24"/>
          <w:szCs w:val="24"/>
        </w:rPr>
        <w:t xml:space="preserve"> we are not </w:t>
      </w:r>
      <w:r w:rsidRPr="00C01D0F">
        <w:rPr>
          <w:rFonts w:hint="cs"/>
          <w:b w:val="0"/>
          <w:bCs w:val="0"/>
          <w:sz w:val="24"/>
          <w:szCs w:val="24"/>
          <w:rtl/>
        </w:rPr>
        <w:t>חולק לעבד בלא רבו</w:t>
      </w:r>
      <w:r w:rsidRPr="00C01D0F">
        <w:rPr>
          <w:b w:val="0"/>
          <w:bCs w:val="0"/>
          <w:sz w:val="24"/>
          <w:szCs w:val="24"/>
        </w:rPr>
        <w:t xml:space="preserve"> according to </w:t>
      </w:r>
      <w:r w:rsidRPr="00C01D0F">
        <w:rPr>
          <w:rFonts w:hint="cs"/>
          <w:b w:val="0"/>
          <w:bCs w:val="0"/>
          <w:sz w:val="24"/>
          <w:szCs w:val="24"/>
          <w:rtl/>
        </w:rPr>
        <w:t>ר"י</w:t>
      </w:r>
      <w:r w:rsidRPr="00C01D0F">
        <w:rPr>
          <w:b w:val="0"/>
          <w:bCs w:val="0"/>
          <w:sz w:val="24"/>
          <w:szCs w:val="24"/>
        </w:rPr>
        <w:t xml:space="preserve"> -</w:t>
      </w:r>
    </w:p>
    <w:p w:rsidR="00AD259C" w:rsidRPr="00C01D0F" w:rsidRDefault="00AD259C" w:rsidP="00C01D0F">
      <w:pPr>
        <w:widowControl w:val="0"/>
        <w:bidi/>
        <w:rPr>
          <w:rFonts w:cs="David"/>
        </w:rPr>
      </w:pPr>
      <w:r w:rsidRPr="00C01D0F">
        <w:rPr>
          <w:rFonts w:cs="David"/>
          <w:rtl/>
        </w:rPr>
        <w:t>אלא שאינו נאמן להאכילו אלא בתרומה דרבנן</w:t>
      </w:r>
      <w:r w:rsidRPr="00C01D0F">
        <w:rPr>
          <w:rFonts w:cs="David"/>
        </w:rPr>
        <w:t>:</w:t>
      </w:r>
    </w:p>
    <w:p w:rsidR="00C01D0F" w:rsidRPr="00C01D0F" w:rsidRDefault="00C01D0F" w:rsidP="00C01D0F">
      <w:pPr>
        <w:rPr>
          <w:sz w:val="24"/>
          <w:szCs w:val="24"/>
        </w:rPr>
      </w:pPr>
      <w:r>
        <w:t xml:space="preserve">However,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established previously that this testimony </w:t>
      </w:r>
      <w:r>
        <w:t xml:space="preserve">is believed only to feed him </w:t>
      </w:r>
      <w:r>
        <w:rPr>
          <w:rFonts w:hint="cs"/>
          <w:rtl/>
        </w:rPr>
        <w:t>תרומה דרבנן</w:t>
      </w:r>
      <w:r>
        <w:t xml:space="preserve"> </w:t>
      </w:r>
      <w:r w:rsidRPr="00C01D0F">
        <w:rPr>
          <w:b w:val="0"/>
          <w:bCs w:val="0"/>
          <w:sz w:val="24"/>
          <w:szCs w:val="24"/>
        </w:rPr>
        <w:t xml:space="preserve">since we do not have two proper </w:t>
      </w:r>
      <w:r w:rsidRPr="00C01D0F">
        <w:rPr>
          <w:rFonts w:hint="cs"/>
          <w:b w:val="0"/>
          <w:bCs w:val="0"/>
          <w:sz w:val="24"/>
          <w:szCs w:val="24"/>
          <w:rtl/>
        </w:rPr>
        <w:t>עדים</w:t>
      </w:r>
      <w:r w:rsidRPr="00C01D0F">
        <w:rPr>
          <w:sz w:val="24"/>
          <w:szCs w:val="24"/>
        </w:rPr>
        <w:t>.</w:t>
      </w:r>
    </w:p>
    <w:p w:rsidR="003D4453" w:rsidRPr="00C01D0F" w:rsidRDefault="003D4453" w:rsidP="00AD259C">
      <w:pPr>
        <w:bidi/>
        <w:rPr>
          <w:sz w:val="24"/>
          <w:szCs w:val="24"/>
        </w:rPr>
      </w:pPr>
    </w:p>
    <w:p w:rsidR="00C01D0F" w:rsidRPr="00C01D0F" w:rsidRDefault="00C01D0F" w:rsidP="00C01D0F">
      <w:pPr>
        <w:rPr>
          <w:rFonts w:ascii="Copperplate Gothic Bold" w:hAnsi="Copperplate Gothic Bold"/>
          <w:b w:val="0"/>
          <w:bCs w:val="0"/>
          <w:u w:val="double"/>
        </w:rPr>
      </w:pPr>
      <w:r w:rsidRPr="00C01D0F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01D0F" w:rsidRDefault="00C01D0F" w:rsidP="00C01D0F">
      <w:pPr>
        <w:rPr>
          <w:b w:val="0"/>
          <w:bCs w:val="0"/>
        </w:rPr>
      </w:pPr>
      <w:r>
        <w:rPr>
          <w:b w:val="0"/>
          <w:bCs w:val="0"/>
        </w:rPr>
        <w:t xml:space="preserve">The testimony in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is regarding </w:t>
      </w:r>
      <w:r>
        <w:rPr>
          <w:rFonts w:hint="cs"/>
          <w:b w:val="0"/>
          <w:bCs w:val="0"/>
          <w:rtl/>
        </w:rPr>
        <w:t>תרומה דאורייתא</w:t>
      </w:r>
      <w:r>
        <w:rPr>
          <w:b w:val="0"/>
          <w:bCs w:val="0"/>
        </w:rPr>
        <w:t xml:space="preserve">; he is believed only regarding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>.</w:t>
      </w:r>
    </w:p>
    <w:p w:rsidR="00C01D0F" w:rsidRPr="00C01D0F" w:rsidRDefault="00C01D0F" w:rsidP="00C01D0F">
      <w:pPr>
        <w:rPr>
          <w:b w:val="0"/>
          <w:bCs w:val="0"/>
          <w:sz w:val="24"/>
          <w:szCs w:val="24"/>
        </w:rPr>
      </w:pPr>
    </w:p>
    <w:p w:rsidR="00C01D0F" w:rsidRPr="00C01D0F" w:rsidRDefault="00C01D0F" w:rsidP="00C01D0F">
      <w:pPr>
        <w:rPr>
          <w:rFonts w:ascii="Copperplate Gothic Bold" w:hAnsi="Copperplate Gothic Bold"/>
          <w:b w:val="0"/>
          <w:bCs w:val="0"/>
          <w:u w:val="double"/>
        </w:rPr>
      </w:pPr>
      <w:r w:rsidRPr="00C01D0F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01D0F" w:rsidRPr="00C01D0F" w:rsidRDefault="00C01D0F" w:rsidP="00C01D0F">
      <w:pPr>
        <w:rPr>
          <w:b w:val="0"/>
          <w:bCs w:val="0"/>
        </w:rPr>
      </w:pPr>
      <w:r>
        <w:rPr>
          <w:b w:val="0"/>
          <w:bCs w:val="0"/>
        </w:rPr>
        <w:t xml:space="preserve">We are not sure whether this </w:t>
      </w:r>
      <w:r>
        <w:rPr>
          <w:rFonts w:hint="cs"/>
          <w:b w:val="0"/>
          <w:bCs w:val="0"/>
          <w:rtl/>
        </w:rPr>
        <w:t>עד</w:t>
      </w:r>
      <w:r>
        <w:rPr>
          <w:b w:val="0"/>
          <w:bCs w:val="0"/>
        </w:rPr>
        <w:t xml:space="preserve"> (in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) is testifying properly </w:t>
      </w:r>
      <w:r>
        <w:rPr>
          <w:rFonts w:hint="cs"/>
          <w:b w:val="0"/>
          <w:bCs w:val="0"/>
          <w:rtl/>
        </w:rPr>
        <w:t>מה שראה בקטנותו</w:t>
      </w:r>
      <w:r>
        <w:rPr>
          <w:b w:val="0"/>
          <w:bCs w:val="0"/>
        </w:rPr>
        <w:t xml:space="preserve"> (it is possible he never received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), therefore we only give him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What is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asking, perhaps he is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; indeed he may be an </w:t>
      </w:r>
      <w:r>
        <w:rPr>
          <w:rFonts w:hint="cs"/>
          <w:b w:val="0"/>
          <w:bCs w:val="0"/>
          <w:rtl/>
        </w:rPr>
        <w:t>עבד שנשתחרר</w:t>
      </w:r>
      <w:r>
        <w:rPr>
          <w:b w:val="0"/>
          <w:bCs w:val="0"/>
        </w:rPr>
        <w:t xml:space="preserve">, and in fact he may have never received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, therefore we only give him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 xml:space="preserve">. Why is giving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 xml:space="preserve"> to </w:t>
      </w:r>
      <w:proofErr w:type="gramStart"/>
      <w:r>
        <w:rPr>
          <w:b w:val="0"/>
          <w:bCs w:val="0"/>
        </w:rPr>
        <w:t xml:space="preserve">an </w:t>
      </w:r>
      <w:r w:rsidR="003F103E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עבד</w:t>
      </w:r>
      <w:proofErr w:type="gramEnd"/>
      <w:r w:rsidR="003F103E">
        <w:rPr>
          <w:rFonts w:hint="cs"/>
          <w:b w:val="0"/>
          <w:bCs w:val="0"/>
          <w:rtl/>
        </w:rPr>
        <w:t xml:space="preserve"> [שנשתחרר]</w:t>
      </w:r>
      <w:r>
        <w:rPr>
          <w:b w:val="0"/>
          <w:bCs w:val="0"/>
        </w:rPr>
        <w:t xml:space="preserve"> different from giving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 xml:space="preserve"> to someone who may not even be a </w:t>
      </w:r>
      <w:r w:rsidR="003F103E">
        <w:rPr>
          <w:rFonts w:hint="cs"/>
          <w:b w:val="0"/>
          <w:bCs w:val="0"/>
          <w:rtl/>
        </w:rPr>
        <w:t xml:space="preserve">[עבד]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?! </w:t>
      </w:r>
    </w:p>
    <w:sectPr w:rsidR="00C01D0F" w:rsidRPr="00C01D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C39" w:rsidRDefault="00526C39" w:rsidP="00C01D0F">
      <w:pPr>
        <w:spacing w:line="240" w:lineRule="auto"/>
      </w:pPr>
      <w:r>
        <w:separator/>
      </w:r>
    </w:p>
  </w:endnote>
  <w:endnote w:type="continuationSeparator" w:id="0">
    <w:p w:rsidR="00526C39" w:rsidRDefault="00526C39" w:rsidP="00C01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230310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A021A9" w:rsidRDefault="00A021A9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A021A9">
          <w:rPr>
            <w:b w:val="0"/>
            <w:bCs w:val="0"/>
            <w:sz w:val="20"/>
            <w:szCs w:val="20"/>
          </w:rPr>
          <w:fldChar w:fldCharType="begin"/>
        </w:r>
        <w:r w:rsidRPr="00A021A9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021A9">
          <w:rPr>
            <w:b w:val="0"/>
            <w:bCs w:val="0"/>
            <w:sz w:val="20"/>
            <w:szCs w:val="20"/>
          </w:rPr>
          <w:fldChar w:fldCharType="separate"/>
        </w:r>
        <w:r w:rsidR="00670742">
          <w:rPr>
            <w:b w:val="0"/>
            <w:bCs w:val="0"/>
            <w:noProof/>
            <w:sz w:val="20"/>
            <w:szCs w:val="20"/>
          </w:rPr>
          <w:t>1</w:t>
        </w:r>
        <w:r w:rsidRPr="00A021A9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A021A9" w:rsidRPr="00A021A9" w:rsidRDefault="00A021A9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A021A9" w:rsidRDefault="00A021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C39" w:rsidRDefault="00526C39" w:rsidP="00C01D0F">
      <w:pPr>
        <w:spacing w:line="240" w:lineRule="auto"/>
      </w:pPr>
      <w:r>
        <w:separator/>
      </w:r>
    </w:p>
  </w:footnote>
  <w:footnote w:type="continuationSeparator" w:id="0">
    <w:p w:rsidR="00526C39" w:rsidRDefault="00526C39" w:rsidP="00C01D0F">
      <w:pPr>
        <w:spacing w:line="240" w:lineRule="auto"/>
      </w:pPr>
      <w:r>
        <w:continuationSeparator/>
      </w:r>
    </w:p>
  </w:footnote>
  <w:footnote w:id="1">
    <w:p w:rsidR="00C01D0F" w:rsidRPr="00C01D0F" w:rsidRDefault="00C01D0F" w:rsidP="00C01D0F">
      <w:pPr>
        <w:pStyle w:val="FootnoteText"/>
        <w:widowControl w:val="0"/>
        <w:spacing w:line="264" w:lineRule="auto"/>
        <w:rPr>
          <w:b w:val="0"/>
          <w:bCs w:val="0"/>
        </w:rPr>
      </w:pPr>
      <w:r w:rsidRPr="00C01D0F">
        <w:rPr>
          <w:rStyle w:val="FootnoteReference"/>
          <w:b w:val="0"/>
          <w:bCs w:val="0"/>
        </w:rPr>
        <w:footnoteRef/>
      </w:r>
      <w:r w:rsidRPr="00C01D0F">
        <w:rPr>
          <w:b w:val="0"/>
          <w:bCs w:val="0"/>
        </w:rPr>
        <w:t xml:space="preserve"> If someone is receiving </w:t>
      </w:r>
      <w:r w:rsidRPr="00C01D0F">
        <w:rPr>
          <w:rFonts w:hint="cs"/>
          <w:b w:val="0"/>
          <w:bCs w:val="0"/>
          <w:rtl/>
        </w:rPr>
        <w:t>תרומה דאורייתא</w:t>
      </w:r>
      <w:r w:rsidRPr="00C01D0F">
        <w:rPr>
          <w:b w:val="0"/>
          <w:bCs w:val="0"/>
        </w:rPr>
        <w:t xml:space="preserve"> we are assured that he is a </w:t>
      </w:r>
      <w:r w:rsidRPr="00C01D0F">
        <w:rPr>
          <w:rFonts w:hint="cs"/>
          <w:b w:val="0"/>
          <w:bCs w:val="0"/>
          <w:rtl/>
        </w:rPr>
        <w:t>כהן</w:t>
      </w:r>
      <w:r w:rsidRPr="00C01D0F">
        <w:rPr>
          <w:b w:val="0"/>
          <w:bCs w:val="0"/>
        </w:rPr>
        <w:t xml:space="preserve"> and may marry </w:t>
      </w:r>
      <w:r w:rsidRPr="00C01D0F">
        <w:rPr>
          <w:rFonts w:hint="cs"/>
          <w:b w:val="0"/>
          <w:bCs w:val="0"/>
          <w:rtl/>
        </w:rPr>
        <w:t>מיוחסין</w:t>
      </w:r>
      <w:r w:rsidRPr="00C01D0F">
        <w:rPr>
          <w:b w:val="0"/>
          <w:bCs w:val="0"/>
        </w:rPr>
        <w:t xml:space="preserve"> (according to those who maintain </w:t>
      </w:r>
      <w:r w:rsidRPr="00C01D0F">
        <w:rPr>
          <w:rFonts w:hint="cs"/>
          <w:b w:val="0"/>
          <w:bCs w:val="0"/>
          <w:rtl/>
        </w:rPr>
        <w:t>מעלין מתרומה ליוחסין</w:t>
      </w:r>
      <w:r w:rsidRPr="00C01D0F">
        <w:rPr>
          <w:b w:val="0"/>
          <w:bCs w:val="0"/>
        </w:rPr>
        <w:t xml:space="preserve">), for we know that he is not </w:t>
      </w:r>
      <w:proofErr w:type="gramStart"/>
      <w:r w:rsidRPr="00C01D0F">
        <w:rPr>
          <w:b w:val="0"/>
          <w:bCs w:val="0"/>
        </w:rPr>
        <w:t>an</w:t>
      </w:r>
      <w:proofErr w:type="gramEnd"/>
      <w:r w:rsidRPr="00C01D0F">
        <w:rPr>
          <w:b w:val="0"/>
          <w:bCs w:val="0"/>
        </w:rPr>
        <w:t xml:space="preserve"> </w:t>
      </w:r>
      <w:r w:rsidRPr="00C01D0F">
        <w:rPr>
          <w:rFonts w:hint="cs"/>
          <w:b w:val="0"/>
          <w:bCs w:val="0"/>
          <w:rtl/>
        </w:rPr>
        <w:t>עבד כהן</w:t>
      </w:r>
      <w:r w:rsidRPr="00C01D0F">
        <w:rPr>
          <w:b w:val="0"/>
          <w:bCs w:val="0"/>
        </w:rPr>
        <w:t xml:space="preserve">, since </w:t>
      </w:r>
      <w:r w:rsidRPr="00C01D0F">
        <w:rPr>
          <w:rFonts w:hint="cs"/>
          <w:b w:val="0"/>
          <w:bCs w:val="0"/>
          <w:rtl/>
        </w:rPr>
        <w:t>אין חולקין בלא רבו</w:t>
      </w:r>
      <w:r w:rsidRPr="00C01D0F">
        <w:rPr>
          <w:b w:val="0"/>
          <w:bCs w:val="0"/>
        </w:rPr>
        <w:t>.</w:t>
      </w:r>
    </w:p>
  </w:footnote>
  <w:footnote w:id="2">
    <w:p w:rsidR="00C01D0F" w:rsidRPr="00C01D0F" w:rsidRDefault="00C01D0F" w:rsidP="00C01D0F">
      <w:pPr>
        <w:pStyle w:val="FootnoteText"/>
        <w:widowControl w:val="0"/>
        <w:spacing w:line="264" w:lineRule="auto"/>
        <w:rPr>
          <w:b w:val="0"/>
          <w:bCs w:val="0"/>
        </w:rPr>
      </w:pPr>
      <w:r w:rsidRPr="00C01D0F">
        <w:rPr>
          <w:rStyle w:val="FootnoteReference"/>
          <w:b w:val="0"/>
          <w:bCs w:val="0"/>
        </w:rPr>
        <w:footnoteRef/>
      </w:r>
      <w:r w:rsidRPr="00C01D0F">
        <w:rPr>
          <w:b w:val="0"/>
          <w:bCs w:val="0"/>
        </w:rPr>
        <w:t xml:space="preserve"> </w:t>
      </w:r>
      <w:proofErr w:type="gramStart"/>
      <w:r w:rsidRPr="00C01D0F">
        <w:rPr>
          <w:b w:val="0"/>
          <w:bCs w:val="0"/>
        </w:rPr>
        <w:t xml:space="preserve">Previously on this </w:t>
      </w:r>
      <w:r w:rsidRPr="00C01D0F">
        <w:rPr>
          <w:rFonts w:hint="cs"/>
          <w:b w:val="0"/>
          <w:bCs w:val="0"/>
          <w:rtl/>
        </w:rPr>
        <w:t>עמוד</w:t>
      </w:r>
      <w:r w:rsidRPr="00C01D0F">
        <w:rPr>
          <w:b w:val="0"/>
          <w:bCs w:val="0"/>
        </w:rPr>
        <w:t>.</w:t>
      </w:r>
      <w:proofErr w:type="gramEnd"/>
    </w:p>
  </w:footnote>
  <w:footnote w:id="3">
    <w:p w:rsidR="00C01D0F" w:rsidRPr="00C01D0F" w:rsidRDefault="00C01D0F" w:rsidP="00C01D0F">
      <w:pPr>
        <w:pStyle w:val="FootnoteText"/>
        <w:widowControl w:val="0"/>
        <w:spacing w:line="264" w:lineRule="auto"/>
        <w:rPr>
          <w:b w:val="0"/>
          <w:bCs w:val="0"/>
        </w:rPr>
      </w:pPr>
      <w:r w:rsidRPr="00C01D0F">
        <w:rPr>
          <w:rStyle w:val="FootnoteReference"/>
          <w:b w:val="0"/>
          <w:bCs w:val="0"/>
        </w:rPr>
        <w:footnoteRef/>
      </w:r>
      <w:r w:rsidRPr="00C01D0F">
        <w:rPr>
          <w:b w:val="0"/>
          <w:bCs w:val="0"/>
        </w:rPr>
        <w:t xml:space="preserve"> I</w:t>
      </w:r>
      <w:r>
        <w:rPr>
          <w:b w:val="0"/>
          <w:bCs w:val="0"/>
        </w:rPr>
        <w:t>f</w:t>
      </w:r>
      <w:r w:rsidRPr="00C01D0F">
        <w:rPr>
          <w:b w:val="0"/>
          <w:bCs w:val="0"/>
        </w:rPr>
        <w:t xml:space="preserve"> one receives </w:t>
      </w:r>
      <w:r w:rsidRPr="00C01D0F">
        <w:rPr>
          <w:rFonts w:hint="cs"/>
          <w:b w:val="0"/>
          <w:bCs w:val="0"/>
          <w:rtl/>
        </w:rPr>
        <w:t>תרומה דרבנן</w:t>
      </w:r>
      <w:r w:rsidRPr="00C01D0F">
        <w:rPr>
          <w:b w:val="0"/>
          <w:bCs w:val="0"/>
        </w:rPr>
        <w:t xml:space="preserve"> we do not elevate him to </w:t>
      </w:r>
      <w:r w:rsidRPr="00C01D0F">
        <w:rPr>
          <w:rFonts w:hint="cs"/>
          <w:b w:val="0"/>
          <w:bCs w:val="0"/>
          <w:rtl/>
        </w:rPr>
        <w:t>יוחסין</w:t>
      </w:r>
      <w:r w:rsidRPr="00C01D0F">
        <w:rPr>
          <w:b w:val="0"/>
          <w:bCs w:val="0"/>
        </w:rPr>
        <w:t>.</w:t>
      </w:r>
    </w:p>
  </w:footnote>
  <w:footnote w:id="4">
    <w:p w:rsidR="00C01D0F" w:rsidRPr="00C01D0F" w:rsidRDefault="00C01D0F" w:rsidP="00E26F59">
      <w:pPr>
        <w:pStyle w:val="FootnoteText"/>
        <w:widowControl w:val="0"/>
        <w:spacing w:line="264" w:lineRule="auto"/>
        <w:rPr>
          <w:b w:val="0"/>
          <w:bCs w:val="0"/>
        </w:rPr>
      </w:pPr>
      <w:r w:rsidRPr="00C01D0F">
        <w:rPr>
          <w:rStyle w:val="FootnoteReference"/>
          <w:b w:val="0"/>
          <w:bCs w:val="0"/>
        </w:rPr>
        <w:footnoteRef/>
      </w:r>
      <w:r w:rsidRPr="00C01D0F">
        <w:rPr>
          <w:b w:val="0"/>
          <w:bCs w:val="0"/>
        </w:rPr>
        <w:t xml:space="preserve"> </w:t>
      </w:r>
      <w:r w:rsidR="00E26F59">
        <w:rPr>
          <w:b w:val="0"/>
          <w:bCs w:val="0"/>
        </w:rPr>
        <w:t>Ther</w:t>
      </w:r>
      <w:r w:rsidRPr="00C01D0F">
        <w:rPr>
          <w:b w:val="0"/>
          <w:bCs w:val="0"/>
        </w:rPr>
        <w:t xml:space="preserve">e there is no concern of being </w:t>
      </w:r>
      <w:r w:rsidRPr="00C01D0F">
        <w:rPr>
          <w:rFonts w:hint="cs"/>
          <w:b w:val="0"/>
          <w:bCs w:val="0"/>
          <w:rtl/>
        </w:rPr>
        <w:t>מעלה לכהונה</w:t>
      </w:r>
      <w:r w:rsidRPr="00C01D0F">
        <w:rPr>
          <w:b w:val="0"/>
          <w:bCs w:val="0"/>
        </w:rPr>
        <w:t xml:space="preserve"> since it is only </w:t>
      </w:r>
      <w:r w:rsidRPr="00C01D0F">
        <w:rPr>
          <w:rFonts w:hint="cs"/>
          <w:b w:val="0"/>
          <w:bCs w:val="0"/>
          <w:rtl/>
        </w:rPr>
        <w:t>תרומה דרבנן</w:t>
      </w:r>
      <w:r w:rsidRPr="00C01D0F">
        <w:rPr>
          <w:b w:val="0"/>
          <w:bCs w:val="0"/>
        </w:rPr>
        <w:t>.</w:t>
      </w:r>
    </w:p>
  </w:footnote>
  <w:footnote w:id="5">
    <w:p w:rsidR="00C01D0F" w:rsidRPr="00C01D0F" w:rsidRDefault="00C01D0F" w:rsidP="003F103E">
      <w:pPr>
        <w:pStyle w:val="FootnoteText"/>
        <w:widowControl w:val="0"/>
        <w:spacing w:line="264" w:lineRule="auto"/>
        <w:rPr>
          <w:b w:val="0"/>
          <w:bCs w:val="0"/>
        </w:rPr>
      </w:pPr>
      <w:r w:rsidRPr="00C01D0F">
        <w:rPr>
          <w:rStyle w:val="FootnoteReference"/>
          <w:b w:val="0"/>
          <w:bCs w:val="0"/>
        </w:rPr>
        <w:footnoteRef/>
      </w:r>
      <w:r w:rsidRPr="00C01D0F">
        <w:rPr>
          <w:b w:val="0"/>
          <w:bCs w:val="0"/>
        </w:rPr>
        <w:t xml:space="preserve"> The difficulty the </w:t>
      </w:r>
      <w:r w:rsidRPr="00C01D0F">
        <w:rPr>
          <w:rFonts w:hint="cs"/>
          <w:b w:val="0"/>
          <w:bCs w:val="0"/>
          <w:rtl/>
        </w:rPr>
        <w:t>גמרא</w:t>
      </w:r>
      <w:r w:rsidRPr="00C01D0F">
        <w:rPr>
          <w:b w:val="0"/>
          <w:bCs w:val="0"/>
        </w:rPr>
        <w:t xml:space="preserve"> had (if we disagree with </w:t>
      </w:r>
      <w:r w:rsidRPr="00C01D0F">
        <w:rPr>
          <w:rFonts w:hint="cs"/>
          <w:b w:val="0"/>
          <w:bCs w:val="0"/>
          <w:rtl/>
        </w:rPr>
        <w:t>ר"י</w:t>
      </w:r>
      <w:r w:rsidRPr="00C01D0F">
        <w:rPr>
          <w:b w:val="0"/>
          <w:bCs w:val="0"/>
        </w:rPr>
        <w:t xml:space="preserve">) is even if </w:t>
      </w:r>
      <w:r w:rsidR="003F103E">
        <w:rPr>
          <w:b w:val="0"/>
          <w:bCs w:val="0"/>
        </w:rPr>
        <w:t xml:space="preserve">the </w:t>
      </w:r>
      <w:r w:rsidR="003F103E">
        <w:rPr>
          <w:rFonts w:hint="cs"/>
          <w:b w:val="0"/>
          <w:bCs w:val="0"/>
          <w:rtl/>
        </w:rPr>
        <w:t>קטן שנתגדל</w:t>
      </w:r>
      <w:r w:rsidRPr="00C01D0F">
        <w:rPr>
          <w:b w:val="0"/>
          <w:bCs w:val="0"/>
        </w:rPr>
        <w:t xml:space="preserve"> is believed, nevertheless he might have been </w:t>
      </w:r>
      <w:proofErr w:type="gramStart"/>
      <w:r w:rsidRPr="00C01D0F">
        <w:rPr>
          <w:b w:val="0"/>
          <w:bCs w:val="0"/>
        </w:rPr>
        <w:t>an</w:t>
      </w:r>
      <w:proofErr w:type="gramEnd"/>
      <w:r w:rsidRPr="00C01D0F">
        <w:rPr>
          <w:b w:val="0"/>
          <w:bCs w:val="0"/>
        </w:rPr>
        <w:t xml:space="preserve"> </w:t>
      </w:r>
      <w:r w:rsidRPr="00C01D0F">
        <w:rPr>
          <w:rFonts w:hint="cs"/>
          <w:b w:val="0"/>
          <w:bCs w:val="0"/>
          <w:rtl/>
        </w:rPr>
        <w:t>עבד</w:t>
      </w:r>
      <w:r w:rsidR="003F103E">
        <w:rPr>
          <w:b w:val="0"/>
          <w:bCs w:val="0"/>
        </w:rPr>
        <w:t xml:space="preserve"> (and now he is freed)</w:t>
      </w:r>
      <w:r w:rsidRPr="00C01D0F">
        <w:rPr>
          <w:b w:val="0"/>
          <w:bCs w:val="0"/>
        </w:rPr>
        <w:t xml:space="preserve">. The answer is that if </w:t>
      </w:r>
      <w:r w:rsidR="003F103E">
        <w:rPr>
          <w:b w:val="0"/>
          <w:bCs w:val="0"/>
        </w:rPr>
        <w:t>t</w:t>
      </w:r>
      <w:r w:rsidRPr="00C01D0F">
        <w:rPr>
          <w:b w:val="0"/>
          <w:bCs w:val="0"/>
        </w:rPr>
        <w:t>he</w:t>
      </w:r>
      <w:r w:rsidR="003F103E">
        <w:rPr>
          <w:b w:val="0"/>
          <w:bCs w:val="0"/>
        </w:rPr>
        <w:t xml:space="preserve"> </w:t>
      </w:r>
      <w:r w:rsidR="003F103E">
        <w:rPr>
          <w:rFonts w:hint="cs"/>
          <w:b w:val="0"/>
          <w:bCs w:val="0"/>
          <w:rtl/>
        </w:rPr>
        <w:t>קטן שנתגדל</w:t>
      </w:r>
      <w:r w:rsidRPr="00C01D0F">
        <w:rPr>
          <w:b w:val="0"/>
          <w:bCs w:val="0"/>
        </w:rPr>
        <w:t xml:space="preserve"> is believed</w:t>
      </w:r>
      <w:r w:rsidR="003F103E">
        <w:rPr>
          <w:b w:val="0"/>
          <w:bCs w:val="0"/>
        </w:rPr>
        <w:t>,</w:t>
      </w:r>
      <w:r w:rsidRPr="00C01D0F">
        <w:rPr>
          <w:b w:val="0"/>
          <w:bCs w:val="0"/>
        </w:rPr>
        <w:t xml:space="preserve"> </w:t>
      </w:r>
      <w:r w:rsidR="003F103E">
        <w:rPr>
          <w:b w:val="0"/>
          <w:bCs w:val="0"/>
        </w:rPr>
        <w:t>t</w:t>
      </w:r>
      <w:r w:rsidRPr="00C01D0F">
        <w:rPr>
          <w:b w:val="0"/>
          <w:bCs w:val="0"/>
        </w:rPr>
        <w:t>he</w:t>
      </w:r>
      <w:r w:rsidR="003F103E">
        <w:rPr>
          <w:b w:val="0"/>
          <w:bCs w:val="0"/>
        </w:rPr>
        <w:t xml:space="preserve"> </w:t>
      </w:r>
      <w:r w:rsidR="003F103E">
        <w:rPr>
          <w:rFonts w:hint="cs"/>
          <w:b w:val="0"/>
          <w:bCs w:val="0"/>
          <w:rtl/>
        </w:rPr>
        <w:t>תרומה</w:t>
      </w:r>
      <w:r w:rsidR="003F103E">
        <w:rPr>
          <w:b w:val="0"/>
          <w:bCs w:val="0"/>
        </w:rPr>
        <w:t xml:space="preserve"> recipient</w:t>
      </w:r>
      <w:r w:rsidRPr="00C01D0F">
        <w:rPr>
          <w:b w:val="0"/>
          <w:bCs w:val="0"/>
        </w:rPr>
        <w:t xml:space="preserve"> is certainly not </w:t>
      </w:r>
      <w:proofErr w:type="gramStart"/>
      <w:r w:rsidRPr="00C01D0F">
        <w:rPr>
          <w:b w:val="0"/>
          <w:bCs w:val="0"/>
        </w:rPr>
        <w:t>an</w:t>
      </w:r>
      <w:proofErr w:type="gramEnd"/>
      <w:r w:rsidRPr="00C01D0F">
        <w:rPr>
          <w:b w:val="0"/>
          <w:bCs w:val="0"/>
        </w:rPr>
        <w:t xml:space="preserve"> </w:t>
      </w:r>
      <w:r w:rsidRPr="00C01D0F">
        <w:rPr>
          <w:rFonts w:hint="cs"/>
          <w:b w:val="0"/>
          <w:bCs w:val="0"/>
          <w:rtl/>
        </w:rPr>
        <w:t>עבד</w:t>
      </w:r>
      <w:r w:rsidRPr="00C01D0F">
        <w:rPr>
          <w:b w:val="0"/>
          <w:bCs w:val="0"/>
        </w:rPr>
        <w:t xml:space="preserve"> since the testimony is regarding </w:t>
      </w:r>
      <w:r w:rsidRPr="00C01D0F">
        <w:rPr>
          <w:rFonts w:hint="cs"/>
          <w:b w:val="0"/>
          <w:bCs w:val="0"/>
          <w:rtl/>
        </w:rPr>
        <w:t>תרומה דאורייתא</w:t>
      </w:r>
      <w:r w:rsidRPr="00C01D0F">
        <w:rPr>
          <w:b w:val="0"/>
          <w:bCs w:val="0"/>
        </w:rPr>
        <w:t xml:space="preserve"> (which we do not distribute to the </w:t>
      </w:r>
      <w:r w:rsidRPr="00C01D0F">
        <w:rPr>
          <w:rFonts w:hint="cs"/>
          <w:b w:val="0"/>
          <w:bCs w:val="0"/>
          <w:rtl/>
        </w:rPr>
        <w:t>עבד</w:t>
      </w:r>
      <w:r w:rsidRPr="00C01D0F">
        <w:rPr>
          <w:b w:val="0"/>
          <w:bCs w:val="0"/>
        </w:rPr>
        <w:t xml:space="preserve">). The only issue is perhaps </w:t>
      </w:r>
      <w:r w:rsidR="003F103E">
        <w:rPr>
          <w:b w:val="0"/>
          <w:bCs w:val="0"/>
        </w:rPr>
        <w:t>t</w:t>
      </w:r>
      <w:r w:rsidRPr="00C01D0F">
        <w:rPr>
          <w:b w:val="0"/>
          <w:bCs w:val="0"/>
        </w:rPr>
        <w:t>he</w:t>
      </w:r>
      <w:r w:rsidR="003F103E">
        <w:rPr>
          <w:b w:val="0"/>
          <w:bCs w:val="0"/>
        </w:rPr>
        <w:t xml:space="preserve"> </w:t>
      </w:r>
      <w:r w:rsidR="003F103E">
        <w:rPr>
          <w:rFonts w:hint="cs"/>
          <w:b w:val="0"/>
          <w:bCs w:val="0"/>
          <w:rtl/>
        </w:rPr>
        <w:t>קטן שנתגדל</w:t>
      </w:r>
      <w:r w:rsidRPr="00C01D0F">
        <w:rPr>
          <w:b w:val="0"/>
          <w:bCs w:val="0"/>
        </w:rPr>
        <w:t xml:space="preserve"> is mistaken (since he is </w:t>
      </w:r>
      <w:r w:rsidRPr="00C01D0F">
        <w:rPr>
          <w:rFonts w:hint="cs"/>
          <w:b w:val="0"/>
          <w:bCs w:val="0"/>
          <w:rtl/>
        </w:rPr>
        <w:t>מעיד מה שראה בקטנותו</w:t>
      </w:r>
      <w:r w:rsidRPr="00C01D0F">
        <w:rPr>
          <w:b w:val="0"/>
          <w:bCs w:val="0"/>
        </w:rPr>
        <w:t>)</w:t>
      </w:r>
      <w:proofErr w:type="gramStart"/>
      <w:r w:rsidRPr="00C01D0F">
        <w:rPr>
          <w:b w:val="0"/>
          <w:bCs w:val="0"/>
        </w:rPr>
        <w:t>,</w:t>
      </w:r>
      <w:proofErr w:type="gramEnd"/>
      <w:r w:rsidRPr="00C01D0F">
        <w:rPr>
          <w:b w:val="0"/>
          <w:bCs w:val="0"/>
        </w:rPr>
        <w:t xml:space="preserve"> therefore we </w:t>
      </w:r>
      <w:r w:rsidR="00670742">
        <w:rPr>
          <w:b w:val="0"/>
          <w:bCs w:val="0"/>
        </w:rPr>
        <w:t xml:space="preserve">give </w:t>
      </w:r>
      <w:r w:rsidR="003F103E">
        <w:rPr>
          <w:b w:val="0"/>
          <w:bCs w:val="0"/>
        </w:rPr>
        <w:t xml:space="preserve">the </w:t>
      </w:r>
      <w:r w:rsidR="003F103E">
        <w:rPr>
          <w:rFonts w:hint="cs"/>
          <w:b w:val="0"/>
          <w:bCs w:val="0"/>
          <w:rtl/>
        </w:rPr>
        <w:t>תרומה</w:t>
      </w:r>
      <w:r w:rsidR="003F103E">
        <w:rPr>
          <w:b w:val="0"/>
          <w:bCs w:val="0"/>
        </w:rPr>
        <w:t xml:space="preserve"> recipient</w:t>
      </w:r>
      <w:r w:rsidRPr="00C01D0F">
        <w:rPr>
          <w:b w:val="0"/>
          <w:bCs w:val="0"/>
        </w:rPr>
        <w:t xml:space="preserve"> only </w:t>
      </w:r>
      <w:r w:rsidRPr="00C01D0F">
        <w:rPr>
          <w:rFonts w:hint="cs"/>
          <w:b w:val="0"/>
          <w:bCs w:val="0"/>
          <w:rtl/>
        </w:rPr>
        <w:t>תרומה דרבנן</w:t>
      </w:r>
      <w:r w:rsidRPr="00C01D0F">
        <w:rPr>
          <w:b w:val="0"/>
          <w:bCs w:val="0"/>
        </w:rPr>
        <w:t xml:space="preserve"> (so even if he is not a </w:t>
      </w:r>
      <w:r w:rsidRPr="00C01D0F">
        <w:rPr>
          <w:rFonts w:hint="cs"/>
          <w:b w:val="0"/>
          <w:bCs w:val="0"/>
          <w:rtl/>
        </w:rPr>
        <w:t>כהן</w:t>
      </w:r>
      <w:r w:rsidRPr="00C01D0F">
        <w:rPr>
          <w:b w:val="0"/>
          <w:bCs w:val="0"/>
        </w:rPr>
        <w:t xml:space="preserve"> it is only a </w:t>
      </w:r>
      <w:r w:rsidRPr="00C01D0F">
        <w:rPr>
          <w:rFonts w:hint="cs"/>
          <w:b w:val="0"/>
          <w:bCs w:val="0"/>
          <w:rtl/>
        </w:rPr>
        <w:t>דרבנן</w:t>
      </w:r>
      <w:r w:rsidRPr="00C01D0F">
        <w:rPr>
          <w:b w:val="0"/>
          <w:bCs w:val="0"/>
        </w:rPr>
        <w:t>).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See ‘Thinking it over’.</w:t>
      </w:r>
      <w:proofErr w:type="gramEnd"/>
    </w:p>
  </w:footnote>
  <w:footnote w:id="6">
    <w:p w:rsidR="00C01D0F" w:rsidRPr="00C01D0F" w:rsidRDefault="00C01D0F">
      <w:pPr>
        <w:pStyle w:val="FootnoteText"/>
        <w:rPr>
          <w:b w:val="0"/>
          <w:bCs w:val="0"/>
        </w:rPr>
      </w:pPr>
      <w:r w:rsidRPr="00C01D0F">
        <w:rPr>
          <w:rStyle w:val="FootnoteReference"/>
          <w:b w:val="0"/>
          <w:bCs w:val="0"/>
        </w:rPr>
        <w:footnoteRef/>
      </w:r>
      <w:r w:rsidRPr="00C01D0F">
        <w:rPr>
          <w:b w:val="0"/>
          <w:bCs w:val="0"/>
        </w:rPr>
        <w:t xml:space="preserve"> See footnote # 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D0F" w:rsidRPr="00C01D0F" w:rsidRDefault="00C01D0F" w:rsidP="00C01D0F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כח,ב תוס' ד"ה תנן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9C"/>
    <w:rsid w:val="003D4453"/>
    <w:rsid w:val="003F103E"/>
    <w:rsid w:val="00526C39"/>
    <w:rsid w:val="00593175"/>
    <w:rsid w:val="00670742"/>
    <w:rsid w:val="009E0DE5"/>
    <w:rsid w:val="00A021A9"/>
    <w:rsid w:val="00AD259C"/>
    <w:rsid w:val="00BC04FA"/>
    <w:rsid w:val="00C01D0F"/>
    <w:rsid w:val="00DD359E"/>
    <w:rsid w:val="00E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0F"/>
  </w:style>
  <w:style w:type="paragraph" w:styleId="Footer">
    <w:name w:val="footer"/>
    <w:basedOn w:val="Normal"/>
    <w:link w:val="FooterChar"/>
    <w:uiPriority w:val="99"/>
    <w:unhideWhenUsed/>
    <w:rsid w:val="00C01D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0F"/>
  </w:style>
  <w:style w:type="paragraph" w:styleId="FootnoteText">
    <w:name w:val="footnote text"/>
    <w:basedOn w:val="Normal"/>
    <w:link w:val="FootnoteTextChar"/>
    <w:uiPriority w:val="99"/>
    <w:semiHidden/>
    <w:unhideWhenUsed/>
    <w:rsid w:val="00C01D0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D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D0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0F"/>
  </w:style>
  <w:style w:type="paragraph" w:styleId="Footer">
    <w:name w:val="footer"/>
    <w:basedOn w:val="Normal"/>
    <w:link w:val="FooterChar"/>
    <w:uiPriority w:val="99"/>
    <w:unhideWhenUsed/>
    <w:rsid w:val="00C01D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0F"/>
  </w:style>
  <w:style w:type="paragraph" w:styleId="FootnoteText">
    <w:name w:val="footnote text"/>
    <w:basedOn w:val="Normal"/>
    <w:link w:val="FootnoteTextChar"/>
    <w:uiPriority w:val="99"/>
    <w:semiHidden/>
    <w:unhideWhenUsed/>
    <w:rsid w:val="00C01D0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D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D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cp:lastPrinted>2015-11-15T01:15:00Z</cp:lastPrinted>
  <dcterms:created xsi:type="dcterms:W3CDTF">2015-11-11T01:19:00Z</dcterms:created>
  <dcterms:modified xsi:type="dcterms:W3CDTF">2015-12-17T20:36:00Z</dcterms:modified>
</cp:coreProperties>
</file>