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A2" w:rsidRPr="00B346A2" w:rsidRDefault="00B346A2" w:rsidP="00B346A2">
      <w:pPr>
        <w:bidi/>
        <w:rPr>
          <w:rFonts w:hint="cs"/>
          <w:i/>
          <w:iCs/>
          <w:rtl/>
          <w:lang w:bidi="he-IL"/>
        </w:rPr>
      </w:pPr>
      <w:bookmarkStart w:id="0" w:name="_GoBack"/>
      <w:bookmarkEnd w:id="0"/>
      <w:r w:rsidRPr="00B346A2">
        <w:rPr>
          <w:rFonts w:hint="cs"/>
          <w:i/>
          <w:iCs/>
          <w:sz w:val="26"/>
          <w:szCs w:val="26"/>
          <w:rtl/>
        </w:rPr>
        <w:t>ת</w:t>
      </w:r>
      <w:r>
        <w:rPr>
          <w:rFonts w:hint="cs"/>
          <w:i/>
          <w:iCs/>
          <w:sz w:val="26"/>
          <w:szCs w:val="26"/>
          <w:rtl/>
          <w:lang w:bidi="he-IL"/>
        </w:rPr>
        <w:t xml:space="preserve">וספות </w:t>
      </w:r>
      <w:r w:rsidRPr="00B346A2">
        <w:rPr>
          <w:rFonts w:hint="cs"/>
          <w:i/>
          <w:iCs/>
          <w:sz w:val="26"/>
          <w:szCs w:val="26"/>
          <w:rtl/>
        </w:rPr>
        <w:t>י</w:t>
      </w:r>
      <w:r>
        <w:rPr>
          <w:rFonts w:hint="cs"/>
          <w:i/>
          <w:iCs/>
          <w:sz w:val="26"/>
          <w:szCs w:val="26"/>
          <w:rtl/>
          <w:lang w:bidi="he-IL"/>
        </w:rPr>
        <w:t>שנים</w:t>
      </w:r>
      <w:r w:rsidRPr="00B346A2">
        <w:rPr>
          <w:rFonts w:hint="cs"/>
          <w:i/>
          <w:iCs/>
          <w:sz w:val="26"/>
          <w:szCs w:val="26"/>
          <w:rtl/>
        </w:rPr>
        <w:t xml:space="preserve"> </w:t>
      </w:r>
    </w:p>
    <w:p w:rsidR="00B346A2" w:rsidRDefault="00B346A2" w:rsidP="00B346A2">
      <w:pPr>
        <w:bidi/>
        <w:rPr>
          <w:rFonts w:hint="cs"/>
          <w:sz w:val="22"/>
          <w:szCs w:val="22"/>
          <w:rtl/>
          <w:lang w:bidi="he-IL"/>
        </w:rPr>
      </w:pPr>
      <w:r w:rsidRPr="00B346A2">
        <w:rPr>
          <w:rFonts w:hint="cs"/>
          <w:b/>
          <w:bCs/>
          <w:sz w:val="34"/>
          <w:szCs w:val="34"/>
          <w:rtl/>
        </w:rPr>
        <w:t>[ולאפוקי</w:t>
      </w:r>
      <w:r w:rsidRPr="00B346A2">
        <w:rPr>
          <w:rFonts w:hint="cs"/>
          <w:sz w:val="34"/>
          <w:szCs w:val="34"/>
          <w:rtl/>
        </w:rPr>
        <w:t xml:space="preserve"> </w:t>
      </w:r>
      <w:r w:rsidRPr="00B346A2">
        <w:rPr>
          <w:rFonts w:hint="cs"/>
          <w:b/>
          <w:bCs/>
          <w:sz w:val="30"/>
          <w:szCs w:val="30"/>
          <w:rtl/>
        </w:rPr>
        <w:t>מהאי תנא</w:t>
      </w:r>
      <w:r>
        <w:rPr>
          <w:rFonts w:hint="cs"/>
          <w:b/>
          <w:bCs/>
          <w:sz w:val="30"/>
          <w:szCs w:val="30"/>
          <w:rtl/>
          <w:lang w:bidi="he-IL"/>
        </w:rPr>
        <w:t xml:space="preserve"> </w:t>
      </w:r>
      <w:r w:rsidR="003E4836">
        <w:rPr>
          <w:b/>
          <w:bCs/>
          <w:sz w:val="30"/>
          <w:szCs w:val="30"/>
          <w:rtl/>
          <w:lang w:bidi="he-IL"/>
        </w:rPr>
        <w:t>–</w:t>
      </w:r>
      <w:r>
        <w:rPr>
          <w:rFonts w:hint="cs"/>
          <w:b/>
          <w:bCs/>
          <w:sz w:val="30"/>
          <w:szCs w:val="30"/>
          <w:rtl/>
          <w:lang w:bidi="he-IL"/>
        </w:rPr>
        <w:t xml:space="preserve"> </w:t>
      </w:r>
      <w:r w:rsidR="003E4836">
        <w:rPr>
          <w:rFonts w:hint="cs"/>
          <w:b/>
          <w:bCs/>
          <w:sz w:val="30"/>
          <w:szCs w:val="30"/>
          <w:rtl/>
          <w:lang w:bidi="he-IL"/>
        </w:rPr>
        <w:t xml:space="preserve">                                 תנא</w:t>
      </w:r>
      <w:r w:rsidR="003E4836">
        <w:rPr>
          <w:b/>
          <w:bCs/>
          <w:sz w:val="30"/>
          <w:szCs w:val="30"/>
          <w:lang w:bidi="he-IL"/>
        </w:rPr>
        <w:t xml:space="preserve">And to exclude from this </w:t>
      </w:r>
      <w:r>
        <w:rPr>
          <w:rFonts w:hint="cs"/>
          <w:rtl/>
        </w:rPr>
        <w:t xml:space="preserve"> </w:t>
      </w:r>
    </w:p>
    <w:p w:rsidR="00B346A2" w:rsidRDefault="00B346A2" w:rsidP="00B346A2">
      <w:pPr>
        <w:bidi/>
        <w:rPr>
          <w:rFonts w:hint="cs"/>
          <w:sz w:val="22"/>
          <w:szCs w:val="22"/>
          <w:rtl/>
          <w:lang w:bidi="he-IL"/>
        </w:rPr>
      </w:pPr>
    </w:p>
    <w:p w:rsidR="00B346A2" w:rsidRDefault="002C07CB" w:rsidP="002C07CB">
      <w:pPr>
        <w:rPr>
          <w:sz w:val="26"/>
          <w:szCs w:val="26"/>
          <w:u w:val="single"/>
          <w:lang w:bidi="he-IL"/>
        </w:rPr>
      </w:pPr>
      <w:r>
        <w:rPr>
          <w:sz w:val="26"/>
          <w:szCs w:val="26"/>
          <w:u w:val="single"/>
          <w:lang w:bidi="he-IL"/>
        </w:rPr>
        <w:t>Overview</w:t>
      </w:r>
    </w:p>
    <w:p w:rsidR="002C07CB" w:rsidRPr="002C07CB" w:rsidRDefault="002C07CB" w:rsidP="007A67EC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After the </w:t>
      </w:r>
      <w:r>
        <w:rPr>
          <w:rFonts w:hint="cs"/>
          <w:sz w:val="26"/>
          <w:szCs w:val="26"/>
          <w:rtl/>
          <w:lang w:bidi="he-IL"/>
        </w:rPr>
        <w:t>גמרא</w:t>
      </w:r>
      <w:r w:rsidR="00FD1552">
        <w:rPr>
          <w:sz w:val="26"/>
          <w:szCs w:val="26"/>
          <w:lang w:bidi="he-IL"/>
        </w:rPr>
        <w:t xml:space="preserve"> concludes that </w:t>
      </w:r>
      <w:r w:rsidR="00FD1552">
        <w:rPr>
          <w:rFonts w:hint="cs"/>
          <w:sz w:val="26"/>
          <w:szCs w:val="26"/>
          <w:rtl/>
          <w:lang w:bidi="he-IL"/>
        </w:rPr>
        <w:t>קנס</w:t>
      </w:r>
      <w:r w:rsidR="00FD1552">
        <w:rPr>
          <w:sz w:val="26"/>
          <w:szCs w:val="26"/>
          <w:lang w:bidi="he-IL"/>
        </w:rPr>
        <w:t xml:space="preserve"> is paid for </w:t>
      </w:r>
      <w:r w:rsidR="00FD1552">
        <w:rPr>
          <w:rFonts w:hint="cs"/>
          <w:sz w:val="26"/>
          <w:szCs w:val="26"/>
          <w:rtl/>
          <w:lang w:bidi="he-IL"/>
        </w:rPr>
        <w:t>חייבי לאוין</w:t>
      </w:r>
      <w:r w:rsidR="00FD1552">
        <w:rPr>
          <w:sz w:val="26"/>
          <w:szCs w:val="26"/>
          <w:lang w:bidi="he-IL"/>
        </w:rPr>
        <w:t xml:space="preserve"> and </w:t>
      </w:r>
      <w:r w:rsidR="00FD1552">
        <w:rPr>
          <w:rFonts w:hint="cs"/>
          <w:sz w:val="26"/>
          <w:szCs w:val="26"/>
          <w:rtl/>
          <w:lang w:bidi="he-IL"/>
        </w:rPr>
        <w:t>חייבי כריתות</w:t>
      </w:r>
      <w:r w:rsidR="00FD1552">
        <w:rPr>
          <w:sz w:val="26"/>
          <w:szCs w:val="26"/>
          <w:lang w:bidi="he-IL"/>
        </w:rPr>
        <w:t xml:space="preserve">, the </w:t>
      </w:r>
      <w:r w:rsidR="00FD1552">
        <w:rPr>
          <w:rFonts w:hint="cs"/>
          <w:sz w:val="26"/>
          <w:szCs w:val="26"/>
          <w:rtl/>
          <w:lang w:bidi="he-IL"/>
        </w:rPr>
        <w:t>גמרא</w:t>
      </w:r>
      <w:r w:rsidR="00FD1552">
        <w:rPr>
          <w:sz w:val="26"/>
          <w:szCs w:val="26"/>
          <w:lang w:bidi="he-IL"/>
        </w:rPr>
        <w:t xml:space="preserve"> states that this opinion is contrary to the opinion of </w:t>
      </w:r>
      <w:r w:rsidR="00FD1552" w:rsidRPr="00FD1552">
        <w:rPr>
          <w:b/>
          <w:bCs/>
          <w:sz w:val="26"/>
          <w:szCs w:val="26"/>
          <w:u w:val="single"/>
          <w:lang w:bidi="he-IL"/>
        </w:rPr>
        <w:t xml:space="preserve">this </w:t>
      </w:r>
      <w:r w:rsidR="00FD1552" w:rsidRPr="00FD1552">
        <w:rPr>
          <w:rFonts w:hint="cs"/>
          <w:b/>
          <w:bCs/>
          <w:sz w:val="26"/>
          <w:szCs w:val="26"/>
          <w:u w:val="single"/>
          <w:rtl/>
          <w:lang w:bidi="he-IL"/>
        </w:rPr>
        <w:t>תנא</w:t>
      </w:r>
      <w:r w:rsidR="00FD1552">
        <w:rPr>
          <w:sz w:val="26"/>
          <w:szCs w:val="26"/>
          <w:lang w:bidi="he-IL"/>
        </w:rPr>
        <w:t xml:space="preserve"> (in the singular)</w:t>
      </w:r>
      <w:r w:rsidR="00EA1DBE">
        <w:rPr>
          <w:sz w:val="26"/>
          <w:szCs w:val="26"/>
          <w:lang w:bidi="he-IL"/>
        </w:rPr>
        <w:t>,</w:t>
      </w:r>
      <w:r w:rsidR="007A67EC">
        <w:rPr>
          <w:sz w:val="26"/>
          <w:szCs w:val="26"/>
          <w:lang w:bidi="he-IL"/>
        </w:rPr>
        <w:t xml:space="preserve"> who is shortly cited</w:t>
      </w:r>
      <w:r w:rsidR="00FD1552">
        <w:rPr>
          <w:sz w:val="26"/>
          <w:szCs w:val="26"/>
          <w:lang w:bidi="he-IL"/>
        </w:rPr>
        <w:t xml:space="preserve">. The </w:t>
      </w:r>
      <w:r w:rsidR="00FD1552">
        <w:rPr>
          <w:rFonts w:hint="cs"/>
          <w:sz w:val="26"/>
          <w:szCs w:val="26"/>
          <w:rtl/>
          <w:lang w:bidi="he-IL"/>
        </w:rPr>
        <w:t>גמרא</w:t>
      </w:r>
      <w:r w:rsidR="00FD1552">
        <w:rPr>
          <w:sz w:val="26"/>
          <w:szCs w:val="26"/>
          <w:lang w:bidi="he-IL"/>
        </w:rPr>
        <w:t xml:space="preserve"> then cites a </w:t>
      </w:r>
      <w:r w:rsidR="00FD1552">
        <w:rPr>
          <w:rFonts w:hint="cs"/>
          <w:sz w:val="26"/>
          <w:szCs w:val="26"/>
          <w:rtl/>
          <w:lang w:bidi="he-IL"/>
        </w:rPr>
        <w:t>ברייתא</w:t>
      </w:r>
      <w:r w:rsidR="00FD1552">
        <w:rPr>
          <w:sz w:val="26"/>
          <w:szCs w:val="26"/>
          <w:lang w:bidi="he-IL"/>
        </w:rPr>
        <w:t xml:space="preserve"> in which there is a </w:t>
      </w:r>
      <w:r w:rsidR="00FD1552">
        <w:rPr>
          <w:rFonts w:hint="cs"/>
          <w:sz w:val="26"/>
          <w:szCs w:val="26"/>
          <w:rtl/>
          <w:lang w:bidi="he-IL"/>
        </w:rPr>
        <w:t>מחלוקת</w:t>
      </w:r>
      <w:r w:rsidR="00FD1552">
        <w:rPr>
          <w:sz w:val="26"/>
          <w:szCs w:val="26"/>
          <w:lang w:bidi="he-IL"/>
        </w:rPr>
        <w:t xml:space="preserve"> between </w:t>
      </w:r>
      <w:r w:rsidR="00FD1552">
        <w:rPr>
          <w:rFonts w:hint="cs"/>
          <w:sz w:val="26"/>
          <w:szCs w:val="26"/>
          <w:rtl/>
          <w:lang w:bidi="he-IL"/>
        </w:rPr>
        <w:t>שמעון התימני</w:t>
      </w:r>
      <w:r w:rsidR="00FD1552">
        <w:rPr>
          <w:sz w:val="26"/>
          <w:szCs w:val="26"/>
          <w:lang w:bidi="he-IL"/>
        </w:rPr>
        <w:t xml:space="preserve"> (who rules that there is </w:t>
      </w:r>
      <w:r w:rsidR="00FD1552">
        <w:rPr>
          <w:rFonts w:hint="cs"/>
          <w:sz w:val="26"/>
          <w:szCs w:val="26"/>
          <w:rtl/>
          <w:lang w:bidi="he-IL"/>
        </w:rPr>
        <w:t>קנס</w:t>
      </w:r>
      <w:r w:rsidR="00FD1552">
        <w:rPr>
          <w:sz w:val="26"/>
          <w:szCs w:val="26"/>
          <w:lang w:bidi="he-IL"/>
        </w:rPr>
        <w:t xml:space="preserve"> by </w:t>
      </w:r>
      <w:r w:rsidR="00FD1552">
        <w:rPr>
          <w:rFonts w:hint="cs"/>
          <w:sz w:val="26"/>
          <w:szCs w:val="26"/>
          <w:rtl/>
          <w:lang w:bidi="he-IL"/>
        </w:rPr>
        <w:t>חייבי לאוין</w:t>
      </w:r>
      <w:r w:rsidR="00FD1552">
        <w:rPr>
          <w:sz w:val="26"/>
          <w:szCs w:val="26"/>
          <w:lang w:bidi="he-IL"/>
        </w:rPr>
        <w:t xml:space="preserve"> (but not by </w:t>
      </w:r>
      <w:r w:rsidR="00FD1552">
        <w:rPr>
          <w:rFonts w:hint="cs"/>
          <w:sz w:val="26"/>
          <w:szCs w:val="26"/>
          <w:rtl/>
          <w:lang w:bidi="he-IL"/>
        </w:rPr>
        <w:t>חייבי כריתות</w:t>
      </w:r>
      <w:r w:rsidR="00FD1552">
        <w:rPr>
          <w:sz w:val="26"/>
          <w:szCs w:val="26"/>
          <w:lang w:bidi="he-IL"/>
        </w:rPr>
        <w:t xml:space="preserve">) </w:t>
      </w:r>
      <w:r w:rsidR="007A67EC">
        <w:rPr>
          <w:sz w:val="26"/>
          <w:szCs w:val="26"/>
          <w:lang w:bidi="he-IL"/>
        </w:rPr>
        <w:t xml:space="preserve">and </w:t>
      </w:r>
      <w:r w:rsidR="007A67EC">
        <w:rPr>
          <w:rFonts w:hint="cs"/>
          <w:sz w:val="26"/>
          <w:szCs w:val="26"/>
          <w:rtl/>
          <w:lang w:bidi="he-IL"/>
        </w:rPr>
        <w:t>ר' שמעון בן מנסיא</w:t>
      </w:r>
      <w:r w:rsidR="007A67EC">
        <w:rPr>
          <w:sz w:val="26"/>
          <w:szCs w:val="26"/>
          <w:lang w:bidi="he-IL"/>
        </w:rPr>
        <w:t xml:space="preserve"> (who rules that there is no </w:t>
      </w:r>
      <w:r w:rsidR="007A67EC">
        <w:rPr>
          <w:rFonts w:hint="cs"/>
          <w:sz w:val="26"/>
          <w:szCs w:val="26"/>
          <w:rtl/>
          <w:lang w:bidi="he-IL"/>
        </w:rPr>
        <w:t>קנס</w:t>
      </w:r>
      <w:r w:rsidR="007A67EC">
        <w:rPr>
          <w:sz w:val="26"/>
          <w:szCs w:val="26"/>
          <w:lang w:bidi="he-IL"/>
        </w:rPr>
        <w:t xml:space="preserve"> even by </w:t>
      </w:r>
      <w:r w:rsidR="007A67EC">
        <w:rPr>
          <w:rFonts w:hint="cs"/>
          <w:sz w:val="26"/>
          <w:szCs w:val="26"/>
          <w:rtl/>
          <w:lang w:bidi="he-IL"/>
        </w:rPr>
        <w:t>חייבי לאוין</w:t>
      </w:r>
      <w:r w:rsidR="007A67EC">
        <w:rPr>
          <w:sz w:val="26"/>
          <w:szCs w:val="26"/>
          <w:lang w:bidi="he-IL"/>
        </w:rPr>
        <w:t xml:space="preserve"> [or even </w:t>
      </w:r>
      <w:r w:rsidR="007A67EC">
        <w:rPr>
          <w:rFonts w:hint="cs"/>
          <w:sz w:val="26"/>
          <w:szCs w:val="26"/>
          <w:rtl/>
          <w:lang w:bidi="he-IL"/>
        </w:rPr>
        <w:t>חייבי עשה</w:t>
      </w:r>
      <w:r w:rsidR="007A67EC">
        <w:rPr>
          <w:sz w:val="26"/>
          <w:szCs w:val="26"/>
          <w:lang w:bidi="he-IL"/>
        </w:rPr>
        <w:t xml:space="preserve">]). Seemingly our </w:t>
      </w:r>
      <w:r w:rsidR="007A67EC">
        <w:rPr>
          <w:rFonts w:hint="cs"/>
          <w:sz w:val="26"/>
          <w:szCs w:val="26"/>
          <w:rtl/>
          <w:lang w:bidi="he-IL"/>
        </w:rPr>
        <w:t>משנה</w:t>
      </w:r>
      <w:r w:rsidR="007A67EC">
        <w:rPr>
          <w:sz w:val="26"/>
          <w:szCs w:val="26"/>
          <w:lang w:bidi="he-IL"/>
        </w:rPr>
        <w:t xml:space="preserve"> (which requires </w:t>
      </w:r>
      <w:r w:rsidR="007A67EC">
        <w:rPr>
          <w:rFonts w:hint="cs"/>
          <w:sz w:val="26"/>
          <w:szCs w:val="26"/>
          <w:rtl/>
          <w:lang w:bidi="he-IL"/>
        </w:rPr>
        <w:t>קנס</w:t>
      </w:r>
      <w:r w:rsidR="007A67EC">
        <w:rPr>
          <w:sz w:val="26"/>
          <w:szCs w:val="26"/>
          <w:lang w:bidi="he-IL"/>
        </w:rPr>
        <w:t xml:space="preserve"> for </w:t>
      </w:r>
      <w:r w:rsidR="007A67EC">
        <w:rPr>
          <w:rFonts w:hint="cs"/>
          <w:sz w:val="26"/>
          <w:szCs w:val="26"/>
          <w:rtl/>
          <w:lang w:bidi="he-IL"/>
        </w:rPr>
        <w:t>חייבי לאוין</w:t>
      </w:r>
      <w:r w:rsidR="007A67EC">
        <w:rPr>
          <w:sz w:val="26"/>
          <w:szCs w:val="26"/>
          <w:lang w:bidi="he-IL"/>
        </w:rPr>
        <w:t xml:space="preserve"> and </w:t>
      </w:r>
      <w:r w:rsidR="007A67EC">
        <w:rPr>
          <w:rFonts w:hint="cs"/>
          <w:sz w:val="26"/>
          <w:szCs w:val="26"/>
          <w:rtl/>
          <w:lang w:bidi="he-IL"/>
        </w:rPr>
        <w:t>חייבי כריתות</w:t>
      </w:r>
      <w:r w:rsidR="007A67EC">
        <w:rPr>
          <w:sz w:val="26"/>
          <w:szCs w:val="26"/>
          <w:lang w:bidi="he-IL"/>
        </w:rPr>
        <w:t xml:space="preserve">) disagrees with both </w:t>
      </w:r>
      <w:r w:rsidR="007A67EC">
        <w:rPr>
          <w:rFonts w:hint="cs"/>
          <w:sz w:val="26"/>
          <w:szCs w:val="26"/>
          <w:rtl/>
          <w:lang w:bidi="he-IL"/>
        </w:rPr>
        <w:t>תנאים</w:t>
      </w:r>
      <w:r w:rsidR="007A67EC">
        <w:rPr>
          <w:sz w:val="26"/>
          <w:szCs w:val="26"/>
          <w:lang w:bidi="he-IL"/>
        </w:rPr>
        <w:t xml:space="preserve"> in the </w:t>
      </w:r>
      <w:r w:rsidR="007A67EC">
        <w:rPr>
          <w:rFonts w:hint="cs"/>
          <w:sz w:val="26"/>
          <w:szCs w:val="26"/>
          <w:rtl/>
          <w:lang w:bidi="he-IL"/>
        </w:rPr>
        <w:t>ברייתא</w:t>
      </w:r>
      <w:r w:rsidR="007A67EC">
        <w:rPr>
          <w:sz w:val="26"/>
          <w:szCs w:val="26"/>
          <w:lang w:bidi="he-IL"/>
        </w:rPr>
        <w:t xml:space="preserve">. The question (which this </w:t>
      </w:r>
      <w:r w:rsidR="007A67EC">
        <w:rPr>
          <w:rFonts w:hint="cs"/>
          <w:sz w:val="26"/>
          <w:szCs w:val="26"/>
          <w:rtl/>
          <w:lang w:bidi="he-IL"/>
        </w:rPr>
        <w:t>ת"י</w:t>
      </w:r>
      <w:r w:rsidR="007A67EC">
        <w:rPr>
          <w:sz w:val="26"/>
          <w:szCs w:val="26"/>
          <w:lang w:bidi="he-IL"/>
        </w:rPr>
        <w:t xml:space="preserve"> addresses) is</w:t>
      </w:r>
      <w:r w:rsidR="00744497">
        <w:rPr>
          <w:sz w:val="26"/>
          <w:szCs w:val="26"/>
          <w:lang w:bidi="he-IL"/>
        </w:rPr>
        <w:t>,</w:t>
      </w:r>
      <w:r w:rsidR="007A67EC">
        <w:rPr>
          <w:sz w:val="26"/>
          <w:szCs w:val="26"/>
          <w:lang w:bidi="he-IL"/>
        </w:rPr>
        <w:t xml:space="preserve"> why does the </w:t>
      </w:r>
      <w:r w:rsidR="007A67EC">
        <w:rPr>
          <w:rFonts w:hint="cs"/>
          <w:sz w:val="26"/>
          <w:szCs w:val="26"/>
          <w:rtl/>
          <w:lang w:bidi="he-IL"/>
        </w:rPr>
        <w:t>גמרא</w:t>
      </w:r>
      <w:r w:rsidR="007A67EC">
        <w:rPr>
          <w:sz w:val="26"/>
          <w:szCs w:val="26"/>
          <w:lang w:bidi="he-IL"/>
        </w:rPr>
        <w:t xml:space="preserve"> say that it excludes </w:t>
      </w:r>
      <w:r w:rsidR="00744497">
        <w:rPr>
          <w:sz w:val="26"/>
          <w:szCs w:val="26"/>
          <w:lang w:bidi="he-IL"/>
        </w:rPr>
        <w:t xml:space="preserve">(only) </w:t>
      </w:r>
      <w:r w:rsidR="007A67EC">
        <w:rPr>
          <w:sz w:val="26"/>
          <w:szCs w:val="26"/>
          <w:lang w:bidi="he-IL"/>
        </w:rPr>
        <w:t xml:space="preserve">this (one) </w:t>
      </w:r>
      <w:r w:rsidR="007A67EC">
        <w:rPr>
          <w:rFonts w:hint="cs"/>
          <w:sz w:val="26"/>
          <w:szCs w:val="26"/>
          <w:rtl/>
          <w:lang w:bidi="he-IL"/>
        </w:rPr>
        <w:t>תנא</w:t>
      </w:r>
      <w:r w:rsidR="007A67EC">
        <w:rPr>
          <w:sz w:val="26"/>
          <w:szCs w:val="26"/>
          <w:lang w:bidi="he-IL"/>
        </w:rPr>
        <w:t>.</w:t>
      </w:r>
    </w:p>
    <w:p w:rsidR="00B346A2" w:rsidRPr="00744497" w:rsidRDefault="00744497" w:rsidP="00744497">
      <w:pPr>
        <w:bidi/>
        <w:jc w:val="center"/>
        <w:rPr>
          <w:sz w:val="22"/>
          <w:szCs w:val="22"/>
          <w:rtl/>
          <w:lang w:bidi="he-IL"/>
        </w:rPr>
      </w:pPr>
      <w:r>
        <w:rPr>
          <w:sz w:val="22"/>
          <w:szCs w:val="22"/>
          <w:lang w:bidi="he-IL"/>
        </w:rPr>
        <w:t>---------------</w:t>
      </w:r>
    </w:p>
    <w:p w:rsidR="00D80DE2" w:rsidRDefault="00B346A2" w:rsidP="00B346A2">
      <w:pPr>
        <w:bidi/>
        <w:rPr>
          <w:rFonts w:cs="Aharoni" w:hint="cs"/>
          <w:sz w:val="26"/>
          <w:szCs w:val="26"/>
          <w:rtl/>
          <w:lang w:bidi="he-IL"/>
        </w:rPr>
      </w:pPr>
      <w:r w:rsidRPr="00B346A2">
        <w:rPr>
          <w:rFonts w:cs="Aharoni" w:hint="cs"/>
          <w:sz w:val="26"/>
          <w:szCs w:val="26"/>
          <w:rtl/>
        </w:rPr>
        <w:t>פי</w:t>
      </w:r>
      <w:r>
        <w:rPr>
          <w:rFonts w:cs="Aharoni" w:hint="cs"/>
          <w:sz w:val="26"/>
          <w:szCs w:val="26"/>
          <w:rtl/>
          <w:lang w:bidi="he-IL"/>
        </w:rPr>
        <w:t>רוש</w:t>
      </w:r>
      <w:r w:rsidR="002C07CB">
        <w:rPr>
          <w:rStyle w:val="FootnoteReference"/>
          <w:rFonts w:cs="Aharoni"/>
          <w:sz w:val="26"/>
          <w:szCs w:val="26"/>
          <w:rtl/>
          <w:lang w:bidi="he-IL"/>
        </w:rPr>
        <w:footnoteReference w:id="1"/>
      </w:r>
      <w:r w:rsidRPr="00B346A2">
        <w:rPr>
          <w:rFonts w:cs="Aharoni" w:hint="cs"/>
          <w:sz w:val="26"/>
          <w:szCs w:val="26"/>
          <w:rtl/>
        </w:rPr>
        <w:t xml:space="preserve"> תנא דברייתא אבל מפיק מתרוייהו תנאי שמוזכרים בברייתא</w:t>
      </w:r>
      <w:r w:rsidR="003E4836">
        <w:rPr>
          <w:rFonts w:cs="Aharoni" w:hint="cs"/>
          <w:sz w:val="26"/>
          <w:szCs w:val="26"/>
          <w:rtl/>
          <w:lang w:bidi="he-IL"/>
        </w:rPr>
        <w:t>]</w:t>
      </w:r>
      <w:r>
        <w:rPr>
          <w:rFonts w:cs="Aharoni" w:hint="cs"/>
          <w:sz w:val="26"/>
          <w:szCs w:val="26"/>
          <w:rtl/>
          <w:lang w:bidi="he-IL"/>
        </w:rPr>
        <w:t xml:space="preserve"> </w:t>
      </w:r>
      <w:r w:rsidR="003E4836">
        <w:rPr>
          <w:rFonts w:cs="Aharoni"/>
          <w:sz w:val="26"/>
          <w:szCs w:val="26"/>
          <w:rtl/>
          <w:lang w:bidi="he-IL"/>
        </w:rPr>
        <w:t>–</w:t>
      </w:r>
    </w:p>
    <w:p w:rsidR="003E4836" w:rsidRPr="001E207D" w:rsidRDefault="003E4836" w:rsidP="00EA1DBE">
      <w:pPr>
        <w:jc w:val="both"/>
        <w:rPr>
          <w:sz w:val="18"/>
          <w:szCs w:val="18"/>
          <w:lang w:bidi="he-IL"/>
        </w:rPr>
      </w:pPr>
      <w:r>
        <w:rPr>
          <w:b/>
          <w:bCs/>
          <w:sz w:val="26"/>
          <w:szCs w:val="26"/>
        </w:rPr>
        <w:t xml:space="preserve">The explanation </w:t>
      </w:r>
      <w:r w:rsidR="00EA1DBE">
        <w:rPr>
          <w:sz w:val="26"/>
          <w:szCs w:val="26"/>
        </w:rPr>
        <w:t>is that</w:t>
      </w:r>
      <w:r>
        <w:rPr>
          <w:sz w:val="26"/>
          <w:szCs w:val="26"/>
        </w:rPr>
        <w:t xml:space="preserve"> the phrase </w:t>
      </w:r>
      <w:r>
        <w:rPr>
          <w:rFonts w:hint="cs"/>
          <w:sz w:val="26"/>
          <w:szCs w:val="26"/>
          <w:rtl/>
          <w:lang w:bidi="he-IL"/>
        </w:rPr>
        <w:t xml:space="preserve">ולאפוקי מהאי </w:t>
      </w:r>
      <w:r w:rsidR="002C07CB">
        <w:rPr>
          <w:rFonts w:hint="cs"/>
          <w:sz w:val="26"/>
          <w:szCs w:val="26"/>
          <w:rtl/>
          <w:lang w:bidi="he-IL"/>
        </w:rPr>
        <w:t>תנא</w:t>
      </w:r>
      <w:r w:rsidR="00EA1DBE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is referring to </w:t>
      </w:r>
      <w:r>
        <w:rPr>
          <w:b/>
          <w:bCs/>
          <w:sz w:val="26"/>
          <w:szCs w:val="26"/>
          <w:lang w:bidi="he-IL"/>
        </w:rPr>
        <w:t xml:space="preserve">the </w:t>
      </w:r>
      <w:r>
        <w:rPr>
          <w:rFonts w:hint="cs"/>
          <w:b/>
          <w:bCs/>
          <w:sz w:val="26"/>
          <w:szCs w:val="26"/>
          <w:rtl/>
          <w:lang w:bidi="he-IL"/>
        </w:rPr>
        <w:t>תנא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that taught this </w:t>
      </w:r>
      <w:r>
        <w:rPr>
          <w:rFonts w:hint="cs"/>
          <w:b/>
          <w:bCs/>
          <w:sz w:val="26"/>
          <w:szCs w:val="26"/>
          <w:rtl/>
          <w:lang w:bidi="he-IL"/>
        </w:rPr>
        <w:t>ברייתא</w:t>
      </w:r>
      <w:r>
        <w:rPr>
          <w:b/>
          <w:bCs/>
          <w:sz w:val="26"/>
          <w:szCs w:val="26"/>
          <w:lang w:bidi="he-IL"/>
        </w:rPr>
        <w:t xml:space="preserve">; however </w:t>
      </w:r>
      <w:r>
        <w:rPr>
          <w:sz w:val="26"/>
          <w:szCs w:val="26"/>
          <w:lang w:bidi="he-IL"/>
        </w:rPr>
        <w:t xml:space="preserve">the intention of the </w:t>
      </w:r>
      <w:r>
        <w:rPr>
          <w:rFonts w:hint="cs"/>
          <w:sz w:val="26"/>
          <w:szCs w:val="26"/>
          <w:rtl/>
          <w:lang w:bidi="he-IL"/>
        </w:rPr>
        <w:t>'לאפוקי'</w:t>
      </w:r>
      <w:r>
        <w:rPr>
          <w:sz w:val="26"/>
          <w:szCs w:val="26"/>
          <w:lang w:bidi="he-IL"/>
        </w:rPr>
        <w:t xml:space="preserve"> is to </w:t>
      </w:r>
      <w:r>
        <w:rPr>
          <w:b/>
          <w:bCs/>
          <w:sz w:val="26"/>
          <w:szCs w:val="26"/>
          <w:lang w:bidi="he-IL"/>
        </w:rPr>
        <w:t xml:space="preserve">exclude from both of the </w:t>
      </w:r>
      <w:r>
        <w:rPr>
          <w:rFonts w:hint="cs"/>
          <w:b/>
          <w:bCs/>
          <w:sz w:val="26"/>
          <w:szCs w:val="26"/>
          <w:rtl/>
          <w:lang w:bidi="he-IL"/>
        </w:rPr>
        <w:t>תנאים</w:t>
      </w:r>
      <w:r>
        <w:rPr>
          <w:b/>
          <w:bCs/>
          <w:sz w:val="26"/>
          <w:szCs w:val="26"/>
          <w:lang w:bidi="he-IL"/>
        </w:rPr>
        <w:t xml:space="preserve"> that are mentioned in the </w:t>
      </w:r>
      <w:r>
        <w:rPr>
          <w:rFonts w:hint="cs"/>
          <w:b/>
          <w:bCs/>
          <w:sz w:val="26"/>
          <w:szCs w:val="26"/>
          <w:rtl/>
          <w:lang w:bidi="he-IL"/>
        </w:rPr>
        <w:t>ברייתא</w:t>
      </w:r>
      <w:r>
        <w:rPr>
          <w:b/>
          <w:bCs/>
          <w:sz w:val="26"/>
          <w:szCs w:val="26"/>
          <w:lang w:bidi="he-IL"/>
        </w:rPr>
        <w:t>.</w:t>
      </w:r>
      <w:r w:rsidR="00744497">
        <w:rPr>
          <w:b/>
          <w:bCs/>
          <w:sz w:val="26"/>
          <w:szCs w:val="26"/>
          <w:lang w:bidi="he-IL"/>
        </w:rPr>
        <w:t xml:space="preserve"> </w:t>
      </w:r>
      <w:r w:rsidR="00744497" w:rsidRPr="001E207D">
        <w:rPr>
          <w:sz w:val="22"/>
          <w:szCs w:val="22"/>
          <w:lang w:bidi="he-IL"/>
        </w:rPr>
        <w:t xml:space="preserve">The cited </w:t>
      </w:r>
      <w:r w:rsidR="00744497" w:rsidRPr="001E207D">
        <w:rPr>
          <w:rFonts w:hint="cs"/>
          <w:sz w:val="22"/>
          <w:szCs w:val="22"/>
          <w:rtl/>
          <w:lang w:bidi="he-IL"/>
        </w:rPr>
        <w:t>ברייתא</w:t>
      </w:r>
      <w:r w:rsidR="00744497" w:rsidRPr="001E207D">
        <w:rPr>
          <w:sz w:val="22"/>
          <w:szCs w:val="22"/>
          <w:lang w:bidi="he-IL"/>
        </w:rPr>
        <w:t xml:space="preserve"> was taught by a certain </w:t>
      </w:r>
      <w:r w:rsidR="00744497" w:rsidRPr="001E207D">
        <w:rPr>
          <w:rFonts w:hint="cs"/>
          <w:sz w:val="22"/>
          <w:szCs w:val="22"/>
          <w:rtl/>
          <w:lang w:bidi="he-IL"/>
        </w:rPr>
        <w:t>תנא</w:t>
      </w:r>
      <w:r w:rsidR="00744497" w:rsidRPr="001E207D">
        <w:rPr>
          <w:sz w:val="22"/>
          <w:szCs w:val="22"/>
          <w:lang w:bidi="he-IL"/>
        </w:rPr>
        <w:t xml:space="preserve"> who mentions the opinions of two other </w:t>
      </w:r>
      <w:r w:rsidR="00744497" w:rsidRPr="001E207D">
        <w:rPr>
          <w:rFonts w:hint="cs"/>
          <w:sz w:val="22"/>
          <w:szCs w:val="22"/>
          <w:rtl/>
          <w:lang w:bidi="he-IL"/>
        </w:rPr>
        <w:t>תנאים</w:t>
      </w:r>
      <w:r w:rsidR="00744497" w:rsidRPr="001E207D">
        <w:rPr>
          <w:sz w:val="22"/>
          <w:szCs w:val="22"/>
          <w:lang w:bidi="he-IL"/>
        </w:rPr>
        <w:t xml:space="preserve"> (namely </w:t>
      </w:r>
      <w:r w:rsidR="00744497" w:rsidRPr="001E207D">
        <w:rPr>
          <w:rFonts w:hint="cs"/>
          <w:sz w:val="22"/>
          <w:szCs w:val="22"/>
          <w:rtl/>
          <w:lang w:bidi="he-IL"/>
        </w:rPr>
        <w:t>שמעון התימני</w:t>
      </w:r>
      <w:r w:rsidR="00744497" w:rsidRPr="001E207D">
        <w:rPr>
          <w:sz w:val="22"/>
          <w:szCs w:val="22"/>
          <w:lang w:bidi="he-IL"/>
        </w:rPr>
        <w:t xml:space="preserve"> and </w:t>
      </w:r>
      <w:r w:rsidR="00744497" w:rsidRPr="001E207D">
        <w:rPr>
          <w:rFonts w:hint="cs"/>
          <w:sz w:val="22"/>
          <w:szCs w:val="22"/>
          <w:rtl/>
          <w:lang w:bidi="he-IL"/>
        </w:rPr>
        <w:t>ר' שמעון בן מנסיא</w:t>
      </w:r>
      <w:r w:rsidR="00744497" w:rsidRPr="001E207D">
        <w:rPr>
          <w:sz w:val="22"/>
          <w:szCs w:val="22"/>
          <w:lang w:bidi="he-IL"/>
        </w:rPr>
        <w:t xml:space="preserve">). Our </w:t>
      </w:r>
      <w:r w:rsidR="00744497" w:rsidRPr="001E207D">
        <w:rPr>
          <w:rFonts w:hint="cs"/>
          <w:sz w:val="22"/>
          <w:szCs w:val="22"/>
          <w:rtl/>
          <w:lang w:bidi="he-IL"/>
        </w:rPr>
        <w:t>משנה</w:t>
      </w:r>
      <w:r w:rsidR="00744497" w:rsidRPr="001E207D">
        <w:rPr>
          <w:sz w:val="22"/>
          <w:szCs w:val="22"/>
          <w:lang w:bidi="he-IL"/>
        </w:rPr>
        <w:t xml:space="preserve"> disagrees with the </w:t>
      </w:r>
      <w:r w:rsidR="00744497" w:rsidRPr="001E207D">
        <w:rPr>
          <w:rFonts w:hint="cs"/>
          <w:sz w:val="22"/>
          <w:szCs w:val="22"/>
          <w:rtl/>
          <w:lang w:bidi="he-IL"/>
        </w:rPr>
        <w:t>תנא</w:t>
      </w:r>
      <w:r w:rsidR="00744497" w:rsidRPr="001E207D">
        <w:rPr>
          <w:sz w:val="22"/>
          <w:szCs w:val="22"/>
          <w:lang w:bidi="he-IL"/>
        </w:rPr>
        <w:t xml:space="preserve"> who taught the </w:t>
      </w:r>
      <w:r w:rsidR="00744497" w:rsidRPr="001E207D">
        <w:rPr>
          <w:rFonts w:hint="cs"/>
          <w:sz w:val="22"/>
          <w:szCs w:val="22"/>
          <w:rtl/>
          <w:lang w:bidi="he-IL"/>
        </w:rPr>
        <w:t>ברייתא</w:t>
      </w:r>
      <w:r w:rsidR="00744497" w:rsidRPr="001E207D">
        <w:rPr>
          <w:sz w:val="22"/>
          <w:szCs w:val="22"/>
          <w:lang w:bidi="he-IL"/>
        </w:rPr>
        <w:t xml:space="preserve">, and by extension, also disagrees with both </w:t>
      </w:r>
      <w:r w:rsidR="00744497" w:rsidRPr="001E207D">
        <w:rPr>
          <w:rFonts w:hint="cs"/>
          <w:sz w:val="22"/>
          <w:szCs w:val="22"/>
          <w:rtl/>
          <w:lang w:bidi="he-IL"/>
        </w:rPr>
        <w:t>תנאים</w:t>
      </w:r>
      <w:r w:rsidR="00744497" w:rsidRPr="001E207D">
        <w:rPr>
          <w:sz w:val="22"/>
          <w:szCs w:val="22"/>
          <w:lang w:bidi="he-IL"/>
        </w:rPr>
        <w:t xml:space="preserve"> of this </w:t>
      </w:r>
      <w:r w:rsidR="00744497" w:rsidRPr="001E207D">
        <w:rPr>
          <w:rFonts w:hint="cs"/>
          <w:sz w:val="22"/>
          <w:szCs w:val="22"/>
          <w:rtl/>
          <w:lang w:bidi="he-IL"/>
        </w:rPr>
        <w:t>ברייתא</w:t>
      </w:r>
      <w:r w:rsidR="00744497" w:rsidRPr="001E207D">
        <w:rPr>
          <w:sz w:val="22"/>
          <w:szCs w:val="22"/>
          <w:lang w:bidi="he-IL"/>
        </w:rPr>
        <w:t>. This explains why the phrase is mentioned in the singular.</w:t>
      </w:r>
    </w:p>
    <w:p w:rsidR="00744497" w:rsidRDefault="00744497" w:rsidP="00744497">
      <w:pPr>
        <w:jc w:val="both"/>
        <w:rPr>
          <w:sz w:val="22"/>
          <w:szCs w:val="22"/>
          <w:lang w:bidi="he-IL"/>
        </w:rPr>
      </w:pPr>
    </w:p>
    <w:p w:rsidR="00744497" w:rsidRDefault="00744497" w:rsidP="00744497">
      <w:pPr>
        <w:jc w:val="both"/>
        <w:rPr>
          <w:sz w:val="26"/>
          <w:szCs w:val="26"/>
          <w:lang w:bidi="he-IL"/>
        </w:rPr>
      </w:pPr>
      <w:r w:rsidRPr="00744497">
        <w:rPr>
          <w:sz w:val="26"/>
          <w:szCs w:val="26"/>
          <w:u w:val="single"/>
          <w:lang w:bidi="he-IL"/>
        </w:rPr>
        <w:t>Summary</w:t>
      </w:r>
    </w:p>
    <w:p w:rsidR="00744497" w:rsidRDefault="00744497" w:rsidP="00744497">
      <w:pPr>
        <w:jc w:val="both"/>
        <w:rPr>
          <w:sz w:val="22"/>
          <w:szCs w:val="22"/>
          <w:lang w:bidi="he-IL"/>
        </w:rPr>
      </w:pP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תנא</w:t>
      </w:r>
      <w:r>
        <w:rPr>
          <w:sz w:val="26"/>
          <w:szCs w:val="26"/>
          <w:lang w:bidi="he-IL"/>
        </w:rPr>
        <w:t xml:space="preserve"> of the </w:t>
      </w:r>
      <w:r>
        <w:rPr>
          <w:rFonts w:hint="cs"/>
          <w:sz w:val="26"/>
          <w:szCs w:val="26"/>
          <w:rtl/>
          <w:lang w:bidi="he-IL"/>
        </w:rPr>
        <w:t>משנה</w:t>
      </w:r>
      <w:r>
        <w:rPr>
          <w:sz w:val="26"/>
          <w:szCs w:val="26"/>
          <w:lang w:bidi="he-IL"/>
        </w:rPr>
        <w:t xml:space="preserve"> disagrees with the </w:t>
      </w:r>
      <w:r>
        <w:rPr>
          <w:rFonts w:hint="cs"/>
          <w:sz w:val="26"/>
          <w:szCs w:val="26"/>
          <w:rtl/>
          <w:lang w:bidi="he-IL"/>
        </w:rPr>
        <w:t>תנא</w:t>
      </w:r>
      <w:r>
        <w:rPr>
          <w:sz w:val="26"/>
          <w:szCs w:val="26"/>
          <w:lang w:bidi="he-IL"/>
        </w:rPr>
        <w:t xml:space="preserve"> who taught the </w:t>
      </w:r>
      <w:r>
        <w:rPr>
          <w:rFonts w:hint="cs"/>
          <w:sz w:val="26"/>
          <w:szCs w:val="26"/>
          <w:rtl/>
          <w:lang w:bidi="he-IL"/>
        </w:rPr>
        <w:t>ברייתא</w:t>
      </w:r>
      <w:r>
        <w:rPr>
          <w:sz w:val="26"/>
          <w:szCs w:val="26"/>
          <w:lang w:bidi="he-IL"/>
        </w:rPr>
        <w:t xml:space="preserve"> (of </w:t>
      </w:r>
      <w:r>
        <w:rPr>
          <w:rFonts w:hint="cs"/>
          <w:sz w:val="26"/>
          <w:szCs w:val="26"/>
          <w:rtl/>
          <w:lang w:bidi="he-IL"/>
        </w:rPr>
        <w:t>שמעון התימני</w:t>
      </w:r>
      <w:r>
        <w:rPr>
          <w:sz w:val="26"/>
          <w:szCs w:val="26"/>
          <w:lang w:bidi="he-IL"/>
        </w:rPr>
        <w:t xml:space="preserve"> and </w:t>
      </w:r>
      <w:r>
        <w:rPr>
          <w:rFonts w:hint="cs"/>
          <w:sz w:val="26"/>
          <w:szCs w:val="26"/>
          <w:rtl/>
          <w:lang w:bidi="he-IL"/>
        </w:rPr>
        <w:t>ר' שמעון בן מנסיא</w:t>
      </w:r>
      <w:r>
        <w:rPr>
          <w:sz w:val="26"/>
          <w:szCs w:val="26"/>
          <w:lang w:bidi="he-IL"/>
        </w:rPr>
        <w:t>).</w:t>
      </w:r>
    </w:p>
    <w:p w:rsidR="001E207D" w:rsidRDefault="001E207D" w:rsidP="00744497">
      <w:pPr>
        <w:jc w:val="both"/>
        <w:rPr>
          <w:sz w:val="22"/>
          <w:szCs w:val="22"/>
          <w:lang w:bidi="he-IL"/>
        </w:rPr>
      </w:pPr>
    </w:p>
    <w:p w:rsidR="001E207D" w:rsidRDefault="001E207D" w:rsidP="00744497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u w:val="single"/>
          <w:lang w:bidi="he-IL"/>
        </w:rPr>
        <w:t>Thinking it over</w:t>
      </w:r>
    </w:p>
    <w:p w:rsidR="001E207D" w:rsidRDefault="00DB20B1" w:rsidP="00744497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1. Which of the two </w:t>
      </w:r>
      <w:r>
        <w:rPr>
          <w:rFonts w:hint="cs"/>
          <w:sz w:val="26"/>
          <w:szCs w:val="26"/>
          <w:rtl/>
          <w:lang w:bidi="he-IL"/>
        </w:rPr>
        <w:t>תנאים</w:t>
      </w:r>
      <w:r>
        <w:rPr>
          <w:sz w:val="26"/>
          <w:szCs w:val="26"/>
          <w:lang w:bidi="he-IL"/>
        </w:rPr>
        <w:t xml:space="preserve"> (</w:t>
      </w:r>
      <w:r>
        <w:rPr>
          <w:rFonts w:hint="cs"/>
          <w:sz w:val="26"/>
          <w:szCs w:val="26"/>
          <w:rtl/>
          <w:lang w:bidi="he-IL"/>
        </w:rPr>
        <w:t>שמעון התימני</w:t>
      </w:r>
      <w:r>
        <w:rPr>
          <w:sz w:val="26"/>
          <w:szCs w:val="26"/>
          <w:lang w:bidi="he-IL"/>
        </w:rPr>
        <w:t xml:space="preserve"> or </w:t>
      </w:r>
      <w:r>
        <w:rPr>
          <w:rFonts w:hint="cs"/>
          <w:sz w:val="26"/>
          <w:szCs w:val="26"/>
          <w:rtl/>
          <w:lang w:bidi="he-IL"/>
        </w:rPr>
        <w:t>ר' שמעון בן מנסיא</w:t>
      </w:r>
      <w:r>
        <w:rPr>
          <w:sz w:val="26"/>
          <w:szCs w:val="26"/>
          <w:lang w:bidi="he-IL"/>
        </w:rPr>
        <w:t xml:space="preserve">) are closer (or further) from the opinion of our </w:t>
      </w:r>
      <w:r>
        <w:rPr>
          <w:rFonts w:hint="cs"/>
          <w:sz w:val="26"/>
          <w:szCs w:val="26"/>
          <w:rtl/>
          <w:lang w:bidi="he-IL"/>
        </w:rPr>
        <w:t>משנה</w:t>
      </w:r>
      <w:r>
        <w:rPr>
          <w:sz w:val="26"/>
          <w:szCs w:val="26"/>
          <w:lang w:bidi="he-IL"/>
        </w:rPr>
        <w:t>?</w:t>
      </w:r>
    </w:p>
    <w:p w:rsidR="00DB20B1" w:rsidRDefault="00DB20B1" w:rsidP="00744497">
      <w:pPr>
        <w:jc w:val="both"/>
        <w:rPr>
          <w:sz w:val="26"/>
          <w:szCs w:val="26"/>
          <w:lang w:bidi="he-IL"/>
        </w:rPr>
      </w:pPr>
    </w:p>
    <w:p w:rsidR="00DB20B1" w:rsidRPr="001E207D" w:rsidRDefault="00DB20B1" w:rsidP="00744497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2. How could it have been remotely possible (but not actually possible) that the </w:t>
      </w:r>
      <w:r>
        <w:rPr>
          <w:rFonts w:hint="cs"/>
          <w:sz w:val="26"/>
          <w:szCs w:val="26"/>
          <w:rtl/>
          <w:lang w:bidi="he-IL"/>
        </w:rPr>
        <w:t>משנה</w:t>
      </w:r>
      <w:r>
        <w:rPr>
          <w:sz w:val="26"/>
          <w:szCs w:val="26"/>
          <w:lang w:bidi="he-IL"/>
        </w:rPr>
        <w:t xml:space="preserve"> agrees with one of the </w:t>
      </w:r>
      <w:r>
        <w:rPr>
          <w:rFonts w:hint="cs"/>
          <w:sz w:val="26"/>
          <w:szCs w:val="26"/>
          <w:rtl/>
          <w:lang w:bidi="he-IL"/>
        </w:rPr>
        <w:t>תנאים</w:t>
      </w:r>
      <w:r>
        <w:rPr>
          <w:sz w:val="26"/>
          <w:szCs w:val="26"/>
          <w:lang w:bidi="he-IL"/>
        </w:rPr>
        <w:t xml:space="preserve"> of the </w:t>
      </w:r>
      <w:r>
        <w:rPr>
          <w:rFonts w:hint="cs"/>
          <w:sz w:val="26"/>
          <w:szCs w:val="26"/>
          <w:rtl/>
          <w:lang w:bidi="he-IL"/>
        </w:rPr>
        <w:t>ברייתא</w:t>
      </w:r>
      <w:r>
        <w:rPr>
          <w:sz w:val="26"/>
          <w:szCs w:val="26"/>
          <w:lang w:bidi="he-IL"/>
        </w:rPr>
        <w:t>?</w:t>
      </w:r>
      <w:r>
        <w:rPr>
          <w:rStyle w:val="FootnoteReference"/>
          <w:sz w:val="26"/>
          <w:szCs w:val="26"/>
          <w:lang w:bidi="he-IL"/>
        </w:rPr>
        <w:footnoteReference w:id="2"/>
      </w:r>
      <w:r>
        <w:rPr>
          <w:sz w:val="26"/>
          <w:szCs w:val="26"/>
          <w:lang w:bidi="he-IL"/>
        </w:rPr>
        <w:t xml:space="preserve"> </w:t>
      </w:r>
    </w:p>
    <w:p w:rsidR="003E4836" w:rsidRPr="00B346A2" w:rsidRDefault="003E4836" w:rsidP="003E4836">
      <w:pPr>
        <w:bidi/>
        <w:rPr>
          <w:rFonts w:cs="Aharoni"/>
          <w:lang w:bidi="he-IL"/>
        </w:rPr>
      </w:pPr>
    </w:p>
    <w:sectPr w:rsidR="003E4836" w:rsidRPr="00B346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0F6" w:rsidRDefault="000330F6">
      <w:r>
        <w:separator/>
      </w:r>
    </w:p>
  </w:endnote>
  <w:endnote w:type="continuationSeparator" w:id="0">
    <w:p w:rsidR="000330F6" w:rsidRDefault="0003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0F6" w:rsidRDefault="000330F6">
      <w:r>
        <w:separator/>
      </w:r>
    </w:p>
  </w:footnote>
  <w:footnote w:type="continuationSeparator" w:id="0">
    <w:p w:rsidR="000330F6" w:rsidRDefault="000330F6">
      <w:r>
        <w:continuationSeparator/>
      </w:r>
    </w:p>
  </w:footnote>
  <w:footnote w:id="1">
    <w:p w:rsidR="00EA1DBE" w:rsidRDefault="00EA1DB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word </w:t>
      </w:r>
      <w:r>
        <w:rPr>
          <w:rFonts w:hint="cs"/>
          <w:rtl/>
          <w:lang w:bidi="he-IL"/>
        </w:rPr>
        <w:t>'פירש'</w:t>
      </w:r>
      <w:r>
        <w:rPr>
          <w:lang w:bidi="he-IL"/>
        </w:rPr>
        <w:t xml:space="preserve"> is (frequently) used by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to indicate that the explanation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(somewhat) different that what may have been initially assumed.</w:t>
      </w:r>
    </w:p>
  </w:footnote>
  <w:footnote w:id="2">
    <w:p w:rsidR="00EA1DBE" w:rsidRDefault="00EA1DB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lang w:bidi="he-IL"/>
        </w:rPr>
        <w:t xml:space="preserve">following </w:t>
      </w:r>
      <w:r>
        <w:rPr>
          <w:rFonts w:hint="cs"/>
          <w:rtl/>
          <w:lang w:bidi="he-IL"/>
        </w:rPr>
        <w:t>תוספות ד"ה חילולין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ר' יהושע</w:t>
      </w:r>
      <w:r>
        <w:rPr>
          <w:lang w:bidi="he-IL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46A2"/>
    <w:rsid w:val="000330F6"/>
    <w:rsid w:val="00184D2E"/>
    <w:rsid w:val="001E207D"/>
    <w:rsid w:val="0020216B"/>
    <w:rsid w:val="00210A1E"/>
    <w:rsid w:val="002C07CB"/>
    <w:rsid w:val="003E4836"/>
    <w:rsid w:val="003F6705"/>
    <w:rsid w:val="00744497"/>
    <w:rsid w:val="007552E7"/>
    <w:rsid w:val="007A67EC"/>
    <w:rsid w:val="00816504"/>
    <w:rsid w:val="0089054C"/>
    <w:rsid w:val="00B346A2"/>
    <w:rsid w:val="00D54370"/>
    <w:rsid w:val="00D80DE2"/>
    <w:rsid w:val="00DB20B1"/>
    <w:rsid w:val="00EA1DBE"/>
    <w:rsid w:val="00F666F8"/>
    <w:rsid w:val="00FD155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CBF5E-0189-488F-9BD9-FF930DE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2C07C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C07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תוספות ישנים </vt:lpstr>
    </vt:vector>
  </TitlesOfParts>
  <Company> 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תוספות ישנים 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