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98A" w:rsidRDefault="00D21656" w:rsidP="00F8598A">
      <w:pPr>
        <w:bidi/>
        <w:rPr>
          <w:sz w:val="32"/>
          <w:szCs w:val="32"/>
        </w:rPr>
      </w:pPr>
      <w:r w:rsidRPr="00F8598A">
        <w:rPr>
          <w:sz w:val="36"/>
          <w:szCs w:val="36"/>
          <w:rtl/>
        </w:rPr>
        <w:t>אדעתא</w:t>
      </w:r>
      <w:r w:rsidR="00F8598A">
        <w:rPr>
          <w:rFonts w:hint="cs"/>
          <w:rtl/>
        </w:rPr>
        <w:t xml:space="preserve"> </w:t>
      </w:r>
      <w:r w:rsidRPr="00F8598A">
        <w:rPr>
          <w:sz w:val="32"/>
          <w:szCs w:val="32"/>
          <w:rtl/>
        </w:rPr>
        <w:t>דרבנן מקדש</w:t>
      </w:r>
      <w:r w:rsidR="00F8598A">
        <w:rPr>
          <w:rFonts w:hint="cs"/>
          <w:sz w:val="32"/>
          <w:szCs w:val="32"/>
          <w:rtl/>
        </w:rPr>
        <w:t xml:space="preserve"> </w:t>
      </w:r>
      <w:r w:rsidR="00F8598A">
        <w:rPr>
          <w:sz w:val="32"/>
          <w:szCs w:val="32"/>
          <w:rtl/>
        </w:rPr>
        <w:t>–</w:t>
      </w:r>
      <w:r w:rsidR="00F8598A">
        <w:rPr>
          <w:rFonts w:hint="cs"/>
          <w:sz w:val="32"/>
          <w:szCs w:val="32"/>
          <w:rtl/>
        </w:rPr>
        <w:t xml:space="preserve"> </w:t>
      </w:r>
    </w:p>
    <w:p w:rsidR="00F8598A" w:rsidRPr="00F8598A" w:rsidRDefault="00F8598A" w:rsidP="00442018">
      <w:pPr>
        <w:rPr>
          <w:i/>
          <w:iCs/>
        </w:rPr>
      </w:pPr>
      <w:r>
        <w:rPr>
          <w:sz w:val="32"/>
          <w:szCs w:val="32"/>
        </w:rPr>
        <w:t xml:space="preserve">He is </w:t>
      </w:r>
      <w:r w:rsidR="00442018">
        <w:rPr>
          <w:rFonts w:hint="cs"/>
          <w:sz w:val="32"/>
          <w:szCs w:val="32"/>
          <w:rtl/>
        </w:rPr>
        <w:t>מקדש</w:t>
      </w:r>
      <w:r>
        <w:rPr>
          <w:sz w:val="32"/>
          <w:szCs w:val="32"/>
        </w:rPr>
        <w:t xml:space="preserve"> </w:t>
      </w:r>
      <w:r w:rsidRPr="00F8598A">
        <w:rPr>
          <w:b w:val="0"/>
          <w:bCs w:val="0"/>
          <w:sz w:val="32"/>
          <w:szCs w:val="32"/>
        </w:rPr>
        <w:t>based</w:t>
      </w:r>
      <w:r>
        <w:rPr>
          <w:sz w:val="32"/>
          <w:szCs w:val="32"/>
        </w:rPr>
        <w:t xml:space="preserve"> on the approval of the </w:t>
      </w:r>
      <w:proofErr w:type="spellStart"/>
      <w:r>
        <w:rPr>
          <w:i/>
          <w:iCs/>
          <w:sz w:val="32"/>
          <w:szCs w:val="32"/>
        </w:rPr>
        <w:t>Rabonon</w:t>
      </w:r>
      <w:proofErr w:type="spellEnd"/>
    </w:p>
    <w:p w:rsidR="00F8598A" w:rsidRPr="00F8598A" w:rsidRDefault="00F8598A" w:rsidP="00F8598A">
      <w:pPr>
        <w:bidi/>
        <w:rPr>
          <w:b w:val="0"/>
          <w:bCs w:val="0"/>
          <w:sz w:val="24"/>
          <w:szCs w:val="24"/>
          <w:rtl/>
        </w:rPr>
      </w:pPr>
    </w:p>
    <w:p w:rsidR="00F8598A" w:rsidRPr="00F8598A" w:rsidRDefault="00F8598A" w:rsidP="00F8598A">
      <w:pPr>
        <w:rPr>
          <w:rFonts w:ascii="Copperplate Gothic Bold" w:hAnsi="Copperplate Gothic Bold"/>
          <w:b w:val="0"/>
          <w:bCs w:val="0"/>
          <w:u w:val="double"/>
        </w:rPr>
      </w:pPr>
      <w:r w:rsidRPr="00F8598A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F8598A" w:rsidRPr="00F8598A" w:rsidRDefault="00F8598A" w:rsidP="007113C6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explains that notwithstanding the fact that </w:t>
      </w:r>
      <w:r>
        <w:rPr>
          <w:rFonts w:hint="cs"/>
          <w:b w:val="0"/>
          <w:bCs w:val="0"/>
          <w:rtl/>
        </w:rPr>
        <w:t>יש אונס בגיטין</w:t>
      </w:r>
      <w:r>
        <w:rPr>
          <w:b w:val="0"/>
          <w:bCs w:val="0"/>
        </w:rPr>
        <w:t xml:space="preserve">, and therefore if the </w:t>
      </w:r>
      <w:r>
        <w:rPr>
          <w:rFonts w:hint="cs"/>
          <w:b w:val="0"/>
          <w:bCs w:val="0"/>
          <w:rtl/>
        </w:rPr>
        <w:t>תנאי</w:t>
      </w:r>
      <w:r>
        <w:rPr>
          <w:b w:val="0"/>
          <w:bCs w:val="0"/>
        </w:rPr>
        <w:t xml:space="preserve"> was fulfilled only because of an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, 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should be invalid (and the woman remains an </w:t>
      </w:r>
      <w:r>
        <w:rPr>
          <w:rFonts w:hint="cs"/>
          <w:b w:val="0"/>
          <w:bCs w:val="0"/>
          <w:rtl/>
        </w:rPr>
        <w:t>אשת איש</w:t>
      </w:r>
      <w:r>
        <w:rPr>
          <w:b w:val="0"/>
          <w:bCs w:val="0"/>
        </w:rPr>
        <w:t xml:space="preserve">), nevertheless because of the concern of </w:t>
      </w:r>
      <w:r>
        <w:rPr>
          <w:rFonts w:hint="cs"/>
          <w:b w:val="0"/>
          <w:bCs w:val="0"/>
          <w:rtl/>
        </w:rPr>
        <w:t>פרוצות וצנועות</w:t>
      </w:r>
      <w:r>
        <w:rPr>
          <w:b w:val="0"/>
          <w:bCs w:val="0"/>
        </w:rPr>
        <w:t xml:space="preserve">, we maintain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 xml:space="preserve"> and 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is valid (and the woman is no longer an </w:t>
      </w:r>
      <w:r>
        <w:rPr>
          <w:rFonts w:hint="cs"/>
          <w:b w:val="0"/>
          <w:bCs w:val="0"/>
          <w:rtl/>
        </w:rPr>
        <w:t>אשת איש</w:t>
      </w:r>
      <w:r>
        <w:rPr>
          <w:b w:val="0"/>
          <w:bCs w:val="0"/>
        </w:rPr>
        <w:t xml:space="preserve">) and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uproot the </w:t>
      </w:r>
      <w:r>
        <w:rPr>
          <w:rFonts w:hint="cs"/>
          <w:b w:val="0"/>
          <w:bCs w:val="0"/>
          <w:rtl/>
        </w:rPr>
        <w:t>קידושין דאורייתא</w:t>
      </w:r>
      <w:r>
        <w:rPr>
          <w:b w:val="0"/>
          <w:bCs w:val="0"/>
        </w:rPr>
        <w:t xml:space="preserve">;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have the power to do this since </w:t>
      </w:r>
      <w:r>
        <w:rPr>
          <w:rFonts w:hint="cs"/>
          <w:b w:val="0"/>
          <w:bCs w:val="0"/>
          <w:rtl/>
        </w:rPr>
        <w:t>כל המקדש אדעתא דרבנן מקדש</w:t>
      </w:r>
      <w:r>
        <w:rPr>
          <w:b w:val="0"/>
          <w:bCs w:val="0"/>
        </w:rPr>
        <w:t xml:space="preserve">, and </w:t>
      </w:r>
      <w:r w:rsidR="00C17BDB">
        <w:rPr>
          <w:b w:val="0"/>
          <w:bCs w:val="0"/>
        </w:rPr>
        <w:t>t</w:t>
      </w:r>
      <w:r>
        <w:rPr>
          <w:b w:val="0"/>
          <w:bCs w:val="0"/>
        </w:rPr>
        <w:t>he</w:t>
      </w:r>
      <w:r w:rsidR="00C17BDB">
        <w:rPr>
          <w:b w:val="0"/>
          <w:bCs w:val="0"/>
        </w:rPr>
        <w:t xml:space="preserve"> husband</w:t>
      </w:r>
      <w:r>
        <w:rPr>
          <w:b w:val="0"/>
          <w:bCs w:val="0"/>
        </w:rPr>
        <w:t xml:space="preserve"> leaves it up to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to either sustain or nullify his marriage as they choose.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</w:t>
      </w:r>
      <w:r w:rsidR="007113C6">
        <w:rPr>
          <w:b w:val="0"/>
          <w:bCs w:val="0"/>
        </w:rPr>
        <w:t>how</w:t>
      </w:r>
      <w:r>
        <w:rPr>
          <w:b w:val="0"/>
          <w:bCs w:val="0"/>
        </w:rPr>
        <w:t xml:space="preserve"> we see that a person is </w:t>
      </w:r>
      <w:r>
        <w:rPr>
          <w:rFonts w:hint="cs"/>
          <w:b w:val="0"/>
          <w:bCs w:val="0"/>
          <w:rtl/>
        </w:rPr>
        <w:t>מקדש אדעתא דרבנן</w:t>
      </w:r>
      <w:r>
        <w:rPr>
          <w:b w:val="0"/>
          <w:bCs w:val="0"/>
        </w:rPr>
        <w:t>.</w:t>
      </w:r>
    </w:p>
    <w:p w:rsidR="00F8598A" w:rsidRPr="00F8598A" w:rsidRDefault="00442018" w:rsidP="00442018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-----------------------------</w:t>
      </w:r>
    </w:p>
    <w:p w:rsidR="00D21656" w:rsidRPr="00442018" w:rsidRDefault="00D21656" w:rsidP="00F8598A">
      <w:pPr>
        <w:bidi/>
        <w:rPr>
          <w:rFonts w:cs="David"/>
          <w:rtl/>
        </w:rPr>
      </w:pPr>
      <w:r w:rsidRPr="00442018">
        <w:rPr>
          <w:rFonts w:cs="David"/>
          <w:rtl/>
        </w:rPr>
        <w:t>לכן</w:t>
      </w:r>
      <w:r w:rsidR="00442018" w:rsidRPr="00442018">
        <w:rPr>
          <w:rStyle w:val="FootnoteReference"/>
          <w:rFonts w:cs="David"/>
          <w:rtl/>
        </w:rPr>
        <w:footnoteReference w:id="1"/>
      </w:r>
      <w:r w:rsidRPr="00442018">
        <w:rPr>
          <w:rFonts w:cs="David"/>
          <w:rtl/>
        </w:rPr>
        <w:t xml:space="preserve"> אומרים בשעת קידושין כדת משה וישראל</w:t>
      </w:r>
      <w:r w:rsidRPr="00442018">
        <w:rPr>
          <w:rFonts w:cs="David"/>
        </w:rPr>
        <w:t>:</w:t>
      </w:r>
      <w:r w:rsidR="007113C6">
        <w:rPr>
          <w:rStyle w:val="FootnoteReference"/>
          <w:rFonts w:cs="David"/>
        </w:rPr>
        <w:footnoteReference w:id="2"/>
      </w:r>
    </w:p>
    <w:p w:rsidR="00F8598A" w:rsidRPr="00F8598A" w:rsidRDefault="00F8598A" w:rsidP="00F8598A">
      <w:pPr>
        <w:rPr>
          <w:b w:val="0"/>
          <w:bCs w:val="0"/>
        </w:rPr>
      </w:pPr>
      <w:r>
        <w:t xml:space="preserve">Therefore </w:t>
      </w:r>
      <w:r>
        <w:rPr>
          <w:b w:val="0"/>
          <w:bCs w:val="0"/>
        </w:rPr>
        <w:t xml:space="preserve">the husbands </w:t>
      </w:r>
      <w:r w:rsidRPr="00F8598A">
        <w:t>say</w:t>
      </w:r>
      <w:r>
        <w:rPr>
          <w:b w:val="0"/>
          <w:bCs w:val="0"/>
        </w:rPr>
        <w:t xml:space="preserve"> at </w:t>
      </w:r>
      <w:r>
        <w:t xml:space="preserve">the time of the </w:t>
      </w:r>
      <w:r>
        <w:rPr>
          <w:rFonts w:hint="cs"/>
          <w:rtl/>
        </w:rPr>
        <w:t>קדושין</w:t>
      </w:r>
      <w:r>
        <w:t xml:space="preserve"> </w:t>
      </w:r>
      <w:r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>קדושין</w:t>
      </w:r>
      <w:r>
        <w:rPr>
          <w:b w:val="0"/>
          <w:bCs w:val="0"/>
        </w:rPr>
        <w:t xml:space="preserve"> are being performed </w:t>
      </w:r>
      <w:r>
        <w:t xml:space="preserve">according to the laws of </w:t>
      </w:r>
      <w:r>
        <w:rPr>
          <w:rFonts w:hint="cs"/>
          <w:rtl/>
        </w:rPr>
        <w:t>משה</w:t>
      </w:r>
      <w:r>
        <w:t xml:space="preserve"> and </w:t>
      </w:r>
      <w:r>
        <w:rPr>
          <w:rFonts w:hint="cs"/>
          <w:rtl/>
        </w:rPr>
        <w:t>ישראל</w:t>
      </w:r>
      <w:r>
        <w:t>.</w:t>
      </w:r>
      <w:r>
        <w:rPr>
          <w:b w:val="0"/>
          <w:bCs w:val="0"/>
        </w:rPr>
        <w:t xml:space="preserve"> </w:t>
      </w:r>
    </w:p>
    <w:p w:rsidR="003D4453" w:rsidRPr="007113C6" w:rsidRDefault="003D4453">
      <w:pPr>
        <w:rPr>
          <w:sz w:val="24"/>
          <w:szCs w:val="24"/>
        </w:rPr>
      </w:pPr>
    </w:p>
    <w:p w:rsidR="00F8598A" w:rsidRPr="00F8598A" w:rsidRDefault="00F8598A">
      <w:pPr>
        <w:rPr>
          <w:rFonts w:ascii="Copperplate Gothic Bold" w:hAnsi="Copperplate Gothic Bold"/>
          <w:b w:val="0"/>
          <w:bCs w:val="0"/>
          <w:u w:val="double"/>
        </w:rPr>
      </w:pPr>
      <w:r w:rsidRPr="00F8598A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F8598A" w:rsidRDefault="00442018">
      <w:pPr>
        <w:rPr>
          <w:b w:val="0"/>
          <w:bCs w:val="0"/>
        </w:rPr>
      </w:pPr>
      <w:r>
        <w:rPr>
          <w:b w:val="0"/>
          <w:bCs w:val="0"/>
        </w:rPr>
        <w:t xml:space="preserve">We say </w:t>
      </w:r>
      <w:r>
        <w:rPr>
          <w:rFonts w:hint="cs"/>
          <w:b w:val="0"/>
          <w:bCs w:val="0"/>
          <w:rtl/>
        </w:rPr>
        <w:t>כדת משה וישראל</w:t>
      </w:r>
      <w:r>
        <w:rPr>
          <w:b w:val="0"/>
          <w:bCs w:val="0"/>
        </w:rPr>
        <w:t xml:space="preserve"> by </w:t>
      </w:r>
      <w:r>
        <w:rPr>
          <w:rFonts w:hint="cs"/>
          <w:b w:val="0"/>
          <w:bCs w:val="0"/>
          <w:rtl/>
        </w:rPr>
        <w:t>קדושין</w:t>
      </w:r>
      <w:r>
        <w:rPr>
          <w:b w:val="0"/>
          <w:bCs w:val="0"/>
        </w:rPr>
        <w:t xml:space="preserve"> to explicitly acknowledge that we are </w:t>
      </w:r>
      <w:r>
        <w:rPr>
          <w:rFonts w:hint="cs"/>
          <w:b w:val="0"/>
          <w:bCs w:val="0"/>
          <w:rtl/>
        </w:rPr>
        <w:t>מקדש אדעתא דרבנן</w:t>
      </w:r>
      <w:r>
        <w:rPr>
          <w:b w:val="0"/>
          <w:bCs w:val="0"/>
        </w:rPr>
        <w:t xml:space="preserve">. </w:t>
      </w:r>
    </w:p>
    <w:p w:rsidR="00F8598A" w:rsidRPr="007113C6" w:rsidRDefault="00F8598A">
      <w:pPr>
        <w:rPr>
          <w:b w:val="0"/>
          <w:bCs w:val="0"/>
          <w:sz w:val="24"/>
          <w:szCs w:val="24"/>
        </w:rPr>
      </w:pPr>
    </w:p>
    <w:p w:rsidR="00F8598A" w:rsidRPr="00F8598A" w:rsidRDefault="00F8598A">
      <w:pPr>
        <w:rPr>
          <w:rFonts w:ascii="Copperplate Gothic Bold" w:hAnsi="Copperplate Gothic Bold"/>
          <w:b w:val="0"/>
          <w:bCs w:val="0"/>
          <w:u w:val="double"/>
        </w:rPr>
      </w:pPr>
      <w:r w:rsidRPr="00F8598A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F8598A" w:rsidRPr="00442018" w:rsidRDefault="00442018">
      <w:pPr>
        <w:rPr>
          <w:b w:val="0"/>
          <w:bCs w:val="0"/>
        </w:rPr>
      </w:pPr>
      <w:r>
        <w:rPr>
          <w:b w:val="0"/>
          <w:bCs w:val="0"/>
        </w:rPr>
        <w:t xml:space="preserve">What would be if one did not say </w:t>
      </w:r>
      <w:r>
        <w:rPr>
          <w:rFonts w:hint="cs"/>
          <w:b w:val="0"/>
          <w:bCs w:val="0"/>
          <w:rtl/>
        </w:rPr>
        <w:t>כדת משה וישראל</w:t>
      </w:r>
      <w:r>
        <w:rPr>
          <w:b w:val="0"/>
          <w:bCs w:val="0"/>
        </w:rPr>
        <w:t xml:space="preserve"> would the ruling of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apply</w:t>
      </w:r>
      <w:proofErr w:type="gramEnd"/>
      <w:r>
        <w:rPr>
          <w:b w:val="0"/>
          <w:bCs w:val="0"/>
        </w:rPr>
        <w:t xml:space="preserve"> to this marriage? What is if he said (at the time of </w:t>
      </w:r>
      <w:r>
        <w:rPr>
          <w:rFonts w:hint="cs"/>
          <w:b w:val="0"/>
          <w:bCs w:val="0"/>
          <w:rtl/>
        </w:rPr>
        <w:t>קדושין</w:t>
      </w:r>
      <w:r>
        <w:rPr>
          <w:b w:val="0"/>
          <w:bCs w:val="0"/>
        </w:rPr>
        <w:t xml:space="preserve"> or later) that he was not </w:t>
      </w:r>
      <w:r>
        <w:rPr>
          <w:rFonts w:hint="cs"/>
          <w:b w:val="0"/>
          <w:bCs w:val="0"/>
          <w:rtl/>
        </w:rPr>
        <w:t>מקדש אדעתא דרבנן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3"/>
      </w:r>
    </w:p>
    <w:sectPr w:rsidR="00F8598A" w:rsidRPr="004420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FAB" w:rsidRDefault="009D4FAB" w:rsidP="00F8598A">
      <w:pPr>
        <w:spacing w:line="240" w:lineRule="auto"/>
      </w:pPr>
      <w:r>
        <w:separator/>
      </w:r>
    </w:p>
  </w:endnote>
  <w:endnote w:type="continuationSeparator" w:id="0">
    <w:p w:rsidR="009D4FAB" w:rsidRDefault="009D4FAB" w:rsidP="00F85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98A" w:rsidRPr="00F8598A" w:rsidRDefault="00F8598A" w:rsidP="00F8598A">
    <w:pPr>
      <w:pStyle w:val="Footer"/>
      <w:jc w:val="center"/>
      <w:rPr>
        <w:b w:val="0"/>
        <w:bCs w:val="0"/>
        <w:sz w:val="16"/>
        <w:szCs w:val="16"/>
      </w:rPr>
    </w:pPr>
    <w:r w:rsidRPr="00F8598A">
      <w:rPr>
        <w:b w:val="0"/>
        <w:bCs w:val="0"/>
        <w:sz w:val="16"/>
        <w:szCs w:val="16"/>
      </w:rPr>
      <w:t>TosfosInEnglish.com</w:t>
    </w:r>
  </w:p>
  <w:p w:rsidR="00F8598A" w:rsidRDefault="00F859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FAB" w:rsidRDefault="009D4FAB" w:rsidP="00F8598A">
      <w:pPr>
        <w:spacing w:line="240" w:lineRule="auto"/>
      </w:pPr>
      <w:r>
        <w:separator/>
      </w:r>
    </w:p>
  </w:footnote>
  <w:footnote w:type="continuationSeparator" w:id="0">
    <w:p w:rsidR="009D4FAB" w:rsidRDefault="009D4FAB" w:rsidP="00F8598A">
      <w:pPr>
        <w:spacing w:line="240" w:lineRule="auto"/>
      </w:pPr>
      <w:r>
        <w:continuationSeparator/>
      </w:r>
    </w:p>
  </w:footnote>
  <w:footnote w:id="1">
    <w:p w:rsidR="00442018" w:rsidRPr="006E0E6F" w:rsidRDefault="00442018" w:rsidP="00B8628B">
      <w:pPr>
        <w:pStyle w:val="FootnoteText"/>
        <w:spacing w:line="264" w:lineRule="auto"/>
        <w:rPr>
          <w:b w:val="0"/>
          <w:bCs w:val="0"/>
        </w:rPr>
      </w:pPr>
      <w:r w:rsidRPr="006E0E6F">
        <w:rPr>
          <w:rStyle w:val="FootnoteReference"/>
          <w:b w:val="0"/>
          <w:bCs w:val="0"/>
        </w:rPr>
        <w:footnoteRef/>
      </w:r>
      <w:r w:rsidRPr="006E0E6F">
        <w:rPr>
          <w:b w:val="0"/>
          <w:bCs w:val="0"/>
        </w:rPr>
        <w:t xml:space="preserve"> The word </w:t>
      </w:r>
      <w:r w:rsidRPr="006E0E6F">
        <w:rPr>
          <w:rFonts w:hint="cs"/>
          <w:b w:val="0"/>
          <w:bCs w:val="0"/>
          <w:rtl/>
        </w:rPr>
        <w:t>לכן</w:t>
      </w:r>
      <w:r w:rsidRPr="006E0E6F">
        <w:rPr>
          <w:b w:val="0"/>
          <w:bCs w:val="0"/>
        </w:rPr>
        <w:t xml:space="preserve"> implies that since </w:t>
      </w:r>
      <w:r w:rsidRPr="006E0E6F">
        <w:rPr>
          <w:rFonts w:hint="cs"/>
          <w:b w:val="0"/>
          <w:bCs w:val="0"/>
          <w:rtl/>
        </w:rPr>
        <w:t>כל דמקדש אדעתא דרבנן מקדש</w:t>
      </w:r>
      <w:r w:rsidR="007113C6" w:rsidRPr="006E0E6F">
        <w:rPr>
          <w:b w:val="0"/>
          <w:bCs w:val="0"/>
        </w:rPr>
        <w:t>, therefore</w:t>
      </w:r>
      <w:r w:rsidRPr="006E0E6F">
        <w:rPr>
          <w:b w:val="0"/>
          <w:bCs w:val="0"/>
        </w:rPr>
        <w:t xml:space="preserve"> we implement </w:t>
      </w:r>
      <w:r w:rsidR="00B8628B">
        <w:rPr>
          <w:b w:val="0"/>
          <w:bCs w:val="0"/>
        </w:rPr>
        <w:t>that</w:t>
      </w:r>
      <w:bookmarkStart w:id="0" w:name="_GoBack"/>
      <w:bookmarkEnd w:id="0"/>
      <w:r w:rsidRPr="006E0E6F">
        <w:rPr>
          <w:b w:val="0"/>
          <w:bCs w:val="0"/>
        </w:rPr>
        <w:t xml:space="preserve"> he should say it, but (seemingly) it does not mean that since he says it therefore he is </w:t>
      </w:r>
      <w:r w:rsidRPr="006E0E6F">
        <w:rPr>
          <w:rFonts w:hint="cs"/>
          <w:b w:val="0"/>
          <w:bCs w:val="0"/>
          <w:rtl/>
        </w:rPr>
        <w:t>מקדש אדעתא דרבנן</w:t>
      </w:r>
      <w:r w:rsidRPr="006E0E6F">
        <w:rPr>
          <w:b w:val="0"/>
          <w:bCs w:val="0"/>
        </w:rPr>
        <w:t xml:space="preserve">. </w:t>
      </w:r>
      <w:proofErr w:type="gramStart"/>
      <w:r w:rsidRPr="006E0E6F">
        <w:rPr>
          <w:b w:val="0"/>
          <w:bCs w:val="0"/>
        </w:rPr>
        <w:t>See ‘Thinking it over’.</w:t>
      </w:r>
      <w:proofErr w:type="gramEnd"/>
      <w:r w:rsidRPr="006E0E6F">
        <w:rPr>
          <w:b w:val="0"/>
          <w:bCs w:val="0"/>
        </w:rPr>
        <w:t xml:space="preserve"> </w:t>
      </w:r>
    </w:p>
  </w:footnote>
  <w:footnote w:id="2">
    <w:p w:rsidR="007113C6" w:rsidRPr="006E0E6F" w:rsidRDefault="007113C6" w:rsidP="006E0E6F">
      <w:pPr>
        <w:pStyle w:val="FootnoteText"/>
        <w:spacing w:line="264" w:lineRule="auto"/>
        <w:rPr>
          <w:b w:val="0"/>
          <w:bCs w:val="0"/>
        </w:rPr>
      </w:pPr>
      <w:r w:rsidRPr="006E0E6F">
        <w:rPr>
          <w:rStyle w:val="FootnoteReference"/>
          <w:b w:val="0"/>
          <w:bCs w:val="0"/>
        </w:rPr>
        <w:footnoteRef/>
      </w:r>
      <w:r w:rsidRPr="006E0E6F">
        <w:rPr>
          <w:b w:val="0"/>
          <w:bCs w:val="0"/>
        </w:rPr>
        <w:t xml:space="preserve"> Seemingly the word </w:t>
      </w:r>
      <w:r w:rsidRPr="006E0E6F">
        <w:rPr>
          <w:rFonts w:hint="cs"/>
          <w:b w:val="0"/>
          <w:bCs w:val="0"/>
          <w:rtl/>
        </w:rPr>
        <w:t>'ישראל'</w:t>
      </w:r>
      <w:r w:rsidRPr="006E0E6F">
        <w:rPr>
          <w:b w:val="0"/>
          <w:bCs w:val="0"/>
        </w:rPr>
        <w:t xml:space="preserve">, indicates that he is </w:t>
      </w:r>
      <w:r w:rsidRPr="006E0E6F">
        <w:rPr>
          <w:rFonts w:hint="cs"/>
          <w:b w:val="0"/>
          <w:bCs w:val="0"/>
          <w:rtl/>
        </w:rPr>
        <w:t>מקדש אדעתא דרבנן</w:t>
      </w:r>
      <w:r w:rsidRPr="006E0E6F">
        <w:rPr>
          <w:b w:val="0"/>
          <w:bCs w:val="0"/>
        </w:rPr>
        <w:t>.</w:t>
      </w:r>
    </w:p>
  </w:footnote>
  <w:footnote w:id="3">
    <w:p w:rsidR="00442018" w:rsidRPr="006E0E6F" w:rsidRDefault="00442018" w:rsidP="006E0E6F">
      <w:pPr>
        <w:pStyle w:val="FootnoteText"/>
        <w:spacing w:line="264" w:lineRule="auto"/>
        <w:rPr>
          <w:b w:val="0"/>
          <w:bCs w:val="0"/>
        </w:rPr>
      </w:pPr>
      <w:r w:rsidRPr="006E0E6F">
        <w:rPr>
          <w:rStyle w:val="FootnoteReference"/>
          <w:b w:val="0"/>
          <w:bCs w:val="0"/>
        </w:rPr>
        <w:footnoteRef/>
      </w:r>
      <w:r w:rsidRPr="006E0E6F">
        <w:rPr>
          <w:b w:val="0"/>
          <w:bCs w:val="0"/>
        </w:rPr>
        <w:t xml:space="preserve"> </w:t>
      </w:r>
      <w:proofErr w:type="gramStart"/>
      <w:r w:rsidRPr="006E0E6F">
        <w:rPr>
          <w:b w:val="0"/>
          <w:bCs w:val="0"/>
        </w:rPr>
        <w:t xml:space="preserve">See </w:t>
      </w:r>
      <w:r w:rsidRPr="006E0E6F">
        <w:rPr>
          <w:rFonts w:hint="cs"/>
          <w:b w:val="0"/>
          <w:bCs w:val="0"/>
          <w:rtl/>
        </w:rPr>
        <w:t>סוכ"ד אות ה'</w:t>
      </w:r>
      <w:r w:rsidRPr="006E0E6F">
        <w:rPr>
          <w:b w:val="0"/>
          <w:bCs w:val="0"/>
        </w:rPr>
        <w:t>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98A" w:rsidRPr="00F8598A" w:rsidRDefault="00F8598A" w:rsidP="00F8598A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ג,א תוס' ד"ה אדעתא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56"/>
    <w:rsid w:val="00356798"/>
    <w:rsid w:val="003D4453"/>
    <w:rsid w:val="00427D12"/>
    <w:rsid w:val="00442018"/>
    <w:rsid w:val="00594533"/>
    <w:rsid w:val="006E0E6F"/>
    <w:rsid w:val="007113C6"/>
    <w:rsid w:val="009D4FAB"/>
    <w:rsid w:val="00AF3610"/>
    <w:rsid w:val="00B8628B"/>
    <w:rsid w:val="00C17BDB"/>
    <w:rsid w:val="00D21656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8A"/>
  </w:style>
  <w:style w:type="paragraph" w:styleId="Footer">
    <w:name w:val="footer"/>
    <w:basedOn w:val="Normal"/>
    <w:link w:val="FooterChar"/>
    <w:uiPriority w:val="99"/>
    <w:unhideWhenUsed/>
    <w:rsid w:val="00F859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8A"/>
  </w:style>
  <w:style w:type="paragraph" w:styleId="BalloonText">
    <w:name w:val="Balloon Text"/>
    <w:basedOn w:val="Normal"/>
    <w:link w:val="BalloonTextChar"/>
    <w:uiPriority w:val="99"/>
    <w:semiHidden/>
    <w:unhideWhenUsed/>
    <w:rsid w:val="00F859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98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598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59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59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8A"/>
  </w:style>
  <w:style w:type="paragraph" w:styleId="Footer">
    <w:name w:val="footer"/>
    <w:basedOn w:val="Normal"/>
    <w:link w:val="FooterChar"/>
    <w:uiPriority w:val="99"/>
    <w:unhideWhenUsed/>
    <w:rsid w:val="00F859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8A"/>
  </w:style>
  <w:style w:type="paragraph" w:styleId="BalloonText">
    <w:name w:val="Balloon Text"/>
    <w:basedOn w:val="Normal"/>
    <w:link w:val="BalloonTextChar"/>
    <w:uiPriority w:val="99"/>
    <w:semiHidden/>
    <w:unhideWhenUsed/>
    <w:rsid w:val="00F859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98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598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59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59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2016-03-27T17:11:00Z</dcterms:created>
  <dcterms:modified xsi:type="dcterms:W3CDTF">2016-09-28T23:52:00Z</dcterms:modified>
</cp:coreProperties>
</file>