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8A" w:rsidRDefault="00217196" w:rsidP="007F498A">
      <w:pPr>
        <w:bidi/>
        <w:rPr>
          <w:sz w:val="32"/>
          <w:szCs w:val="32"/>
        </w:rPr>
      </w:pPr>
      <w:r w:rsidRPr="007F498A">
        <w:rPr>
          <w:sz w:val="36"/>
          <w:szCs w:val="36"/>
          <w:rtl/>
        </w:rPr>
        <w:t>ואפקעינהו</w:t>
      </w:r>
      <w:r w:rsidR="007F498A">
        <w:rPr>
          <w:rFonts w:hint="cs"/>
          <w:rtl/>
        </w:rPr>
        <w:t xml:space="preserve"> </w:t>
      </w:r>
      <w:r w:rsidRPr="007F498A">
        <w:rPr>
          <w:sz w:val="32"/>
          <w:szCs w:val="32"/>
          <w:rtl/>
        </w:rPr>
        <w:t>רבנן לקידושין מינה</w:t>
      </w:r>
      <w:r w:rsidR="007F498A">
        <w:rPr>
          <w:rFonts w:hint="cs"/>
          <w:sz w:val="32"/>
          <w:szCs w:val="32"/>
          <w:rtl/>
        </w:rPr>
        <w:t xml:space="preserve"> </w:t>
      </w:r>
      <w:r w:rsidR="007F498A">
        <w:rPr>
          <w:sz w:val="32"/>
          <w:szCs w:val="32"/>
          <w:rtl/>
        </w:rPr>
        <w:t>–</w:t>
      </w:r>
    </w:p>
    <w:p w:rsidR="007F498A" w:rsidRPr="007F498A" w:rsidRDefault="007F498A" w:rsidP="007F498A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 xml:space="preserve">And the </w:t>
      </w:r>
      <w:r>
        <w:rPr>
          <w:rFonts w:hint="cs"/>
          <w:sz w:val="32"/>
          <w:szCs w:val="32"/>
          <w:rtl/>
        </w:rPr>
        <w:t>רבנן</w:t>
      </w:r>
      <w:r>
        <w:rPr>
          <w:sz w:val="32"/>
          <w:szCs w:val="32"/>
        </w:rPr>
        <w:t xml:space="preserve"> extracted the </w:t>
      </w:r>
      <w:r>
        <w:rPr>
          <w:rFonts w:hint="cs"/>
          <w:sz w:val="32"/>
          <w:szCs w:val="32"/>
          <w:rtl/>
        </w:rPr>
        <w:t>קידושין</w:t>
      </w:r>
      <w:r>
        <w:rPr>
          <w:sz w:val="32"/>
          <w:szCs w:val="32"/>
        </w:rPr>
        <w:t xml:space="preserve"> from her</w:t>
      </w:r>
    </w:p>
    <w:p w:rsidR="007F498A" w:rsidRDefault="007F498A" w:rsidP="007F498A">
      <w:pPr>
        <w:rPr>
          <w:rFonts w:hint="cs"/>
          <w:b w:val="0"/>
          <w:bCs w:val="0"/>
          <w:sz w:val="24"/>
          <w:szCs w:val="24"/>
          <w:rtl/>
        </w:rPr>
      </w:pPr>
    </w:p>
    <w:p w:rsidR="007F498A" w:rsidRPr="007F498A" w:rsidRDefault="007F498A" w:rsidP="007F498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F498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F498A" w:rsidRPr="007F498A" w:rsidRDefault="007F498A" w:rsidP="007F498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stated that since </w:t>
      </w:r>
      <w:r>
        <w:rPr>
          <w:rFonts w:hint="cs"/>
          <w:b w:val="0"/>
          <w:bCs w:val="0"/>
          <w:rtl/>
        </w:rPr>
        <w:t>כל המקדש אדעתא דרבנן מקדש</w:t>
      </w:r>
      <w:r>
        <w:rPr>
          <w:b w:val="0"/>
          <w:bCs w:val="0"/>
        </w:rPr>
        <w:t xml:space="preserve">, therefore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can (when they see fit) to be </w:t>
      </w:r>
      <w:r>
        <w:rPr>
          <w:rFonts w:hint="cs"/>
          <w:b w:val="0"/>
          <w:bCs w:val="0"/>
          <w:rtl/>
        </w:rPr>
        <w:t>מפקיע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retroactively, that there never was any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and they were never married. This can have serious consequences which need to be addressed.</w:t>
      </w:r>
    </w:p>
    <w:p w:rsidR="007F498A" w:rsidRDefault="00535361" w:rsidP="00535361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-------------------------------------</w:t>
      </w:r>
    </w:p>
    <w:p w:rsidR="00217196" w:rsidRPr="00535361" w:rsidRDefault="00217196" w:rsidP="007F498A">
      <w:pPr>
        <w:bidi/>
        <w:rPr>
          <w:rFonts w:cs="David"/>
        </w:rPr>
      </w:pPr>
      <w:r w:rsidRPr="00535361">
        <w:rPr>
          <w:rFonts w:cs="David"/>
          <w:rtl/>
        </w:rPr>
        <w:t>בריש השולח</w:t>
      </w:r>
      <w:r w:rsidR="007F498A" w:rsidRPr="00535361">
        <w:rPr>
          <w:rStyle w:val="FootnoteReference"/>
          <w:rFonts w:cs="David"/>
          <w:rtl/>
        </w:rPr>
        <w:footnoteReference w:id="1"/>
      </w:r>
      <w:r w:rsidRPr="00535361">
        <w:rPr>
          <w:rFonts w:cs="David"/>
          <w:rtl/>
        </w:rPr>
        <w:t xml:space="preserve"> (גיטין לג.) פירשתי</w:t>
      </w:r>
      <w:r w:rsidR="007F498A" w:rsidRPr="00535361">
        <w:rPr>
          <w:rStyle w:val="FootnoteReference"/>
          <w:rFonts w:cs="David"/>
          <w:rtl/>
        </w:rPr>
        <w:footnoteReference w:id="2"/>
      </w:r>
      <w:r w:rsidRPr="00535361">
        <w:rPr>
          <w:rFonts w:cs="David"/>
        </w:rPr>
        <w:t>:</w:t>
      </w:r>
    </w:p>
    <w:p w:rsidR="007F498A" w:rsidRPr="007F498A" w:rsidRDefault="007F498A" w:rsidP="007F498A">
      <w:r>
        <w:t xml:space="preserve">I explained </w:t>
      </w:r>
      <w:r>
        <w:rPr>
          <w:b w:val="0"/>
          <w:bCs w:val="0"/>
        </w:rPr>
        <w:t xml:space="preserve">this </w:t>
      </w:r>
      <w:r>
        <w:t xml:space="preserve">in the beginning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השולח</w:t>
      </w:r>
      <w:r>
        <w:t>.</w:t>
      </w:r>
    </w:p>
    <w:p w:rsidR="003D4453" w:rsidRPr="00535361" w:rsidRDefault="003D4453">
      <w:pPr>
        <w:rPr>
          <w:sz w:val="24"/>
          <w:szCs w:val="24"/>
        </w:rPr>
      </w:pPr>
    </w:p>
    <w:p w:rsidR="007F498A" w:rsidRPr="007F498A" w:rsidRDefault="007F498A">
      <w:pPr>
        <w:rPr>
          <w:rFonts w:ascii="Copperplate Gothic Bold" w:hAnsi="Copperplate Gothic Bold"/>
          <w:b w:val="0"/>
          <w:bCs w:val="0"/>
          <w:u w:val="double"/>
        </w:rPr>
      </w:pPr>
      <w:r w:rsidRPr="007F498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7F498A" w:rsidRDefault="007F498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resolves the issues with </w:t>
      </w:r>
      <w:r>
        <w:rPr>
          <w:rFonts w:hint="cs"/>
          <w:b w:val="0"/>
          <w:bCs w:val="0"/>
          <w:rtl/>
        </w:rPr>
        <w:t>אפקעינהו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פרק השולח</w:t>
      </w:r>
      <w:r>
        <w:rPr>
          <w:b w:val="0"/>
          <w:bCs w:val="0"/>
        </w:rPr>
        <w:t>.</w:t>
      </w:r>
    </w:p>
    <w:p w:rsidR="007F498A" w:rsidRPr="00535361" w:rsidRDefault="007F498A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7F498A" w:rsidRPr="007F498A" w:rsidRDefault="007F498A">
      <w:pPr>
        <w:rPr>
          <w:rFonts w:ascii="Copperplate Gothic Bold" w:hAnsi="Copperplate Gothic Bold"/>
          <w:b w:val="0"/>
          <w:bCs w:val="0"/>
          <w:u w:val="double"/>
        </w:rPr>
      </w:pPr>
      <w:r w:rsidRPr="007F498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F498A" w:rsidRPr="007F498A" w:rsidRDefault="00535361">
      <w:pPr>
        <w:rPr>
          <w:b w:val="0"/>
          <w:bCs w:val="0"/>
        </w:rPr>
      </w:pPr>
      <w:r>
        <w:rPr>
          <w:b w:val="0"/>
          <w:bCs w:val="0"/>
        </w:rPr>
        <w:t xml:space="preserve">Seemingly the concerns mentioned in </w:t>
      </w:r>
      <w:r>
        <w:rPr>
          <w:rFonts w:hint="cs"/>
          <w:b w:val="0"/>
          <w:bCs w:val="0"/>
          <w:rtl/>
        </w:rPr>
        <w:t>השולח</w:t>
      </w:r>
      <w:r>
        <w:rPr>
          <w:b w:val="0"/>
          <w:bCs w:val="0"/>
        </w:rPr>
        <w:t xml:space="preserve"> apply only to one who will be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גט שלא בפניו</w:t>
      </w:r>
      <w:r>
        <w:rPr>
          <w:b w:val="0"/>
          <w:bCs w:val="0"/>
        </w:rPr>
        <w:t xml:space="preserve"> (since he can plan to make an </w:t>
      </w:r>
      <w:r>
        <w:rPr>
          <w:rFonts w:hint="cs"/>
          <w:b w:val="0"/>
          <w:bCs w:val="0"/>
          <w:rtl/>
        </w:rPr>
        <w:t>אפקעינהו</w:t>
      </w:r>
      <w:r>
        <w:rPr>
          <w:b w:val="0"/>
          <w:bCs w:val="0"/>
        </w:rPr>
        <w:t>);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however here by </w:t>
      </w:r>
      <w:r>
        <w:rPr>
          <w:rFonts w:hint="cs"/>
          <w:b w:val="0"/>
          <w:bCs w:val="0"/>
          <w:rtl/>
        </w:rPr>
        <w:t>אונס בגיטין</w:t>
      </w:r>
      <w:r>
        <w:rPr>
          <w:b w:val="0"/>
          <w:bCs w:val="0"/>
        </w:rPr>
        <w:t xml:space="preserve">, one cannot plan on making an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, so seemingly the concerns are not relevant here, so why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need to mention here that he addressed the concerns of </w:t>
      </w:r>
      <w:r>
        <w:rPr>
          <w:rFonts w:hint="cs"/>
          <w:b w:val="0"/>
          <w:bCs w:val="0"/>
          <w:rtl/>
        </w:rPr>
        <w:t>אפקעינהו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פרק השולח</w:t>
      </w:r>
      <w:r>
        <w:rPr>
          <w:b w:val="0"/>
          <w:bCs w:val="0"/>
        </w:rPr>
        <w:t>?!</w:t>
      </w:r>
    </w:p>
    <w:sectPr w:rsidR="007F498A" w:rsidRPr="007F49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11" w:rsidRDefault="00BA0911" w:rsidP="007F498A">
      <w:pPr>
        <w:spacing w:line="240" w:lineRule="auto"/>
      </w:pPr>
      <w:r>
        <w:separator/>
      </w:r>
    </w:p>
  </w:endnote>
  <w:endnote w:type="continuationSeparator" w:id="0">
    <w:p w:rsidR="00BA0911" w:rsidRDefault="00BA0911" w:rsidP="007F4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98A" w:rsidRPr="007F498A" w:rsidRDefault="007F498A" w:rsidP="007F498A">
    <w:pPr>
      <w:pStyle w:val="Footer"/>
      <w:jc w:val="center"/>
      <w:rPr>
        <w:b w:val="0"/>
        <w:bCs w:val="0"/>
        <w:sz w:val="16"/>
        <w:szCs w:val="16"/>
      </w:rPr>
    </w:pPr>
    <w:r w:rsidRPr="007F498A">
      <w:rPr>
        <w:b w:val="0"/>
        <w:bCs w:val="0"/>
        <w:sz w:val="16"/>
        <w:szCs w:val="16"/>
      </w:rPr>
      <w:t>TosfosInEnglish.com</w:t>
    </w:r>
  </w:p>
  <w:p w:rsidR="007F498A" w:rsidRDefault="007F4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11" w:rsidRDefault="00BA0911" w:rsidP="007F498A">
      <w:pPr>
        <w:spacing w:line="240" w:lineRule="auto"/>
      </w:pPr>
      <w:r>
        <w:separator/>
      </w:r>
    </w:p>
  </w:footnote>
  <w:footnote w:type="continuationSeparator" w:id="0">
    <w:p w:rsidR="00BA0911" w:rsidRDefault="00BA0911" w:rsidP="007F498A">
      <w:pPr>
        <w:spacing w:line="240" w:lineRule="auto"/>
      </w:pPr>
      <w:r>
        <w:continuationSeparator/>
      </w:r>
    </w:p>
  </w:footnote>
  <w:footnote w:id="1">
    <w:p w:rsidR="007F498A" w:rsidRPr="00535361" w:rsidRDefault="007F498A" w:rsidP="00535361">
      <w:pPr>
        <w:pStyle w:val="FootnoteText"/>
        <w:spacing w:line="264" w:lineRule="auto"/>
        <w:rPr>
          <w:b w:val="0"/>
          <w:bCs w:val="0"/>
        </w:rPr>
      </w:pPr>
      <w:r w:rsidRPr="00535361">
        <w:rPr>
          <w:rStyle w:val="FootnoteReference"/>
          <w:b w:val="0"/>
          <w:bCs w:val="0"/>
        </w:rPr>
        <w:footnoteRef/>
      </w:r>
      <w:r w:rsidRPr="00535361">
        <w:rPr>
          <w:b w:val="0"/>
          <w:bCs w:val="0"/>
        </w:rPr>
        <w:t xml:space="preserve"> The </w:t>
      </w:r>
      <w:r w:rsidRPr="00535361">
        <w:rPr>
          <w:rFonts w:hint="cs"/>
          <w:b w:val="0"/>
          <w:bCs w:val="0"/>
          <w:rtl/>
        </w:rPr>
        <w:t>גמרא</w:t>
      </w:r>
      <w:r w:rsidRPr="00535361">
        <w:rPr>
          <w:b w:val="0"/>
          <w:bCs w:val="0"/>
        </w:rPr>
        <w:t xml:space="preserve"> there states that even though </w:t>
      </w:r>
      <w:r w:rsidRPr="00535361">
        <w:rPr>
          <w:rFonts w:hint="cs"/>
          <w:b w:val="0"/>
          <w:bCs w:val="0"/>
          <w:rtl/>
        </w:rPr>
        <w:t>מדאורייתא</w:t>
      </w:r>
      <w:r w:rsidRPr="00535361">
        <w:rPr>
          <w:b w:val="0"/>
          <w:bCs w:val="0"/>
        </w:rPr>
        <w:t xml:space="preserve"> one may nullify a </w:t>
      </w:r>
      <w:r w:rsidRPr="00535361">
        <w:rPr>
          <w:rFonts w:hint="cs"/>
          <w:b w:val="0"/>
          <w:bCs w:val="0"/>
          <w:rtl/>
        </w:rPr>
        <w:t>גט</w:t>
      </w:r>
      <w:r w:rsidRPr="00535361">
        <w:rPr>
          <w:b w:val="0"/>
          <w:bCs w:val="0"/>
        </w:rPr>
        <w:t xml:space="preserve"> before a </w:t>
      </w:r>
      <w:r w:rsidRPr="00535361">
        <w:rPr>
          <w:rFonts w:hint="cs"/>
          <w:b w:val="0"/>
          <w:bCs w:val="0"/>
          <w:rtl/>
        </w:rPr>
        <w:t>בי"ד</w:t>
      </w:r>
      <w:r w:rsidRPr="00535361">
        <w:rPr>
          <w:b w:val="0"/>
          <w:bCs w:val="0"/>
        </w:rPr>
        <w:t xml:space="preserve"> (and he need not do it in the presence of the </w:t>
      </w:r>
      <w:r w:rsidRPr="00535361">
        <w:rPr>
          <w:rFonts w:hint="cs"/>
          <w:b w:val="0"/>
          <w:bCs w:val="0"/>
          <w:rtl/>
        </w:rPr>
        <w:t>שליח</w:t>
      </w:r>
      <w:r w:rsidRPr="00535361">
        <w:rPr>
          <w:b w:val="0"/>
          <w:bCs w:val="0"/>
        </w:rPr>
        <w:t xml:space="preserve"> or his wife), nevertheless the </w:t>
      </w:r>
      <w:r w:rsidRPr="00535361">
        <w:rPr>
          <w:rFonts w:hint="cs"/>
          <w:b w:val="0"/>
          <w:bCs w:val="0"/>
          <w:rtl/>
        </w:rPr>
        <w:t>חכמים</w:t>
      </w:r>
      <w:r w:rsidRPr="00535361">
        <w:rPr>
          <w:b w:val="0"/>
          <w:bCs w:val="0"/>
        </w:rPr>
        <w:t xml:space="preserve"> enacted that if one is </w:t>
      </w:r>
      <w:r w:rsidRPr="00535361">
        <w:rPr>
          <w:rFonts w:hint="cs"/>
          <w:b w:val="0"/>
          <w:bCs w:val="0"/>
          <w:rtl/>
        </w:rPr>
        <w:t>מבטל</w:t>
      </w:r>
      <w:r w:rsidRPr="00535361">
        <w:rPr>
          <w:b w:val="0"/>
          <w:bCs w:val="0"/>
        </w:rPr>
        <w:t xml:space="preserve"> a </w:t>
      </w:r>
      <w:r w:rsidRPr="00535361">
        <w:rPr>
          <w:rFonts w:hint="cs"/>
          <w:b w:val="0"/>
          <w:bCs w:val="0"/>
          <w:rtl/>
        </w:rPr>
        <w:t>גט</w:t>
      </w:r>
      <w:r w:rsidRPr="00535361">
        <w:rPr>
          <w:b w:val="0"/>
          <w:bCs w:val="0"/>
        </w:rPr>
        <w:t xml:space="preserve">, not in the presence of the </w:t>
      </w:r>
      <w:r w:rsidRPr="00535361">
        <w:rPr>
          <w:rFonts w:hint="cs"/>
          <w:b w:val="0"/>
          <w:bCs w:val="0"/>
          <w:rtl/>
        </w:rPr>
        <w:t>שליח</w:t>
      </w:r>
      <w:r w:rsidRPr="00535361">
        <w:rPr>
          <w:b w:val="0"/>
          <w:bCs w:val="0"/>
        </w:rPr>
        <w:t xml:space="preserve"> or his wife</w:t>
      </w:r>
      <w:r w:rsidR="00535361">
        <w:rPr>
          <w:b w:val="0"/>
          <w:bCs w:val="0"/>
        </w:rPr>
        <w:t>,</w:t>
      </w:r>
      <w:r w:rsidRPr="00535361">
        <w:rPr>
          <w:b w:val="0"/>
          <w:bCs w:val="0"/>
        </w:rPr>
        <w:t xml:space="preserve"> the </w:t>
      </w:r>
      <w:r w:rsidRPr="00535361">
        <w:rPr>
          <w:rFonts w:hint="cs"/>
          <w:b w:val="0"/>
          <w:bCs w:val="0"/>
          <w:rtl/>
        </w:rPr>
        <w:t>ביטול</w:t>
      </w:r>
      <w:r w:rsidRPr="00535361">
        <w:rPr>
          <w:b w:val="0"/>
          <w:bCs w:val="0"/>
        </w:rPr>
        <w:t xml:space="preserve"> is invalid and the </w:t>
      </w:r>
      <w:r w:rsidRPr="00535361">
        <w:rPr>
          <w:rFonts w:hint="cs"/>
          <w:b w:val="0"/>
          <w:bCs w:val="0"/>
          <w:rtl/>
        </w:rPr>
        <w:t>גט</w:t>
      </w:r>
      <w:r w:rsidRPr="00535361">
        <w:rPr>
          <w:b w:val="0"/>
          <w:bCs w:val="0"/>
        </w:rPr>
        <w:t xml:space="preserve"> is effective. There too the </w:t>
      </w:r>
      <w:r w:rsidRPr="00535361">
        <w:rPr>
          <w:rFonts w:hint="cs"/>
          <w:b w:val="0"/>
          <w:bCs w:val="0"/>
          <w:rtl/>
        </w:rPr>
        <w:t>גמרא</w:t>
      </w:r>
      <w:r w:rsidRPr="00535361">
        <w:rPr>
          <w:b w:val="0"/>
          <w:bCs w:val="0"/>
        </w:rPr>
        <w:t xml:space="preserve"> states that the </w:t>
      </w:r>
      <w:r w:rsidRPr="00535361">
        <w:rPr>
          <w:rFonts w:hint="cs"/>
          <w:b w:val="0"/>
          <w:bCs w:val="0"/>
          <w:rtl/>
        </w:rPr>
        <w:t>חכמים</w:t>
      </w:r>
      <w:r w:rsidRPr="00535361">
        <w:rPr>
          <w:b w:val="0"/>
          <w:bCs w:val="0"/>
        </w:rPr>
        <w:t xml:space="preserve"> relied on this same concept of (</w:t>
      </w:r>
      <w:r w:rsidRPr="00535361">
        <w:rPr>
          <w:rFonts w:hint="cs"/>
          <w:b w:val="0"/>
          <w:bCs w:val="0"/>
          <w:rtl/>
        </w:rPr>
        <w:t>כל המקדש אדעתא דרבנן מקדש</w:t>
      </w:r>
      <w:r w:rsidRPr="00535361">
        <w:rPr>
          <w:b w:val="0"/>
          <w:bCs w:val="0"/>
        </w:rPr>
        <w:t xml:space="preserve"> and therefore) </w:t>
      </w:r>
      <w:r w:rsidRPr="00535361">
        <w:rPr>
          <w:rFonts w:hint="cs"/>
          <w:b w:val="0"/>
          <w:bCs w:val="0"/>
          <w:rtl/>
        </w:rPr>
        <w:t>אפקעינהו לרבנן לקדושין מינה</w:t>
      </w:r>
      <w:r w:rsidRPr="00535361">
        <w:rPr>
          <w:b w:val="0"/>
          <w:bCs w:val="0"/>
        </w:rPr>
        <w:t xml:space="preserve">. </w:t>
      </w:r>
    </w:p>
  </w:footnote>
  <w:footnote w:id="2">
    <w:p w:rsidR="007F498A" w:rsidRPr="00535361" w:rsidRDefault="007F498A" w:rsidP="00535361">
      <w:pPr>
        <w:pStyle w:val="FootnoteText"/>
        <w:spacing w:line="264" w:lineRule="auto"/>
        <w:rPr>
          <w:b w:val="0"/>
          <w:bCs w:val="0"/>
        </w:rPr>
      </w:pPr>
      <w:r w:rsidRPr="00535361">
        <w:rPr>
          <w:rStyle w:val="FootnoteReference"/>
          <w:b w:val="0"/>
          <w:bCs w:val="0"/>
        </w:rPr>
        <w:footnoteRef/>
      </w:r>
      <w:r w:rsidRPr="00535361">
        <w:rPr>
          <w:b w:val="0"/>
          <w:bCs w:val="0"/>
        </w:rPr>
        <w:t xml:space="preserve"> The difficulty of saying </w:t>
      </w:r>
      <w:r w:rsidRPr="00535361">
        <w:rPr>
          <w:rFonts w:hint="cs"/>
          <w:b w:val="0"/>
          <w:bCs w:val="0"/>
          <w:rtl/>
        </w:rPr>
        <w:t>אפקעינהו</w:t>
      </w:r>
      <w:r w:rsidRPr="00535361">
        <w:rPr>
          <w:b w:val="0"/>
          <w:bCs w:val="0"/>
        </w:rPr>
        <w:t xml:space="preserve"> by one who is </w:t>
      </w:r>
      <w:r w:rsidRPr="00535361">
        <w:rPr>
          <w:rFonts w:hint="cs"/>
          <w:b w:val="0"/>
          <w:bCs w:val="0"/>
          <w:rtl/>
        </w:rPr>
        <w:t>מבטל</w:t>
      </w:r>
      <w:r w:rsidRPr="00535361">
        <w:rPr>
          <w:b w:val="0"/>
          <w:bCs w:val="0"/>
        </w:rPr>
        <w:t xml:space="preserve"> a </w:t>
      </w:r>
      <w:r w:rsidRPr="00535361">
        <w:rPr>
          <w:rFonts w:hint="cs"/>
          <w:b w:val="0"/>
          <w:bCs w:val="0"/>
          <w:rtl/>
        </w:rPr>
        <w:t>גט שלא בפניו</w:t>
      </w:r>
      <w:r w:rsidRPr="00535361">
        <w:rPr>
          <w:b w:val="0"/>
          <w:bCs w:val="0"/>
        </w:rPr>
        <w:t xml:space="preserve"> is that he can be </w:t>
      </w:r>
      <w:r w:rsidRPr="00535361">
        <w:rPr>
          <w:rFonts w:hint="cs"/>
          <w:b w:val="0"/>
          <w:bCs w:val="0"/>
          <w:rtl/>
        </w:rPr>
        <w:t>מחפה על בת אחותו</w:t>
      </w:r>
      <w:r w:rsidRPr="00535361">
        <w:rPr>
          <w:b w:val="0"/>
          <w:bCs w:val="0"/>
        </w:rPr>
        <w:t xml:space="preserve"> and be </w:t>
      </w:r>
      <w:r w:rsidRPr="00535361">
        <w:rPr>
          <w:rFonts w:hint="cs"/>
          <w:b w:val="0"/>
          <w:bCs w:val="0"/>
          <w:rtl/>
        </w:rPr>
        <w:t>מטהר ממזרים</w:t>
      </w:r>
      <w:r w:rsidRPr="00535361">
        <w:rPr>
          <w:b w:val="0"/>
          <w:bCs w:val="0"/>
        </w:rPr>
        <w:t xml:space="preserve">, by writing a </w:t>
      </w:r>
      <w:r w:rsidRPr="00535361">
        <w:rPr>
          <w:rFonts w:hint="cs"/>
          <w:b w:val="0"/>
          <w:bCs w:val="0"/>
          <w:rtl/>
        </w:rPr>
        <w:t>גט</w:t>
      </w:r>
      <w:r w:rsidRPr="00535361">
        <w:rPr>
          <w:b w:val="0"/>
          <w:bCs w:val="0"/>
        </w:rPr>
        <w:t xml:space="preserve"> to his wife and then be </w:t>
      </w:r>
      <w:r w:rsidRPr="00535361">
        <w:rPr>
          <w:rFonts w:hint="cs"/>
          <w:b w:val="0"/>
          <w:bCs w:val="0"/>
          <w:rtl/>
        </w:rPr>
        <w:t>מבטל</w:t>
      </w:r>
      <w:r w:rsidRPr="00535361">
        <w:rPr>
          <w:b w:val="0"/>
          <w:bCs w:val="0"/>
        </w:rPr>
        <w:t xml:space="preserve"> it </w:t>
      </w:r>
      <w:r w:rsidRPr="00535361">
        <w:rPr>
          <w:rFonts w:hint="cs"/>
          <w:b w:val="0"/>
          <w:bCs w:val="0"/>
          <w:rtl/>
        </w:rPr>
        <w:t>שלא בפניו</w:t>
      </w:r>
      <w:r w:rsidRPr="00535361">
        <w:rPr>
          <w:b w:val="0"/>
          <w:bCs w:val="0"/>
        </w:rPr>
        <w:t xml:space="preserve">, so his wife (because of </w:t>
      </w:r>
      <w:r w:rsidRPr="00535361">
        <w:rPr>
          <w:rFonts w:hint="cs"/>
          <w:b w:val="0"/>
          <w:bCs w:val="0"/>
          <w:rtl/>
        </w:rPr>
        <w:t>אפקעינהו</w:t>
      </w:r>
      <w:r w:rsidRPr="00535361">
        <w:rPr>
          <w:b w:val="0"/>
          <w:bCs w:val="0"/>
        </w:rPr>
        <w:t xml:space="preserve">) was never married to him and she is not </w:t>
      </w:r>
      <w:r w:rsidRPr="00535361">
        <w:rPr>
          <w:rFonts w:hint="cs"/>
          <w:b w:val="0"/>
          <w:bCs w:val="0"/>
          <w:rtl/>
        </w:rPr>
        <w:t>מחויב מיתה</w:t>
      </w:r>
      <w:r w:rsidRPr="00535361">
        <w:rPr>
          <w:b w:val="0"/>
          <w:bCs w:val="0"/>
        </w:rPr>
        <w:t xml:space="preserve"> for her </w:t>
      </w:r>
      <w:r w:rsidRPr="00535361">
        <w:rPr>
          <w:rFonts w:hint="cs"/>
          <w:b w:val="0"/>
          <w:bCs w:val="0"/>
          <w:rtl/>
        </w:rPr>
        <w:t>זנות</w:t>
      </w:r>
      <w:r w:rsidR="00535361" w:rsidRPr="00535361">
        <w:rPr>
          <w:b w:val="0"/>
          <w:bCs w:val="0"/>
        </w:rPr>
        <w:t xml:space="preserve"> and her children from this </w:t>
      </w:r>
      <w:r w:rsidR="00535361" w:rsidRPr="00535361">
        <w:rPr>
          <w:rFonts w:hint="cs"/>
          <w:b w:val="0"/>
          <w:bCs w:val="0"/>
          <w:rtl/>
        </w:rPr>
        <w:t>זנות</w:t>
      </w:r>
      <w:r w:rsidR="00535361" w:rsidRPr="00535361">
        <w:rPr>
          <w:b w:val="0"/>
          <w:bCs w:val="0"/>
        </w:rPr>
        <w:t xml:space="preserve"> will not be </w:t>
      </w:r>
      <w:r w:rsidR="00535361" w:rsidRPr="00535361">
        <w:rPr>
          <w:rFonts w:hint="cs"/>
          <w:b w:val="0"/>
          <w:bCs w:val="0"/>
          <w:rtl/>
        </w:rPr>
        <w:t>ממזרים</w:t>
      </w:r>
      <w:r w:rsidR="00535361" w:rsidRPr="00535361">
        <w:rPr>
          <w:b w:val="0"/>
          <w:bCs w:val="0"/>
        </w:rPr>
        <w:t xml:space="preserve">. The </w:t>
      </w:r>
      <w:r w:rsidR="00535361" w:rsidRPr="00535361">
        <w:rPr>
          <w:rFonts w:hint="cs"/>
          <w:b w:val="0"/>
          <w:bCs w:val="0"/>
          <w:rtl/>
        </w:rPr>
        <w:t>תוספות</w:t>
      </w:r>
      <w:r w:rsidR="00535361" w:rsidRPr="00535361">
        <w:rPr>
          <w:b w:val="0"/>
          <w:bCs w:val="0"/>
        </w:rPr>
        <w:t xml:space="preserve"> there addresses these and other issues. </w:t>
      </w:r>
      <w:proofErr w:type="gramStart"/>
      <w:r w:rsidR="00535361" w:rsidRPr="00535361">
        <w:rPr>
          <w:b w:val="0"/>
          <w:bCs w:val="0"/>
        </w:rPr>
        <w:t>See ‘Thinking it over’.</w:t>
      </w:r>
      <w:proofErr w:type="gramEnd"/>
    </w:p>
  </w:footnote>
  <w:footnote w:id="3">
    <w:p w:rsidR="00535361" w:rsidRPr="00535361" w:rsidRDefault="00535361" w:rsidP="00535361">
      <w:pPr>
        <w:pStyle w:val="FootnoteText"/>
        <w:spacing w:line="264" w:lineRule="auto"/>
        <w:rPr>
          <w:b w:val="0"/>
          <w:bCs w:val="0"/>
        </w:rPr>
      </w:pPr>
      <w:r w:rsidRPr="00535361">
        <w:rPr>
          <w:rStyle w:val="FootnoteReference"/>
          <w:b w:val="0"/>
          <w:bCs w:val="0"/>
        </w:rPr>
        <w:footnoteRef/>
      </w:r>
      <w:r w:rsidRPr="00535361">
        <w:rPr>
          <w:b w:val="0"/>
          <w:bCs w:val="0"/>
        </w:rPr>
        <w:t xml:space="preserve"> See footnote # 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98A" w:rsidRPr="007F498A" w:rsidRDefault="007F498A" w:rsidP="007F498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ואפקעינהו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96"/>
    <w:rsid w:val="00217196"/>
    <w:rsid w:val="003D4453"/>
    <w:rsid w:val="00535361"/>
    <w:rsid w:val="007F498A"/>
    <w:rsid w:val="00B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8A"/>
  </w:style>
  <w:style w:type="paragraph" w:styleId="Footer">
    <w:name w:val="footer"/>
    <w:basedOn w:val="Normal"/>
    <w:link w:val="FooterChar"/>
    <w:uiPriority w:val="99"/>
    <w:unhideWhenUsed/>
    <w:rsid w:val="007F4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8A"/>
  </w:style>
  <w:style w:type="paragraph" w:styleId="BalloonText">
    <w:name w:val="Balloon Text"/>
    <w:basedOn w:val="Normal"/>
    <w:link w:val="BalloonTextChar"/>
    <w:uiPriority w:val="99"/>
    <w:semiHidden/>
    <w:unhideWhenUsed/>
    <w:rsid w:val="007F4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8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9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9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8A"/>
  </w:style>
  <w:style w:type="paragraph" w:styleId="Footer">
    <w:name w:val="footer"/>
    <w:basedOn w:val="Normal"/>
    <w:link w:val="FooterChar"/>
    <w:uiPriority w:val="99"/>
    <w:unhideWhenUsed/>
    <w:rsid w:val="007F4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8A"/>
  </w:style>
  <w:style w:type="paragraph" w:styleId="BalloonText">
    <w:name w:val="Balloon Text"/>
    <w:basedOn w:val="Normal"/>
    <w:link w:val="BalloonTextChar"/>
    <w:uiPriority w:val="99"/>
    <w:semiHidden/>
    <w:unhideWhenUsed/>
    <w:rsid w:val="007F4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8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9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2016-03-27T17:52:00Z</dcterms:created>
  <dcterms:modified xsi:type="dcterms:W3CDTF">2016-03-27T20:53:00Z</dcterms:modified>
</cp:coreProperties>
</file>