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77C" w:rsidRPr="00C4377C" w:rsidRDefault="00743E1B" w:rsidP="00C4377C">
      <w:pPr>
        <w:bidi/>
        <w:rPr>
          <w:b w:val="0"/>
          <w:bCs w:val="0"/>
          <w:rtl/>
        </w:rPr>
      </w:pPr>
      <w:r w:rsidRPr="00C4377C">
        <w:rPr>
          <w:sz w:val="36"/>
          <w:szCs w:val="36"/>
          <w:rtl/>
        </w:rPr>
        <w:t>תינח</w:t>
      </w:r>
      <w:r w:rsidR="00C4377C">
        <w:rPr>
          <w:rFonts w:hint="cs"/>
          <w:rtl/>
        </w:rPr>
        <w:t xml:space="preserve"> </w:t>
      </w:r>
      <w:r w:rsidRPr="00C4377C">
        <w:rPr>
          <w:sz w:val="32"/>
          <w:szCs w:val="32"/>
          <w:rtl/>
        </w:rPr>
        <w:t>דקדיש בכספא</w:t>
      </w:r>
      <w:r w:rsidR="00C4377C">
        <w:rPr>
          <w:rFonts w:hint="cs"/>
          <w:sz w:val="32"/>
          <w:szCs w:val="32"/>
          <w:rtl/>
        </w:rPr>
        <w:t xml:space="preserve"> </w:t>
      </w:r>
      <w:r w:rsidR="00C4377C">
        <w:rPr>
          <w:sz w:val="32"/>
          <w:szCs w:val="32"/>
          <w:rtl/>
        </w:rPr>
        <w:t>–</w:t>
      </w:r>
      <w:r w:rsidR="00C4377C">
        <w:rPr>
          <w:rFonts w:hint="cs"/>
          <w:sz w:val="32"/>
          <w:szCs w:val="32"/>
          <w:rtl/>
        </w:rPr>
        <w:t xml:space="preserve"> </w:t>
      </w:r>
      <w:r w:rsidR="00C4377C">
        <w:rPr>
          <w:sz w:val="32"/>
          <w:szCs w:val="32"/>
        </w:rPr>
        <w:t xml:space="preserve"> with money           </w:t>
      </w:r>
      <w:r w:rsidR="00C4377C">
        <w:rPr>
          <w:sz w:val="16"/>
          <w:szCs w:val="16"/>
        </w:rPr>
        <w:t xml:space="preserve">  </w:t>
      </w:r>
      <w:r w:rsidR="00C4377C">
        <w:rPr>
          <w:rFonts w:hint="cs"/>
          <w:sz w:val="32"/>
          <w:szCs w:val="32"/>
          <w:rtl/>
        </w:rPr>
        <w:t>מקדש</w:t>
      </w:r>
      <w:r w:rsidR="00C4377C">
        <w:rPr>
          <w:sz w:val="32"/>
          <w:szCs w:val="32"/>
        </w:rPr>
        <w:t xml:space="preserve">It is </w:t>
      </w:r>
      <w:r w:rsidR="00C4377C" w:rsidRPr="00C4377C">
        <w:rPr>
          <w:sz w:val="32"/>
          <w:szCs w:val="32"/>
        </w:rPr>
        <w:t>reasonable</w:t>
      </w:r>
      <w:r w:rsidR="00C4377C">
        <w:rPr>
          <w:sz w:val="32"/>
          <w:szCs w:val="32"/>
        </w:rPr>
        <w:t xml:space="preserve"> if he was </w:t>
      </w:r>
    </w:p>
    <w:p w:rsidR="00C4377C" w:rsidRDefault="00C4377C" w:rsidP="00C4377C">
      <w:pPr>
        <w:bidi/>
        <w:rPr>
          <w:b w:val="0"/>
          <w:bCs w:val="0"/>
          <w:sz w:val="24"/>
          <w:szCs w:val="24"/>
          <w:rtl/>
        </w:rPr>
      </w:pPr>
    </w:p>
    <w:p w:rsidR="00C4377C" w:rsidRPr="00C4377C" w:rsidRDefault="00C4377C" w:rsidP="00C4377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C4377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C4377C" w:rsidRPr="00C4377C" w:rsidRDefault="00C4377C" w:rsidP="00C4377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states that it can accept the idea of </w:t>
      </w:r>
      <w:r>
        <w:rPr>
          <w:rFonts w:hint="cs"/>
          <w:b w:val="0"/>
          <w:bCs w:val="0"/>
          <w:rtl/>
        </w:rPr>
        <w:t>אפקעינהו</w:t>
      </w:r>
      <w:r>
        <w:rPr>
          <w:b w:val="0"/>
          <w:bCs w:val="0"/>
        </w:rPr>
        <w:t xml:space="preserve"> if the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was made with money, however how can we explain the </w:t>
      </w:r>
      <w:r>
        <w:rPr>
          <w:rFonts w:hint="cs"/>
          <w:b w:val="0"/>
          <w:bCs w:val="0"/>
          <w:rtl/>
        </w:rPr>
        <w:t>אפקעינהו</w:t>
      </w:r>
      <w:r>
        <w:rPr>
          <w:b w:val="0"/>
          <w:bCs w:val="0"/>
        </w:rPr>
        <w:t xml:space="preserve"> if the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was made with </w:t>
      </w:r>
      <w:r>
        <w:rPr>
          <w:rFonts w:hint="cs"/>
          <w:b w:val="0"/>
          <w:bCs w:val="0"/>
          <w:rtl/>
        </w:rPr>
        <w:t>ביאה</w:t>
      </w:r>
      <w:r>
        <w:rPr>
          <w:b w:val="0"/>
          <w:bCs w:val="0"/>
        </w:rPr>
        <w:t xml:space="preserve">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difference</w:t>
      </w:r>
      <w:r>
        <w:rPr>
          <w:rStyle w:val="FootnoteReference"/>
          <w:b w:val="0"/>
          <w:bCs w:val="0"/>
        </w:rPr>
        <w:footnoteReference w:id="1"/>
      </w:r>
      <w:r>
        <w:rPr>
          <w:b w:val="0"/>
          <w:bCs w:val="0"/>
        </w:rPr>
        <w:t xml:space="preserve"> between </w:t>
      </w:r>
      <w:r>
        <w:rPr>
          <w:rFonts w:hint="cs"/>
          <w:b w:val="0"/>
          <w:bCs w:val="0"/>
          <w:rtl/>
        </w:rPr>
        <w:t>קידושי כסף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קידושי ביאה</w:t>
      </w:r>
      <w:r>
        <w:rPr>
          <w:b w:val="0"/>
          <w:bCs w:val="0"/>
        </w:rPr>
        <w:t>.</w:t>
      </w:r>
    </w:p>
    <w:p w:rsidR="00C4377C" w:rsidRDefault="00126296" w:rsidP="00126296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</w:t>
      </w:r>
    </w:p>
    <w:p w:rsidR="00C4377C" w:rsidRDefault="00C4377C" w:rsidP="00C4377C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explains that we can understand the </w:t>
      </w:r>
      <w:r>
        <w:rPr>
          <w:rFonts w:hint="cs"/>
          <w:b w:val="0"/>
          <w:bCs w:val="0"/>
          <w:sz w:val="24"/>
          <w:szCs w:val="24"/>
          <w:rtl/>
        </w:rPr>
        <w:t>אפקעינהו</w:t>
      </w:r>
      <w:r>
        <w:rPr>
          <w:b w:val="0"/>
          <w:bCs w:val="0"/>
          <w:sz w:val="24"/>
          <w:szCs w:val="24"/>
        </w:rPr>
        <w:t xml:space="preserve"> by </w:t>
      </w:r>
      <w:r>
        <w:rPr>
          <w:rFonts w:hint="cs"/>
          <w:b w:val="0"/>
          <w:bCs w:val="0"/>
          <w:sz w:val="24"/>
          <w:szCs w:val="24"/>
          <w:rtl/>
        </w:rPr>
        <w:t>קדושי כסף</w:t>
      </w:r>
      <w:r>
        <w:rPr>
          <w:b w:val="0"/>
          <w:bCs w:val="0"/>
          <w:sz w:val="24"/>
          <w:szCs w:val="24"/>
        </w:rPr>
        <w:t xml:space="preserve"> -</w:t>
      </w:r>
    </w:p>
    <w:p w:rsidR="00C4377C" w:rsidRPr="00126296" w:rsidRDefault="00743E1B" w:rsidP="00126296">
      <w:pPr>
        <w:bidi/>
        <w:rPr>
          <w:rFonts w:cs="David"/>
        </w:rPr>
      </w:pPr>
      <w:r w:rsidRPr="00126296">
        <w:rPr>
          <w:rFonts w:cs="David"/>
          <w:rtl/>
        </w:rPr>
        <w:t>דהפקר ב</w:t>
      </w:r>
      <w:r w:rsidR="00C4377C" w:rsidRPr="00126296">
        <w:rPr>
          <w:rFonts w:cs="David" w:hint="cs"/>
          <w:rtl/>
        </w:rPr>
        <w:t xml:space="preserve">ית </w:t>
      </w:r>
      <w:r w:rsidRPr="00126296">
        <w:rPr>
          <w:rFonts w:cs="David"/>
          <w:rtl/>
        </w:rPr>
        <w:t>ד</w:t>
      </w:r>
      <w:r w:rsidR="00C4377C" w:rsidRPr="00126296">
        <w:rPr>
          <w:rFonts w:cs="David" w:hint="cs"/>
          <w:rtl/>
        </w:rPr>
        <w:t>ין</w:t>
      </w:r>
      <w:r w:rsidRPr="00126296">
        <w:rPr>
          <w:rFonts w:cs="David"/>
          <w:rtl/>
        </w:rPr>
        <w:t xml:space="preserve"> היה</w:t>
      </w:r>
      <w:r w:rsidR="00C4377C" w:rsidRPr="00126296">
        <w:rPr>
          <w:rStyle w:val="FootnoteReference"/>
          <w:rFonts w:cs="David"/>
          <w:rtl/>
        </w:rPr>
        <w:footnoteReference w:id="2"/>
      </w:r>
      <w:r w:rsidRPr="00126296">
        <w:rPr>
          <w:rFonts w:cs="David"/>
          <w:rtl/>
        </w:rPr>
        <w:t xml:space="preserve"> הפקר והוו מעות מתנה</w:t>
      </w:r>
      <w:r w:rsidR="009261B1" w:rsidRPr="00126296">
        <w:rPr>
          <w:rStyle w:val="FootnoteReference"/>
          <w:rFonts w:cs="David"/>
          <w:rtl/>
        </w:rPr>
        <w:footnoteReference w:id="3"/>
      </w:r>
      <w:r w:rsidRPr="00126296">
        <w:rPr>
          <w:rFonts w:cs="David"/>
          <w:rtl/>
        </w:rPr>
        <w:t xml:space="preserve"> וממילא</w:t>
      </w:r>
      <w:r w:rsidR="00AC79EB" w:rsidRPr="00126296">
        <w:rPr>
          <w:rStyle w:val="FootnoteReference"/>
          <w:rFonts w:cs="David"/>
          <w:rtl/>
        </w:rPr>
        <w:footnoteReference w:id="4"/>
      </w:r>
      <w:r w:rsidRPr="00126296">
        <w:rPr>
          <w:rFonts w:cs="David"/>
          <w:rtl/>
        </w:rPr>
        <w:t xml:space="preserve"> יהו כל בעילותיו זנות </w:t>
      </w:r>
      <w:r w:rsidR="00126296">
        <w:rPr>
          <w:rFonts w:cs="David" w:hint="cs"/>
          <w:rtl/>
        </w:rPr>
        <w:t>-</w:t>
      </w:r>
    </w:p>
    <w:p w:rsidR="00C4377C" w:rsidRPr="00126296" w:rsidRDefault="00C4377C" w:rsidP="00C4377C">
      <w:pPr>
        <w:rPr>
          <w:sz w:val="24"/>
          <w:szCs w:val="24"/>
        </w:rPr>
      </w:pPr>
      <w:r>
        <w:t xml:space="preserve">Since the confiscation of </w:t>
      </w:r>
      <w:r>
        <w:rPr>
          <w:rFonts w:hint="cs"/>
          <w:rtl/>
        </w:rPr>
        <w:t>בי"ד</w:t>
      </w:r>
      <w:r>
        <w:t xml:space="preserve"> </w:t>
      </w:r>
      <w:r>
        <w:rPr>
          <w:b w:val="0"/>
          <w:bCs w:val="0"/>
        </w:rPr>
        <w:t xml:space="preserve">renders the </w:t>
      </w:r>
      <w:r>
        <w:rPr>
          <w:rFonts w:hint="cs"/>
          <w:b w:val="0"/>
          <w:bCs w:val="0"/>
          <w:rtl/>
        </w:rPr>
        <w:t>מעות קידושין</w:t>
      </w:r>
      <w:r>
        <w:rPr>
          <w:b w:val="0"/>
          <w:bCs w:val="0"/>
        </w:rPr>
        <w:t xml:space="preserve"> </w:t>
      </w:r>
      <w:r>
        <w:t xml:space="preserve">ownerless, and </w:t>
      </w:r>
      <w:r>
        <w:rPr>
          <w:b w:val="0"/>
          <w:bCs w:val="0"/>
        </w:rPr>
        <w:t xml:space="preserve">therefore </w:t>
      </w:r>
      <w:r>
        <w:t xml:space="preserve">the money </w:t>
      </w:r>
      <w:r>
        <w:rPr>
          <w:b w:val="0"/>
          <w:bCs w:val="0"/>
        </w:rPr>
        <w:t xml:space="preserve">of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</w:t>
      </w:r>
      <w:r>
        <w:t xml:space="preserve">become a </w:t>
      </w:r>
      <w:r w:rsidR="009261B1">
        <w:t xml:space="preserve">gift </w:t>
      </w:r>
      <w:r w:rsidR="009261B1">
        <w:rPr>
          <w:b w:val="0"/>
          <w:bCs w:val="0"/>
        </w:rPr>
        <w:t xml:space="preserve">to the woman </w:t>
      </w:r>
      <w:r>
        <w:rPr>
          <w:b w:val="0"/>
          <w:bCs w:val="0"/>
        </w:rPr>
        <w:t xml:space="preserve">(and there was no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), </w:t>
      </w:r>
      <w:r>
        <w:t xml:space="preserve">so automatically all his </w:t>
      </w:r>
      <w:r>
        <w:rPr>
          <w:b w:val="0"/>
          <w:bCs w:val="0"/>
        </w:rPr>
        <w:t xml:space="preserve">subsequent </w:t>
      </w:r>
      <w:r>
        <w:rPr>
          <w:rFonts w:hint="cs"/>
          <w:rtl/>
        </w:rPr>
        <w:t>ביאות</w:t>
      </w:r>
      <w:r>
        <w:t xml:space="preserve"> </w:t>
      </w:r>
      <w:r>
        <w:rPr>
          <w:b w:val="0"/>
          <w:bCs w:val="0"/>
        </w:rPr>
        <w:t xml:space="preserve">will be considered as </w:t>
      </w:r>
      <w:r>
        <w:rPr>
          <w:rFonts w:hint="cs"/>
          <w:b w:val="0"/>
          <w:bCs w:val="0"/>
          <w:rtl/>
        </w:rPr>
        <w:t xml:space="preserve">ביאות </w:t>
      </w:r>
      <w:r>
        <w:rPr>
          <w:rFonts w:hint="cs"/>
          <w:rtl/>
        </w:rPr>
        <w:t>זנות</w:t>
      </w:r>
      <w:r>
        <w:t xml:space="preserve">; </w:t>
      </w:r>
      <w:r w:rsidRPr="00126296">
        <w:rPr>
          <w:b w:val="0"/>
          <w:bCs w:val="0"/>
          <w:sz w:val="24"/>
          <w:szCs w:val="24"/>
        </w:rPr>
        <w:t>however -</w:t>
      </w:r>
      <w:r w:rsidRPr="00126296">
        <w:rPr>
          <w:sz w:val="24"/>
          <w:szCs w:val="24"/>
        </w:rPr>
        <w:t xml:space="preserve"> </w:t>
      </w:r>
    </w:p>
    <w:p w:rsidR="00C4377C" w:rsidRPr="00126296" w:rsidRDefault="00743E1B" w:rsidP="00126296">
      <w:pPr>
        <w:bidi/>
        <w:rPr>
          <w:rFonts w:cs="David"/>
        </w:rPr>
      </w:pPr>
      <w:r w:rsidRPr="00126296">
        <w:rPr>
          <w:rFonts w:cs="David"/>
          <w:rtl/>
        </w:rPr>
        <w:t>קדיש בביאה מאי איכא למימר איך יפקיעו ביאה של קידושין</w:t>
      </w:r>
      <w:r w:rsidR="00126296">
        <w:rPr>
          <w:rStyle w:val="FootnoteReference"/>
          <w:rFonts w:cs="David"/>
          <w:rtl/>
        </w:rPr>
        <w:footnoteReference w:id="5"/>
      </w:r>
      <w:r w:rsidRPr="00126296">
        <w:rPr>
          <w:rFonts w:cs="David"/>
          <w:rtl/>
        </w:rPr>
        <w:t xml:space="preserve"> </w:t>
      </w:r>
      <w:r w:rsidR="00126296">
        <w:rPr>
          <w:rFonts w:cs="David" w:hint="cs"/>
          <w:rtl/>
        </w:rPr>
        <w:t>-</w:t>
      </w:r>
    </w:p>
    <w:p w:rsidR="00C4377C" w:rsidRDefault="00C4377C" w:rsidP="00C4377C">
      <w:r>
        <w:t xml:space="preserve">What can we say </w:t>
      </w:r>
      <w:r>
        <w:rPr>
          <w:b w:val="0"/>
          <w:bCs w:val="0"/>
        </w:rPr>
        <w:t xml:space="preserve">if he was </w:t>
      </w:r>
      <w:r>
        <w:rPr>
          <w:rFonts w:hint="cs"/>
          <w:rtl/>
        </w:rPr>
        <w:t>מקדש בביאה</w:t>
      </w:r>
      <w:r>
        <w:t xml:space="preserve">; how can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</w:t>
      </w:r>
      <w:r>
        <w:t xml:space="preserve">invalidate the </w:t>
      </w:r>
      <w:r>
        <w:rPr>
          <w:rFonts w:hint="cs"/>
          <w:rtl/>
        </w:rPr>
        <w:t>קידושי ביאה</w:t>
      </w:r>
      <w:r>
        <w:t xml:space="preserve"> –</w:t>
      </w:r>
    </w:p>
    <w:p w:rsidR="00C4377C" w:rsidRPr="00126296" w:rsidRDefault="00C4377C" w:rsidP="00C4377C">
      <w:pPr>
        <w:rPr>
          <w:sz w:val="24"/>
          <w:szCs w:val="24"/>
        </w:rPr>
      </w:pPr>
    </w:p>
    <w:p w:rsidR="00C4377C" w:rsidRPr="00126296" w:rsidRDefault="00C4377C" w:rsidP="00C4377C">
      <w:pPr>
        <w:rPr>
          <w:b w:val="0"/>
          <w:bCs w:val="0"/>
          <w:sz w:val="24"/>
          <w:szCs w:val="24"/>
        </w:rPr>
      </w:pPr>
      <w:r w:rsidRPr="00126296">
        <w:rPr>
          <w:rFonts w:hint="cs"/>
          <w:b w:val="0"/>
          <w:bCs w:val="0"/>
          <w:sz w:val="24"/>
          <w:szCs w:val="24"/>
          <w:rtl/>
        </w:rPr>
        <w:t>תוספות</w:t>
      </w:r>
      <w:r w:rsidRPr="00126296">
        <w:rPr>
          <w:b w:val="0"/>
          <w:bCs w:val="0"/>
          <w:sz w:val="24"/>
          <w:szCs w:val="24"/>
        </w:rPr>
        <w:t xml:space="preserve"> anticipates a difficulty with this question:</w:t>
      </w:r>
    </w:p>
    <w:p w:rsidR="00C4377C" w:rsidRPr="00126296" w:rsidRDefault="00743E1B" w:rsidP="00126296">
      <w:pPr>
        <w:bidi/>
        <w:rPr>
          <w:rFonts w:cs="David"/>
        </w:rPr>
      </w:pPr>
      <w:r w:rsidRPr="00126296">
        <w:rPr>
          <w:rFonts w:cs="David"/>
          <w:rtl/>
        </w:rPr>
        <w:t>ואפי</w:t>
      </w:r>
      <w:r w:rsidR="00C4377C" w:rsidRPr="00126296">
        <w:rPr>
          <w:rFonts w:cs="David" w:hint="cs"/>
          <w:rtl/>
        </w:rPr>
        <w:t>לו</w:t>
      </w:r>
      <w:r w:rsidRPr="00126296">
        <w:rPr>
          <w:rFonts w:cs="David"/>
          <w:rtl/>
        </w:rPr>
        <w:t xml:space="preserve"> למ</w:t>
      </w:r>
      <w:r w:rsidR="00C4377C" w:rsidRPr="00126296">
        <w:rPr>
          <w:rFonts w:cs="David" w:hint="cs"/>
          <w:rtl/>
        </w:rPr>
        <w:t xml:space="preserve">אן </w:t>
      </w:r>
      <w:r w:rsidRPr="00126296">
        <w:rPr>
          <w:rFonts w:cs="David"/>
          <w:rtl/>
        </w:rPr>
        <w:t>ד</w:t>
      </w:r>
      <w:r w:rsidR="00C4377C" w:rsidRPr="00126296">
        <w:rPr>
          <w:rFonts w:cs="David" w:hint="cs"/>
          <w:rtl/>
        </w:rPr>
        <w:t>אמר</w:t>
      </w:r>
      <w:r w:rsidRPr="00126296">
        <w:rPr>
          <w:rFonts w:cs="David"/>
          <w:rtl/>
        </w:rPr>
        <w:t xml:space="preserve"> בהאשה רבה</w:t>
      </w:r>
      <w:r w:rsidR="00EA2EC2" w:rsidRPr="00126296">
        <w:rPr>
          <w:rStyle w:val="FootnoteReference"/>
          <w:rFonts w:cs="David"/>
          <w:rtl/>
        </w:rPr>
        <w:footnoteReference w:id="6"/>
      </w:r>
      <w:r w:rsidRPr="00126296">
        <w:rPr>
          <w:rFonts w:cs="David"/>
          <w:rtl/>
        </w:rPr>
        <w:t xml:space="preserve"> </w:t>
      </w:r>
      <w:r w:rsidRPr="00126296">
        <w:rPr>
          <w:rFonts w:cs="David"/>
          <w:sz w:val="20"/>
          <w:szCs w:val="20"/>
          <w:rtl/>
        </w:rPr>
        <w:t>(יבמות פט</w:t>
      </w:r>
      <w:r w:rsidR="00C4377C" w:rsidRPr="00126296">
        <w:rPr>
          <w:rFonts w:cs="David" w:hint="cs"/>
          <w:sz w:val="20"/>
          <w:szCs w:val="20"/>
          <w:rtl/>
        </w:rPr>
        <w:t>,ב</w:t>
      </w:r>
      <w:r w:rsidRPr="00126296">
        <w:rPr>
          <w:rFonts w:cs="David"/>
          <w:sz w:val="20"/>
          <w:szCs w:val="20"/>
          <w:rtl/>
        </w:rPr>
        <w:t xml:space="preserve"> ושם)</w:t>
      </w:r>
      <w:r w:rsidRPr="00126296">
        <w:rPr>
          <w:rFonts w:cs="David"/>
          <w:rtl/>
        </w:rPr>
        <w:t xml:space="preserve"> דיש כח לחכמים לעקור דבר מן התורה</w:t>
      </w:r>
      <w:r w:rsidR="00AC4127" w:rsidRPr="00126296">
        <w:rPr>
          <w:rStyle w:val="FootnoteReference"/>
          <w:rFonts w:cs="David"/>
          <w:rtl/>
        </w:rPr>
        <w:footnoteReference w:id="7"/>
      </w:r>
      <w:r w:rsidRPr="00126296">
        <w:rPr>
          <w:rFonts w:cs="David"/>
          <w:rtl/>
        </w:rPr>
        <w:t xml:space="preserve"> </w:t>
      </w:r>
      <w:r w:rsidR="00126296">
        <w:rPr>
          <w:rFonts w:cs="David" w:hint="cs"/>
          <w:rtl/>
        </w:rPr>
        <w:t>-</w:t>
      </w:r>
    </w:p>
    <w:p w:rsidR="00C4377C" w:rsidRPr="00126296" w:rsidRDefault="00C4377C" w:rsidP="00C4377C">
      <w:pPr>
        <w:rPr>
          <w:b w:val="0"/>
          <w:bCs w:val="0"/>
          <w:sz w:val="24"/>
          <w:szCs w:val="24"/>
        </w:rPr>
      </w:pPr>
      <w:r>
        <w:t xml:space="preserve">And even according to the </w:t>
      </w:r>
      <w:r>
        <w:rPr>
          <w:rFonts w:hint="cs"/>
          <w:rtl/>
        </w:rPr>
        <w:t>מ"ד</w:t>
      </w:r>
      <w:r>
        <w:t xml:space="preserve"> in </w:t>
      </w:r>
      <w:r>
        <w:rPr>
          <w:rFonts w:hint="cs"/>
          <w:b w:val="0"/>
          <w:bCs w:val="0"/>
          <w:rtl/>
        </w:rPr>
        <w:t>פרק</w:t>
      </w:r>
      <w:r>
        <w:rPr>
          <w:rFonts w:hint="cs"/>
          <w:rtl/>
        </w:rPr>
        <w:t xml:space="preserve"> האשה רבה</w:t>
      </w:r>
      <w:r>
        <w:t xml:space="preserve">, that the </w:t>
      </w:r>
      <w:r>
        <w:rPr>
          <w:rFonts w:hint="cs"/>
          <w:rtl/>
        </w:rPr>
        <w:t>חכמים</w:t>
      </w:r>
      <w:r>
        <w:t xml:space="preserve"> possess the power to uproot something which the </w:t>
      </w:r>
      <w:r>
        <w:rPr>
          <w:rFonts w:hint="cs"/>
          <w:rtl/>
        </w:rPr>
        <w:t>תורה</w:t>
      </w:r>
      <w:r>
        <w:t xml:space="preserve"> </w:t>
      </w:r>
      <w:r w:rsidRPr="00126296">
        <w:rPr>
          <w:b w:val="0"/>
          <w:bCs w:val="0"/>
          <w:sz w:val="24"/>
          <w:szCs w:val="24"/>
        </w:rPr>
        <w:t xml:space="preserve">ordains </w:t>
      </w:r>
      <w:r w:rsidR="00AC4127" w:rsidRPr="00126296">
        <w:rPr>
          <w:b w:val="0"/>
          <w:bCs w:val="0"/>
          <w:sz w:val="24"/>
          <w:szCs w:val="24"/>
        </w:rPr>
        <w:t>–</w:t>
      </w:r>
    </w:p>
    <w:p w:rsidR="00AC4127" w:rsidRPr="00126296" w:rsidRDefault="00AC4127" w:rsidP="00C4377C">
      <w:pPr>
        <w:rPr>
          <w:b w:val="0"/>
          <w:bCs w:val="0"/>
          <w:sz w:val="24"/>
          <w:szCs w:val="24"/>
        </w:rPr>
      </w:pPr>
      <w:r w:rsidRPr="00126296">
        <w:rPr>
          <w:rFonts w:hint="cs"/>
          <w:b w:val="0"/>
          <w:bCs w:val="0"/>
          <w:sz w:val="24"/>
          <w:szCs w:val="24"/>
          <w:rtl/>
        </w:rPr>
        <w:lastRenderedPageBreak/>
        <w:t>תוספות</w:t>
      </w:r>
      <w:r w:rsidRPr="00126296">
        <w:rPr>
          <w:b w:val="0"/>
          <w:bCs w:val="0"/>
          <w:sz w:val="24"/>
          <w:szCs w:val="24"/>
        </w:rPr>
        <w:t xml:space="preserve"> responds that when do we say that </w:t>
      </w:r>
      <w:r w:rsidRPr="00126296">
        <w:rPr>
          <w:rFonts w:hint="cs"/>
          <w:b w:val="0"/>
          <w:bCs w:val="0"/>
          <w:sz w:val="24"/>
          <w:szCs w:val="24"/>
          <w:rtl/>
        </w:rPr>
        <w:t>יש כח ביד חכמים לעקור דבר מן התורה</w:t>
      </w:r>
      <w:r w:rsidRPr="00126296">
        <w:rPr>
          <w:b w:val="0"/>
          <w:bCs w:val="0"/>
          <w:sz w:val="24"/>
          <w:szCs w:val="24"/>
        </w:rPr>
        <w:t xml:space="preserve"> -</w:t>
      </w:r>
    </w:p>
    <w:p w:rsidR="00C4377C" w:rsidRPr="00D060D5" w:rsidRDefault="00743E1B" w:rsidP="00D060D5">
      <w:pPr>
        <w:bidi/>
        <w:rPr>
          <w:rFonts w:cs="David"/>
        </w:rPr>
      </w:pPr>
      <w:r w:rsidRPr="00D060D5">
        <w:rPr>
          <w:rFonts w:cs="David"/>
          <w:rtl/>
        </w:rPr>
        <w:t>היינו כגון דליכא עבירה כההיא דהאשה רבה דהדר לטיבלא</w:t>
      </w:r>
      <w:r w:rsidR="00FF3963" w:rsidRPr="00D060D5">
        <w:rPr>
          <w:rStyle w:val="FootnoteReference"/>
          <w:rFonts w:cs="David"/>
          <w:rtl/>
        </w:rPr>
        <w:footnoteReference w:id="8"/>
      </w:r>
      <w:r w:rsidRPr="00D060D5">
        <w:rPr>
          <w:rFonts w:cs="David"/>
          <w:rtl/>
        </w:rPr>
        <w:t xml:space="preserve"> </w:t>
      </w:r>
      <w:r w:rsidR="00D060D5">
        <w:rPr>
          <w:rFonts w:cs="David" w:hint="cs"/>
          <w:rtl/>
        </w:rPr>
        <w:t>-</w:t>
      </w:r>
    </w:p>
    <w:p w:rsidR="00AC4127" w:rsidRPr="00D060D5" w:rsidRDefault="00AC4127" w:rsidP="00AC4127">
      <w:pPr>
        <w:rPr>
          <w:b w:val="0"/>
          <w:bCs w:val="0"/>
          <w:sz w:val="24"/>
          <w:szCs w:val="24"/>
        </w:rPr>
      </w:pPr>
      <w:r>
        <w:t>That is only where for instance there is no transgression</w:t>
      </w:r>
      <w:r w:rsidR="00D060D5">
        <w:t>,</w:t>
      </w:r>
      <w:r>
        <w:t xml:space="preserve"> like that case in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האשה רבה</w:t>
      </w:r>
      <w:r>
        <w:t xml:space="preserve"> where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תרומה</w:t>
      </w:r>
      <w:r>
        <w:rPr>
          <w:b w:val="0"/>
          <w:bCs w:val="0"/>
        </w:rPr>
        <w:t xml:space="preserve"> </w:t>
      </w:r>
      <w:r>
        <w:t xml:space="preserve">returns to its </w:t>
      </w:r>
      <w:r>
        <w:rPr>
          <w:rFonts w:hint="cs"/>
          <w:rtl/>
        </w:rPr>
        <w:t>טבל</w:t>
      </w:r>
      <w:r>
        <w:t xml:space="preserve"> </w:t>
      </w:r>
      <w:r w:rsidRPr="00D060D5">
        <w:rPr>
          <w:b w:val="0"/>
          <w:bCs w:val="0"/>
          <w:sz w:val="24"/>
          <w:szCs w:val="24"/>
        </w:rPr>
        <w:t xml:space="preserve">status, in such a case we can say </w:t>
      </w:r>
      <w:r w:rsidRPr="00D060D5">
        <w:rPr>
          <w:rFonts w:hint="cs"/>
          <w:b w:val="0"/>
          <w:bCs w:val="0"/>
          <w:sz w:val="24"/>
          <w:szCs w:val="24"/>
          <w:rtl/>
        </w:rPr>
        <w:t>דיש כח ביד חכמים וכו'</w:t>
      </w:r>
      <w:r w:rsidRPr="00D060D5">
        <w:rPr>
          <w:b w:val="0"/>
          <w:bCs w:val="0"/>
          <w:sz w:val="24"/>
          <w:szCs w:val="24"/>
        </w:rPr>
        <w:t xml:space="preserve"> -</w:t>
      </w:r>
    </w:p>
    <w:p w:rsidR="00C4377C" w:rsidRPr="00D060D5" w:rsidRDefault="00743E1B" w:rsidP="00D060D5">
      <w:pPr>
        <w:bidi/>
        <w:rPr>
          <w:rFonts w:cs="David"/>
        </w:rPr>
      </w:pPr>
      <w:r w:rsidRPr="00D060D5">
        <w:rPr>
          <w:rFonts w:cs="David"/>
          <w:rtl/>
        </w:rPr>
        <w:t>אבל היכא דאיכא עבירה דמקודשת היא בביאה</w:t>
      </w:r>
      <w:r w:rsidR="00FF3963" w:rsidRPr="00D060D5">
        <w:rPr>
          <w:rStyle w:val="FootnoteReference"/>
          <w:rFonts w:cs="David"/>
          <w:rtl/>
        </w:rPr>
        <w:footnoteReference w:id="9"/>
      </w:r>
      <w:r w:rsidRPr="00D060D5">
        <w:rPr>
          <w:rFonts w:cs="David"/>
          <w:rtl/>
        </w:rPr>
        <w:t xml:space="preserve"> מאי איכא למימר </w:t>
      </w:r>
      <w:r w:rsidR="00D060D5">
        <w:rPr>
          <w:rFonts w:cs="David" w:hint="cs"/>
          <w:rtl/>
        </w:rPr>
        <w:t>-</w:t>
      </w:r>
    </w:p>
    <w:p w:rsidR="00AC4127" w:rsidRDefault="00AC4127" w:rsidP="00AC4127">
      <w:r>
        <w:t xml:space="preserve">However where there is </w:t>
      </w:r>
      <w:proofErr w:type="gramStart"/>
      <w:r>
        <w:t>an</w:t>
      </w:r>
      <w:proofErr w:type="gramEnd"/>
      <w:r>
        <w:t xml:space="preserve"> </w:t>
      </w:r>
      <w:r>
        <w:rPr>
          <w:rFonts w:hint="cs"/>
          <w:rtl/>
        </w:rPr>
        <w:t>עבירה</w:t>
      </w:r>
      <w:r>
        <w:t xml:space="preserve"> </w:t>
      </w:r>
      <w:r>
        <w:rPr>
          <w:b w:val="0"/>
          <w:bCs w:val="0"/>
        </w:rPr>
        <w:t xml:space="preserve">like in our case </w:t>
      </w:r>
      <w:r>
        <w:t xml:space="preserve">where she was </w:t>
      </w:r>
      <w:r>
        <w:rPr>
          <w:rFonts w:hint="cs"/>
          <w:rtl/>
        </w:rPr>
        <w:t>מקודשת בביאה</w:t>
      </w:r>
      <w:r>
        <w:t>, what can we say?!</w:t>
      </w:r>
    </w:p>
    <w:p w:rsidR="00AC4127" w:rsidRPr="00D060D5" w:rsidRDefault="00AC4127" w:rsidP="00AC4127">
      <w:pPr>
        <w:rPr>
          <w:sz w:val="24"/>
          <w:szCs w:val="24"/>
        </w:rPr>
      </w:pPr>
    </w:p>
    <w:p w:rsidR="00AC4127" w:rsidRPr="00D060D5" w:rsidRDefault="00AC4127" w:rsidP="00AC4127">
      <w:pPr>
        <w:rPr>
          <w:b w:val="0"/>
          <w:bCs w:val="0"/>
          <w:sz w:val="24"/>
          <w:szCs w:val="24"/>
        </w:rPr>
      </w:pPr>
      <w:r w:rsidRPr="00D060D5">
        <w:rPr>
          <w:rFonts w:hint="cs"/>
          <w:b w:val="0"/>
          <w:bCs w:val="0"/>
          <w:sz w:val="24"/>
          <w:szCs w:val="24"/>
          <w:rtl/>
        </w:rPr>
        <w:t>תוספות</w:t>
      </w:r>
      <w:r w:rsidRPr="00D060D5">
        <w:rPr>
          <w:b w:val="0"/>
          <w:bCs w:val="0"/>
          <w:sz w:val="24"/>
          <w:szCs w:val="24"/>
        </w:rPr>
        <w:t xml:space="preserve"> cites </w:t>
      </w:r>
      <w:r w:rsidR="00B7254A" w:rsidRPr="00D060D5">
        <w:rPr>
          <w:b w:val="0"/>
          <w:bCs w:val="0"/>
          <w:sz w:val="24"/>
          <w:szCs w:val="24"/>
        </w:rPr>
        <w:t xml:space="preserve">and explains </w:t>
      </w:r>
      <w:r w:rsidRPr="00D060D5">
        <w:rPr>
          <w:b w:val="0"/>
          <w:bCs w:val="0"/>
          <w:sz w:val="24"/>
          <w:szCs w:val="24"/>
        </w:rPr>
        <w:t>the s</w:t>
      </w:r>
      <w:r w:rsidRPr="00D060D5">
        <w:rPr>
          <w:rFonts w:hint="cs"/>
          <w:b w:val="0"/>
          <w:bCs w:val="0"/>
          <w:sz w:val="24"/>
          <w:szCs w:val="24"/>
          <w:rtl/>
        </w:rPr>
        <w:t>גמרא'</w:t>
      </w:r>
      <w:r w:rsidRPr="00D060D5">
        <w:rPr>
          <w:b w:val="0"/>
          <w:bCs w:val="0"/>
          <w:sz w:val="24"/>
          <w:szCs w:val="24"/>
        </w:rPr>
        <w:t xml:space="preserve"> answer:</w:t>
      </w:r>
    </w:p>
    <w:p w:rsidR="00743E1B" w:rsidRPr="00D060D5" w:rsidRDefault="00743E1B" w:rsidP="00C4377C">
      <w:pPr>
        <w:bidi/>
        <w:rPr>
          <w:rFonts w:cs="David"/>
        </w:rPr>
      </w:pPr>
      <w:r w:rsidRPr="00D060D5">
        <w:rPr>
          <w:rFonts w:cs="David"/>
          <w:rtl/>
        </w:rPr>
        <w:t>ומשני שויוה רבנן בעילותיו בעילת זנות ואין כאן קדושין</w:t>
      </w:r>
      <w:r w:rsidRPr="00D060D5">
        <w:rPr>
          <w:rFonts w:cs="David"/>
        </w:rPr>
        <w:t xml:space="preserve"> :</w:t>
      </w:r>
    </w:p>
    <w:p w:rsidR="00AC4127" w:rsidRPr="00AC4127" w:rsidRDefault="00AC4127" w:rsidP="00AC79EB"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answers </w:t>
      </w:r>
      <w:r>
        <w:rPr>
          <w:b w:val="0"/>
          <w:bCs w:val="0"/>
        </w:rPr>
        <w:t xml:space="preserve">that </w:t>
      </w:r>
      <w:r>
        <w:t xml:space="preserve">the </w:t>
      </w:r>
      <w:r>
        <w:rPr>
          <w:rFonts w:hint="cs"/>
          <w:rtl/>
        </w:rPr>
        <w:t>רבנן</w:t>
      </w:r>
      <w:r>
        <w:t xml:space="preserve"> caused </w:t>
      </w:r>
      <w:r w:rsidR="00AC79EB">
        <w:t xml:space="preserve">that his </w:t>
      </w:r>
      <w:r w:rsidR="00AC79EB">
        <w:rPr>
          <w:rFonts w:hint="cs"/>
          <w:rtl/>
        </w:rPr>
        <w:t>בעילות</w:t>
      </w:r>
      <w:r w:rsidR="00AC79EB">
        <w:t xml:space="preserve"> are </w:t>
      </w:r>
      <w:r w:rsidR="00AC79EB">
        <w:rPr>
          <w:rFonts w:hint="cs"/>
          <w:rtl/>
        </w:rPr>
        <w:t>בעילת זנות</w:t>
      </w:r>
      <w:r w:rsidR="00AC79EB">
        <w:t xml:space="preserve"> and </w:t>
      </w:r>
      <w:r w:rsidR="00AC79EB" w:rsidRPr="00AC79EB">
        <w:rPr>
          <w:b w:val="0"/>
          <w:bCs w:val="0"/>
        </w:rPr>
        <w:t>therefore</w:t>
      </w:r>
      <w:r w:rsidR="00AC79EB">
        <w:rPr>
          <w:b w:val="0"/>
          <w:bCs w:val="0"/>
        </w:rPr>
        <w:t xml:space="preserve"> </w:t>
      </w:r>
      <w:r w:rsidR="00AC79EB">
        <w:t xml:space="preserve">there is no </w:t>
      </w:r>
      <w:r w:rsidR="00AC79EB">
        <w:rPr>
          <w:rFonts w:hint="cs"/>
          <w:rtl/>
        </w:rPr>
        <w:t>קידושין</w:t>
      </w:r>
      <w:r w:rsidR="00AC79EB">
        <w:t xml:space="preserve"> here.</w:t>
      </w:r>
      <w:r w:rsidR="00AC79EB" w:rsidRPr="00AC79EB">
        <w:rPr>
          <w:b w:val="0"/>
          <w:bCs w:val="0"/>
        </w:rPr>
        <w:t xml:space="preserve"> </w:t>
      </w:r>
    </w:p>
    <w:p w:rsidR="003D4453" w:rsidRDefault="003D4453" w:rsidP="00743E1B">
      <w:pPr>
        <w:bidi/>
      </w:pPr>
    </w:p>
    <w:p w:rsidR="00C4377C" w:rsidRPr="00C4377C" w:rsidRDefault="00C4377C" w:rsidP="00C4377C">
      <w:pPr>
        <w:rPr>
          <w:rFonts w:ascii="Copperplate Gothic Bold" w:hAnsi="Copperplate Gothic Bold"/>
          <w:b w:val="0"/>
          <w:bCs w:val="0"/>
          <w:u w:val="double"/>
        </w:rPr>
      </w:pPr>
      <w:r w:rsidRPr="00C4377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C4377C" w:rsidRDefault="00D060D5" w:rsidP="00C4377C">
      <w:pPr>
        <w:rPr>
          <w:b w:val="0"/>
          <w:bCs w:val="0"/>
        </w:rPr>
      </w:pPr>
      <w:r>
        <w:rPr>
          <w:b w:val="0"/>
          <w:bCs w:val="0"/>
        </w:rPr>
        <w:t xml:space="preserve">The power of </w:t>
      </w:r>
      <w:r>
        <w:rPr>
          <w:rFonts w:hint="cs"/>
          <w:b w:val="0"/>
          <w:bCs w:val="0"/>
          <w:rtl/>
        </w:rPr>
        <w:t>אדעתא דרבנן מקדש</w:t>
      </w:r>
      <w:r>
        <w:rPr>
          <w:b w:val="0"/>
          <w:bCs w:val="0"/>
        </w:rPr>
        <w:t xml:space="preserve"> is sufficiently strong that (not only can they be </w:t>
      </w:r>
      <w:r>
        <w:rPr>
          <w:rFonts w:hint="cs"/>
          <w:b w:val="0"/>
          <w:bCs w:val="0"/>
          <w:rtl/>
        </w:rPr>
        <w:t>מבטל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קידושי כסף</w:t>
      </w:r>
      <w:r>
        <w:rPr>
          <w:b w:val="0"/>
          <w:bCs w:val="0"/>
        </w:rPr>
        <w:t xml:space="preserve"> through </w:t>
      </w:r>
      <w:r>
        <w:rPr>
          <w:rFonts w:hint="cs"/>
          <w:b w:val="0"/>
          <w:bCs w:val="0"/>
          <w:rtl/>
        </w:rPr>
        <w:t>הפקר בי"ד</w:t>
      </w:r>
      <w:r>
        <w:rPr>
          <w:b w:val="0"/>
          <w:bCs w:val="0"/>
        </w:rPr>
        <w:t xml:space="preserve">, but) they can even cause </w:t>
      </w:r>
      <w:r>
        <w:rPr>
          <w:rFonts w:hint="cs"/>
          <w:b w:val="0"/>
          <w:bCs w:val="0"/>
          <w:rtl/>
        </w:rPr>
        <w:t>קידושי ביאה</w:t>
      </w:r>
      <w:r>
        <w:rPr>
          <w:b w:val="0"/>
          <w:bCs w:val="0"/>
        </w:rPr>
        <w:t xml:space="preserve"> to become a </w:t>
      </w:r>
      <w:r>
        <w:rPr>
          <w:rFonts w:hint="cs"/>
          <w:b w:val="0"/>
          <w:bCs w:val="0"/>
          <w:rtl/>
        </w:rPr>
        <w:t>ביאת זנות</w:t>
      </w:r>
      <w:r>
        <w:rPr>
          <w:b w:val="0"/>
          <w:bCs w:val="0"/>
        </w:rPr>
        <w:t xml:space="preserve"> and invalidate the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>.</w:t>
      </w:r>
    </w:p>
    <w:p w:rsidR="00C4377C" w:rsidRDefault="00C4377C" w:rsidP="00C4377C">
      <w:pPr>
        <w:rPr>
          <w:b w:val="0"/>
          <w:bCs w:val="0"/>
        </w:rPr>
      </w:pPr>
    </w:p>
    <w:p w:rsidR="00C4377C" w:rsidRPr="00C4377C" w:rsidRDefault="00C4377C" w:rsidP="00C4377C">
      <w:pPr>
        <w:rPr>
          <w:rFonts w:ascii="Copperplate Gothic Bold" w:hAnsi="Copperplate Gothic Bold"/>
          <w:b w:val="0"/>
          <w:bCs w:val="0"/>
          <w:u w:val="double"/>
        </w:rPr>
      </w:pPr>
      <w:r w:rsidRPr="00C4377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C4377C" w:rsidRDefault="005D578E" w:rsidP="00D060D5">
      <w:pPr>
        <w:rPr>
          <w:b w:val="0"/>
          <w:bCs w:val="0"/>
        </w:rPr>
      </w:pPr>
      <w:r>
        <w:rPr>
          <w:b w:val="0"/>
          <w:bCs w:val="0"/>
        </w:rPr>
        <w:t xml:space="preserve">1. </w:t>
      </w:r>
      <w:r w:rsidR="00D060D5">
        <w:rPr>
          <w:b w:val="0"/>
          <w:bCs w:val="0"/>
        </w:rPr>
        <w:t xml:space="preserve">According to the conclusion of </w:t>
      </w:r>
      <w:r w:rsidR="00D060D5">
        <w:rPr>
          <w:rFonts w:hint="cs"/>
          <w:b w:val="0"/>
          <w:bCs w:val="0"/>
          <w:rtl/>
        </w:rPr>
        <w:t>תוספות</w:t>
      </w:r>
      <w:r w:rsidR="00D060D5">
        <w:rPr>
          <w:b w:val="0"/>
          <w:bCs w:val="0"/>
        </w:rPr>
        <w:t xml:space="preserve">, is it necessary to resort to </w:t>
      </w:r>
      <w:r w:rsidR="00D060D5">
        <w:rPr>
          <w:rFonts w:hint="cs"/>
          <w:b w:val="0"/>
          <w:bCs w:val="0"/>
          <w:rtl/>
        </w:rPr>
        <w:t>הפקר בי"ד</w:t>
      </w:r>
      <w:r w:rsidR="00D060D5">
        <w:rPr>
          <w:b w:val="0"/>
          <w:bCs w:val="0"/>
        </w:rPr>
        <w:t xml:space="preserve"> in order to explain why the </w:t>
      </w:r>
      <w:r w:rsidR="00D060D5">
        <w:rPr>
          <w:rFonts w:hint="cs"/>
          <w:b w:val="0"/>
          <w:bCs w:val="0"/>
          <w:rtl/>
        </w:rPr>
        <w:t>חכמים</w:t>
      </w:r>
      <w:r w:rsidR="00D060D5">
        <w:rPr>
          <w:b w:val="0"/>
          <w:bCs w:val="0"/>
        </w:rPr>
        <w:t xml:space="preserve"> can nullify the </w:t>
      </w:r>
      <w:r w:rsidR="00D060D5">
        <w:rPr>
          <w:rFonts w:hint="cs"/>
          <w:b w:val="0"/>
          <w:bCs w:val="0"/>
          <w:rtl/>
        </w:rPr>
        <w:t>קידושי כסף</w:t>
      </w:r>
      <w:r w:rsidR="00D060D5">
        <w:rPr>
          <w:b w:val="0"/>
          <w:bCs w:val="0"/>
        </w:rPr>
        <w:t>?</w:t>
      </w:r>
    </w:p>
    <w:p w:rsidR="005D578E" w:rsidRDefault="005D578E" w:rsidP="00D060D5">
      <w:pPr>
        <w:rPr>
          <w:b w:val="0"/>
          <w:bCs w:val="0"/>
        </w:rPr>
      </w:pPr>
    </w:p>
    <w:p w:rsidR="005D578E" w:rsidRDefault="005D578E" w:rsidP="00D060D5">
      <w:pPr>
        <w:rPr>
          <w:b w:val="0"/>
          <w:bCs w:val="0"/>
        </w:rPr>
      </w:pPr>
      <w:r>
        <w:rPr>
          <w:b w:val="0"/>
          <w:bCs w:val="0"/>
        </w:rPr>
        <w:t xml:space="preserve">2. Can our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also follow the view that </w:t>
      </w:r>
      <w:r>
        <w:rPr>
          <w:rFonts w:hint="cs"/>
          <w:b w:val="0"/>
          <w:bCs w:val="0"/>
          <w:rtl/>
        </w:rPr>
        <w:t>אין כח ביד חכמים לעקור דבר מן התורה</w:t>
      </w:r>
      <w:r>
        <w:rPr>
          <w:b w:val="0"/>
          <w:bCs w:val="0"/>
        </w:rPr>
        <w:t xml:space="preserve"> and nevertheless the </w:t>
      </w:r>
      <w:r>
        <w:rPr>
          <w:rFonts w:hint="cs"/>
          <w:b w:val="0"/>
          <w:bCs w:val="0"/>
          <w:rtl/>
        </w:rPr>
        <w:t>חכמים</w:t>
      </w:r>
      <w:r>
        <w:rPr>
          <w:b w:val="0"/>
          <w:bCs w:val="0"/>
        </w:rPr>
        <w:t xml:space="preserve"> can be </w:t>
      </w:r>
      <w:r>
        <w:rPr>
          <w:rFonts w:hint="cs"/>
          <w:b w:val="0"/>
          <w:bCs w:val="0"/>
          <w:rtl/>
        </w:rPr>
        <w:t>מבטל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קידושי ביאה</w:t>
      </w:r>
      <w:r>
        <w:rPr>
          <w:b w:val="0"/>
          <w:bCs w:val="0"/>
        </w:rPr>
        <w:t>?</w:t>
      </w:r>
    </w:p>
    <w:p w:rsidR="00E07342" w:rsidRDefault="00E07342" w:rsidP="00D060D5">
      <w:pPr>
        <w:rPr>
          <w:b w:val="0"/>
          <w:bCs w:val="0"/>
        </w:rPr>
      </w:pPr>
    </w:p>
    <w:p w:rsidR="00E07342" w:rsidRPr="00C4377C" w:rsidRDefault="00E07342" w:rsidP="00D060D5">
      <w:pPr>
        <w:rPr>
          <w:b w:val="0"/>
          <w:bCs w:val="0"/>
        </w:rPr>
      </w:pPr>
      <w:r>
        <w:rPr>
          <w:b w:val="0"/>
          <w:bCs w:val="0"/>
        </w:rPr>
        <w:t xml:space="preserve">3. How can we explain the need for both </w:t>
      </w:r>
      <w:r>
        <w:rPr>
          <w:rFonts w:hint="cs"/>
          <w:b w:val="0"/>
          <w:bCs w:val="0"/>
          <w:rtl/>
        </w:rPr>
        <w:t>כל דמקדש וכו'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הפקר בי"ד</w:t>
      </w:r>
      <w:r>
        <w:rPr>
          <w:b w:val="0"/>
          <w:bCs w:val="0"/>
        </w:rPr>
        <w:t xml:space="preserve">; seemingly each one can nullify the </w:t>
      </w:r>
      <w:r>
        <w:rPr>
          <w:rFonts w:hint="cs"/>
          <w:b w:val="0"/>
          <w:bCs w:val="0"/>
          <w:rtl/>
        </w:rPr>
        <w:t>קידושין</w:t>
      </w:r>
      <w:r>
        <w:rPr>
          <w:b w:val="0"/>
          <w:bCs w:val="0"/>
        </w:rPr>
        <w:t xml:space="preserve"> without the other?</w:t>
      </w:r>
      <w:r>
        <w:rPr>
          <w:rStyle w:val="FootnoteReference"/>
          <w:b w:val="0"/>
          <w:bCs w:val="0"/>
        </w:rPr>
        <w:footnoteReference w:id="10"/>
      </w:r>
    </w:p>
    <w:sectPr w:rsidR="00E07342" w:rsidRPr="00C437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DC9" w:rsidRDefault="004A2DC9" w:rsidP="00C4377C">
      <w:pPr>
        <w:spacing w:line="240" w:lineRule="auto"/>
      </w:pPr>
      <w:r>
        <w:separator/>
      </w:r>
    </w:p>
  </w:endnote>
  <w:endnote w:type="continuationSeparator" w:id="0">
    <w:p w:rsidR="004A2DC9" w:rsidRDefault="004A2DC9" w:rsidP="00C4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377652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F3963" w:rsidRPr="00FF3963" w:rsidRDefault="00FF3963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FF3963">
          <w:rPr>
            <w:b w:val="0"/>
            <w:bCs w:val="0"/>
            <w:sz w:val="20"/>
            <w:szCs w:val="20"/>
          </w:rPr>
          <w:fldChar w:fldCharType="begin"/>
        </w:r>
        <w:r w:rsidRPr="00FF3963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FF3963">
          <w:rPr>
            <w:b w:val="0"/>
            <w:bCs w:val="0"/>
            <w:sz w:val="20"/>
            <w:szCs w:val="20"/>
          </w:rPr>
          <w:fldChar w:fldCharType="separate"/>
        </w:r>
        <w:r w:rsidR="00CD0C3F">
          <w:rPr>
            <w:b w:val="0"/>
            <w:bCs w:val="0"/>
            <w:noProof/>
            <w:sz w:val="20"/>
            <w:szCs w:val="20"/>
          </w:rPr>
          <w:t>1</w:t>
        </w:r>
        <w:r w:rsidRPr="00FF3963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FF3963" w:rsidRPr="00FF3963" w:rsidRDefault="00FF3963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FF3963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FF3963" w:rsidRDefault="00FF39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DC9" w:rsidRDefault="004A2DC9" w:rsidP="00C4377C">
      <w:pPr>
        <w:spacing w:line="240" w:lineRule="auto"/>
      </w:pPr>
      <w:r>
        <w:separator/>
      </w:r>
    </w:p>
  </w:footnote>
  <w:footnote w:type="continuationSeparator" w:id="0">
    <w:p w:rsidR="004A2DC9" w:rsidRDefault="004A2DC9" w:rsidP="00C4377C">
      <w:pPr>
        <w:spacing w:line="240" w:lineRule="auto"/>
      </w:pPr>
      <w:r>
        <w:continuationSeparator/>
      </w:r>
    </w:p>
  </w:footnote>
  <w:footnote w:id="1">
    <w:p w:rsidR="00C4377C" w:rsidRPr="00126296" w:rsidRDefault="00C4377C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Seemingly both </w:t>
      </w:r>
      <w:r w:rsidRPr="00126296">
        <w:rPr>
          <w:rFonts w:hint="cs"/>
          <w:b w:val="0"/>
          <w:bCs w:val="0"/>
          <w:rtl/>
        </w:rPr>
        <w:t>קדושי כסף</w:t>
      </w:r>
      <w:r w:rsidRPr="00126296">
        <w:rPr>
          <w:b w:val="0"/>
          <w:bCs w:val="0"/>
        </w:rPr>
        <w:t xml:space="preserve"> and </w:t>
      </w:r>
      <w:r w:rsidRPr="00126296">
        <w:rPr>
          <w:rFonts w:hint="cs"/>
          <w:b w:val="0"/>
          <w:bCs w:val="0"/>
          <w:rtl/>
        </w:rPr>
        <w:t>קדושי ביאה</w:t>
      </w:r>
      <w:r w:rsidRPr="00126296">
        <w:rPr>
          <w:b w:val="0"/>
          <w:bCs w:val="0"/>
        </w:rPr>
        <w:t xml:space="preserve"> are </w:t>
      </w:r>
      <w:r w:rsidRPr="00126296">
        <w:rPr>
          <w:rFonts w:hint="cs"/>
          <w:b w:val="0"/>
          <w:bCs w:val="0"/>
          <w:rtl/>
        </w:rPr>
        <w:t>קידושין מדאורייתא</w:t>
      </w:r>
      <w:r w:rsidRPr="00126296">
        <w:rPr>
          <w:b w:val="0"/>
          <w:bCs w:val="0"/>
        </w:rPr>
        <w:t xml:space="preserve">, so if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can invalidate one (</w:t>
      </w:r>
      <w:r w:rsidRPr="00126296">
        <w:rPr>
          <w:rFonts w:hint="cs"/>
          <w:b w:val="0"/>
          <w:bCs w:val="0"/>
          <w:rtl/>
        </w:rPr>
        <w:t>קדושי כסף</w:t>
      </w:r>
      <w:r w:rsidRPr="00126296">
        <w:rPr>
          <w:b w:val="0"/>
          <w:bCs w:val="0"/>
        </w:rPr>
        <w:t>), they should be able (in the same manner) to invalidate the other (</w:t>
      </w:r>
      <w:r w:rsidRPr="00126296">
        <w:rPr>
          <w:rFonts w:hint="cs"/>
          <w:b w:val="0"/>
          <w:bCs w:val="0"/>
          <w:rtl/>
        </w:rPr>
        <w:t>קדושי ביאה</w:t>
      </w:r>
      <w:r w:rsidRPr="00126296">
        <w:rPr>
          <w:b w:val="0"/>
          <w:bCs w:val="0"/>
        </w:rPr>
        <w:t>)</w:t>
      </w:r>
    </w:p>
  </w:footnote>
  <w:footnote w:id="2">
    <w:p w:rsidR="00C4377C" w:rsidRPr="00126296" w:rsidRDefault="00C4377C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Others delete the word </w:t>
      </w:r>
      <w:r w:rsidRPr="00126296">
        <w:rPr>
          <w:rFonts w:hint="cs"/>
          <w:b w:val="0"/>
          <w:bCs w:val="0"/>
          <w:rtl/>
        </w:rPr>
        <w:t>'היה'</w:t>
      </w:r>
      <w:r w:rsidRPr="00126296">
        <w:rPr>
          <w:b w:val="0"/>
          <w:bCs w:val="0"/>
        </w:rPr>
        <w:t>.</w:t>
      </w:r>
    </w:p>
  </w:footnote>
  <w:footnote w:id="3">
    <w:p w:rsidR="009261B1" w:rsidRPr="00126296" w:rsidRDefault="009261B1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The simple understanding is that since </w:t>
      </w:r>
      <w:r w:rsidRPr="00126296">
        <w:rPr>
          <w:rFonts w:hint="cs"/>
          <w:b w:val="0"/>
          <w:bCs w:val="0"/>
          <w:rtl/>
        </w:rPr>
        <w:t>בי"ד</w:t>
      </w:r>
      <w:r w:rsidRPr="00126296">
        <w:rPr>
          <w:b w:val="0"/>
          <w:bCs w:val="0"/>
        </w:rPr>
        <w:t xml:space="preserve"> made his money </w:t>
      </w:r>
      <w:r w:rsidRPr="00126296">
        <w:rPr>
          <w:rFonts w:hint="cs"/>
          <w:b w:val="0"/>
          <w:bCs w:val="0"/>
          <w:rtl/>
        </w:rPr>
        <w:t>הפקר</w:t>
      </w:r>
      <w:r w:rsidRPr="00126296">
        <w:rPr>
          <w:b w:val="0"/>
          <w:bCs w:val="0"/>
        </w:rPr>
        <w:t xml:space="preserve"> and the woman is now in possession of this money, it is considered as if she received a </w:t>
      </w:r>
      <w:r w:rsidRPr="00126296">
        <w:rPr>
          <w:rFonts w:hint="cs"/>
          <w:b w:val="0"/>
          <w:bCs w:val="0"/>
          <w:rtl/>
        </w:rPr>
        <w:t>מתנה</w:t>
      </w:r>
      <w:r w:rsidRPr="00126296">
        <w:rPr>
          <w:b w:val="0"/>
          <w:bCs w:val="0"/>
        </w:rPr>
        <w:t xml:space="preserve"> </w:t>
      </w:r>
      <w:r w:rsidR="00126296">
        <w:rPr>
          <w:b w:val="0"/>
          <w:bCs w:val="0"/>
        </w:rPr>
        <w:t>through</w:t>
      </w:r>
      <w:r w:rsidRPr="00126296">
        <w:rPr>
          <w:b w:val="0"/>
          <w:bCs w:val="0"/>
        </w:rPr>
        <w:t xml:space="preserve"> the </w:t>
      </w:r>
      <w:r w:rsidRPr="00126296">
        <w:rPr>
          <w:rFonts w:hint="cs"/>
          <w:b w:val="0"/>
          <w:bCs w:val="0"/>
          <w:rtl/>
        </w:rPr>
        <w:t>הפקר בי"ד</w:t>
      </w:r>
      <w:r w:rsidRPr="00126296">
        <w:rPr>
          <w:b w:val="0"/>
          <w:bCs w:val="0"/>
        </w:rPr>
        <w:t>.</w:t>
      </w:r>
      <w:r w:rsidR="00286A08">
        <w:rPr>
          <w:b w:val="0"/>
          <w:bCs w:val="0"/>
        </w:rPr>
        <w:t xml:space="preserve"> [Alternately, since the </w:t>
      </w:r>
      <w:r w:rsidR="00286A08">
        <w:rPr>
          <w:rFonts w:hint="cs"/>
          <w:b w:val="0"/>
          <w:bCs w:val="0"/>
          <w:rtl/>
        </w:rPr>
        <w:t>חכמים</w:t>
      </w:r>
      <w:r w:rsidR="00286A08">
        <w:rPr>
          <w:b w:val="0"/>
          <w:bCs w:val="0"/>
        </w:rPr>
        <w:t xml:space="preserve"> have complete jurisdiction over his money (to the extent that they can confiscate it), they decreed that this money should be considered a </w:t>
      </w:r>
      <w:r w:rsidR="00286A08">
        <w:rPr>
          <w:rFonts w:hint="cs"/>
          <w:b w:val="0"/>
          <w:bCs w:val="0"/>
          <w:rtl/>
        </w:rPr>
        <w:t>מתנה</w:t>
      </w:r>
      <w:r w:rsidR="00286A08">
        <w:rPr>
          <w:b w:val="0"/>
          <w:bCs w:val="0"/>
        </w:rPr>
        <w:t xml:space="preserve"> to the woman and not </w:t>
      </w:r>
      <w:r w:rsidR="00286A08">
        <w:rPr>
          <w:rFonts w:hint="cs"/>
          <w:b w:val="0"/>
          <w:bCs w:val="0"/>
          <w:rtl/>
        </w:rPr>
        <w:t>כסף קידושין</w:t>
      </w:r>
      <w:r w:rsidR="00286A08">
        <w:rPr>
          <w:b w:val="0"/>
          <w:bCs w:val="0"/>
        </w:rPr>
        <w:t>.]</w:t>
      </w:r>
    </w:p>
  </w:footnote>
  <w:footnote w:id="4">
    <w:p w:rsidR="00AC79EB" w:rsidRPr="005D578E" w:rsidRDefault="00AC79EB" w:rsidP="00E07342">
      <w:pPr>
        <w:pStyle w:val="FootnoteText"/>
        <w:spacing w:line="264" w:lineRule="auto"/>
        <w:rPr>
          <w:b w:val="0"/>
          <w:bCs w:val="0"/>
          <w:spacing w:val="-2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The </w:t>
      </w:r>
      <w:r w:rsidRPr="00126296">
        <w:rPr>
          <w:rFonts w:hint="cs"/>
          <w:b w:val="0"/>
          <w:bCs w:val="0"/>
          <w:rtl/>
        </w:rPr>
        <w:t>ביאות</w:t>
      </w:r>
      <w:r w:rsidRPr="00126296">
        <w:rPr>
          <w:b w:val="0"/>
          <w:bCs w:val="0"/>
        </w:rPr>
        <w:t xml:space="preserve"> that were done after the </w:t>
      </w:r>
      <w:r w:rsidRPr="00126296">
        <w:rPr>
          <w:rFonts w:hint="cs"/>
          <w:b w:val="0"/>
          <w:bCs w:val="0"/>
          <w:rtl/>
        </w:rPr>
        <w:t>קידושי כסף</w:t>
      </w:r>
      <w:r w:rsidRPr="00126296">
        <w:rPr>
          <w:b w:val="0"/>
          <w:bCs w:val="0"/>
        </w:rPr>
        <w:t xml:space="preserve"> </w:t>
      </w:r>
      <w:proofErr w:type="spellStart"/>
      <w:r w:rsidRPr="00126296">
        <w:rPr>
          <w:b w:val="0"/>
          <w:bCs w:val="0"/>
        </w:rPr>
        <w:t>were</w:t>
      </w:r>
      <w:proofErr w:type="spellEnd"/>
      <w:r w:rsidRPr="00126296">
        <w:rPr>
          <w:b w:val="0"/>
          <w:bCs w:val="0"/>
        </w:rPr>
        <w:t xml:space="preserve"> not </w:t>
      </w:r>
      <w:r w:rsidRPr="00126296">
        <w:rPr>
          <w:rFonts w:hint="cs"/>
          <w:b w:val="0"/>
          <w:bCs w:val="0"/>
          <w:rtl/>
        </w:rPr>
        <w:t>ביאות לשם קידושין</w:t>
      </w:r>
      <w:r w:rsidRPr="00126296">
        <w:rPr>
          <w:b w:val="0"/>
          <w:bCs w:val="0"/>
        </w:rPr>
        <w:t xml:space="preserve">, since the husband assumed that she is already </w:t>
      </w:r>
      <w:r w:rsidRPr="00126296">
        <w:rPr>
          <w:rFonts w:hint="cs"/>
          <w:b w:val="0"/>
          <w:bCs w:val="0"/>
          <w:rtl/>
        </w:rPr>
        <w:t>מקודשת</w:t>
      </w:r>
      <w:r w:rsidRPr="00126296">
        <w:rPr>
          <w:b w:val="0"/>
          <w:bCs w:val="0"/>
        </w:rPr>
        <w:t xml:space="preserve"> through the </w:t>
      </w:r>
      <w:r w:rsidRPr="00126296">
        <w:rPr>
          <w:rFonts w:hint="cs"/>
          <w:b w:val="0"/>
          <w:bCs w:val="0"/>
          <w:rtl/>
        </w:rPr>
        <w:t>קידושי כסף</w:t>
      </w:r>
      <w:r w:rsidRPr="00126296">
        <w:rPr>
          <w:b w:val="0"/>
          <w:bCs w:val="0"/>
        </w:rPr>
        <w:t xml:space="preserve">. Therefore since the </w:t>
      </w:r>
      <w:r w:rsidRPr="00126296">
        <w:rPr>
          <w:rFonts w:hint="cs"/>
          <w:b w:val="0"/>
          <w:bCs w:val="0"/>
          <w:rtl/>
        </w:rPr>
        <w:t>קידושי כסף</w:t>
      </w:r>
      <w:r w:rsidRPr="00126296">
        <w:rPr>
          <w:b w:val="0"/>
          <w:bCs w:val="0"/>
        </w:rPr>
        <w:t xml:space="preserve"> were annulled, automatically the subsequent </w:t>
      </w:r>
      <w:r w:rsidRPr="005D578E">
        <w:rPr>
          <w:rFonts w:hint="cs"/>
          <w:b w:val="0"/>
          <w:bCs w:val="0"/>
          <w:spacing w:val="-2"/>
          <w:rtl/>
        </w:rPr>
        <w:t>ביאות</w:t>
      </w:r>
      <w:r w:rsidRPr="005D578E">
        <w:rPr>
          <w:b w:val="0"/>
          <w:bCs w:val="0"/>
          <w:spacing w:val="-2"/>
        </w:rPr>
        <w:t xml:space="preserve"> are </w:t>
      </w:r>
      <w:r w:rsidRPr="005D578E">
        <w:rPr>
          <w:rFonts w:hint="cs"/>
          <w:b w:val="0"/>
          <w:bCs w:val="0"/>
          <w:spacing w:val="-2"/>
          <w:rtl/>
        </w:rPr>
        <w:t>ביאות</w:t>
      </w:r>
      <w:r w:rsidRPr="005D578E">
        <w:rPr>
          <w:b w:val="0"/>
          <w:bCs w:val="0"/>
          <w:spacing w:val="-2"/>
        </w:rPr>
        <w:t xml:space="preserve"> of </w:t>
      </w:r>
      <w:r w:rsidRPr="005D578E">
        <w:rPr>
          <w:rFonts w:hint="cs"/>
          <w:b w:val="0"/>
          <w:bCs w:val="0"/>
          <w:spacing w:val="-2"/>
          <w:rtl/>
        </w:rPr>
        <w:t>זנות</w:t>
      </w:r>
      <w:r w:rsidRPr="005D578E">
        <w:rPr>
          <w:b w:val="0"/>
          <w:bCs w:val="0"/>
          <w:spacing w:val="-2"/>
        </w:rPr>
        <w:t xml:space="preserve">, since she is not his wife and he is not </w:t>
      </w:r>
      <w:r w:rsidRPr="005D578E">
        <w:rPr>
          <w:rFonts w:hint="cs"/>
          <w:b w:val="0"/>
          <w:bCs w:val="0"/>
          <w:spacing w:val="-2"/>
          <w:rtl/>
        </w:rPr>
        <w:t>בועל</w:t>
      </w:r>
      <w:r w:rsidRPr="005D578E">
        <w:rPr>
          <w:b w:val="0"/>
          <w:bCs w:val="0"/>
          <w:spacing w:val="-2"/>
        </w:rPr>
        <w:t xml:space="preserve"> her </w:t>
      </w:r>
      <w:r w:rsidRPr="005D578E">
        <w:rPr>
          <w:rFonts w:hint="cs"/>
          <w:b w:val="0"/>
          <w:bCs w:val="0"/>
          <w:spacing w:val="-2"/>
          <w:rtl/>
        </w:rPr>
        <w:t>לשם קידושין</w:t>
      </w:r>
      <w:r w:rsidRPr="005D578E">
        <w:rPr>
          <w:b w:val="0"/>
          <w:bCs w:val="0"/>
          <w:spacing w:val="-2"/>
        </w:rPr>
        <w:t>.</w:t>
      </w:r>
      <w:r w:rsidR="00B7254A" w:rsidRPr="005D578E">
        <w:rPr>
          <w:b w:val="0"/>
          <w:bCs w:val="0"/>
          <w:spacing w:val="-2"/>
        </w:rPr>
        <w:t xml:space="preserve"> However </w:t>
      </w:r>
      <w:r w:rsidR="00126296" w:rsidRPr="005D578E">
        <w:rPr>
          <w:b w:val="0"/>
          <w:bCs w:val="0"/>
          <w:spacing w:val="-2"/>
        </w:rPr>
        <w:t xml:space="preserve">since </w:t>
      </w:r>
      <w:r w:rsidR="00B7254A" w:rsidRPr="005D578E">
        <w:rPr>
          <w:b w:val="0"/>
          <w:bCs w:val="0"/>
          <w:spacing w:val="-2"/>
        </w:rPr>
        <w:t xml:space="preserve">it is not the </w:t>
      </w:r>
      <w:r w:rsidR="00B7254A" w:rsidRPr="005D578E">
        <w:rPr>
          <w:rFonts w:hint="cs"/>
          <w:b w:val="0"/>
          <w:bCs w:val="0"/>
          <w:spacing w:val="-2"/>
          <w:rtl/>
        </w:rPr>
        <w:t>חכמים</w:t>
      </w:r>
      <w:r w:rsidR="00B7254A" w:rsidRPr="005D578E">
        <w:rPr>
          <w:b w:val="0"/>
          <w:bCs w:val="0"/>
          <w:spacing w:val="-2"/>
        </w:rPr>
        <w:t xml:space="preserve"> who are making his </w:t>
      </w:r>
      <w:r w:rsidR="00B7254A" w:rsidRPr="005D578E">
        <w:rPr>
          <w:rFonts w:hint="cs"/>
          <w:b w:val="0"/>
          <w:bCs w:val="0"/>
          <w:spacing w:val="-2"/>
          <w:rtl/>
        </w:rPr>
        <w:t>בעילות</w:t>
      </w:r>
      <w:r w:rsidR="00B7254A" w:rsidRPr="005D578E">
        <w:rPr>
          <w:b w:val="0"/>
          <w:bCs w:val="0"/>
          <w:spacing w:val="-2"/>
        </w:rPr>
        <w:t xml:space="preserve"> into </w:t>
      </w:r>
      <w:r w:rsidR="00B7254A" w:rsidRPr="005D578E">
        <w:rPr>
          <w:rFonts w:hint="cs"/>
          <w:b w:val="0"/>
          <w:bCs w:val="0"/>
          <w:spacing w:val="-2"/>
          <w:rtl/>
        </w:rPr>
        <w:t>בעילת זנות</w:t>
      </w:r>
      <w:r w:rsidR="00B7254A" w:rsidRPr="005D578E">
        <w:rPr>
          <w:b w:val="0"/>
          <w:bCs w:val="0"/>
          <w:spacing w:val="-2"/>
        </w:rPr>
        <w:t xml:space="preserve"> (which is a forbidden </w:t>
      </w:r>
      <w:r w:rsidR="00B7254A" w:rsidRPr="005D578E">
        <w:rPr>
          <w:rFonts w:hint="cs"/>
          <w:b w:val="0"/>
          <w:bCs w:val="0"/>
          <w:spacing w:val="-2"/>
          <w:rtl/>
        </w:rPr>
        <w:t>ביאה</w:t>
      </w:r>
      <w:r w:rsidR="00B7254A" w:rsidRPr="005D578E">
        <w:rPr>
          <w:b w:val="0"/>
          <w:bCs w:val="0"/>
          <w:spacing w:val="-2"/>
        </w:rPr>
        <w:t>)</w:t>
      </w:r>
      <w:r w:rsidR="00AF00C0" w:rsidRPr="005D578E">
        <w:rPr>
          <w:b w:val="0"/>
          <w:bCs w:val="0"/>
          <w:spacing w:val="-2"/>
        </w:rPr>
        <w:t>;</w:t>
      </w:r>
      <w:r w:rsidR="00126296" w:rsidRPr="005D578E">
        <w:rPr>
          <w:b w:val="0"/>
          <w:bCs w:val="0"/>
          <w:spacing w:val="-2"/>
        </w:rPr>
        <w:t xml:space="preserve"> we are not concerned about it</w:t>
      </w:r>
      <w:r w:rsidR="00B7254A" w:rsidRPr="005D578E">
        <w:rPr>
          <w:b w:val="0"/>
          <w:bCs w:val="0"/>
          <w:spacing w:val="-2"/>
        </w:rPr>
        <w:t>.</w:t>
      </w:r>
      <w:r w:rsidR="00286A08" w:rsidRPr="005D578E">
        <w:rPr>
          <w:b w:val="0"/>
          <w:bCs w:val="0"/>
          <w:spacing w:val="-2"/>
        </w:rPr>
        <w:t xml:space="preserve"> See footnote # 8.</w:t>
      </w:r>
    </w:p>
  </w:footnote>
  <w:footnote w:id="5">
    <w:p w:rsidR="00126296" w:rsidRPr="005D578E" w:rsidRDefault="00126296" w:rsidP="00E07342">
      <w:pPr>
        <w:pStyle w:val="FootnoteText"/>
        <w:spacing w:line="264" w:lineRule="auto"/>
        <w:rPr>
          <w:b w:val="0"/>
          <w:bCs w:val="0"/>
        </w:rPr>
      </w:pPr>
      <w:r w:rsidRPr="005D578E">
        <w:rPr>
          <w:rStyle w:val="FootnoteReference"/>
          <w:b w:val="0"/>
          <w:bCs w:val="0"/>
        </w:rPr>
        <w:footnoteRef/>
      </w:r>
      <w:r w:rsidRPr="005D578E">
        <w:rPr>
          <w:b w:val="0"/>
          <w:bCs w:val="0"/>
        </w:rPr>
        <w:t xml:space="preserve"> The concept of </w:t>
      </w:r>
      <w:r w:rsidRPr="005D578E">
        <w:rPr>
          <w:rFonts w:hint="cs"/>
          <w:b w:val="0"/>
          <w:bCs w:val="0"/>
          <w:rtl/>
        </w:rPr>
        <w:t>הפקר בי"ד</w:t>
      </w:r>
      <w:r w:rsidRPr="005D578E">
        <w:rPr>
          <w:b w:val="0"/>
          <w:bCs w:val="0"/>
        </w:rPr>
        <w:t xml:space="preserve"> cannot apply by </w:t>
      </w:r>
      <w:r w:rsidRPr="005D578E">
        <w:rPr>
          <w:rFonts w:hint="cs"/>
          <w:b w:val="0"/>
          <w:bCs w:val="0"/>
          <w:rtl/>
        </w:rPr>
        <w:t>ביאה</w:t>
      </w:r>
      <w:r w:rsidRPr="005D578E">
        <w:rPr>
          <w:b w:val="0"/>
          <w:bCs w:val="0"/>
        </w:rPr>
        <w:t xml:space="preserve"> and it would </w:t>
      </w:r>
      <w:r w:rsidR="005D578E" w:rsidRPr="005D578E">
        <w:rPr>
          <w:b w:val="0"/>
          <w:bCs w:val="0"/>
        </w:rPr>
        <w:t xml:space="preserve">seem </w:t>
      </w:r>
      <w:r w:rsidRPr="005D578E">
        <w:rPr>
          <w:b w:val="0"/>
          <w:bCs w:val="0"/>
        </w:rPr>
        <w:t xml:space="preserve">inappropriate that the </w:t>
      </w:r>
      <w:r w:rsidRPr="005D578E">
        <w:rPr>
          <w:rFonts w:hint="cs"/>
          <w:b w:val="0"/>
          <w:bCs w:val="0"/>
          <w:rtl/>
        </w:rPr>
        <w:t>חכמים</w:t>
      </w:r>
      <w:r w:rsidRPr="005D578E">
        <w:rPr>
          <w:b w:val="0"/>
          <w:bCs w:val="0"/>
        </w:rPr>
        <w:t xml:space="preserve"> should cause that the </w:t>
      </w:r>
      <w:r w:rsidRPr="005D578E">
        <w:rPr>
          <w:rFonts w:hint="cs"/>
          <w:b w:val="0"/>
          <w:bCs w:val="0"/>
          <w:rtl/>
        </w:rPr>
        <w:t>קידושי ביאה</w:t>
      </w:r>
      <w:r w:rsidRPr="005D578E">
        <w:rPr>
          <w:b w:val="0"/>
          <w:bCs w:val="0"/>
        </w:rPr>
        <w:t xml:space="preserve"> should become a </w:t>
      </w:r>
      <w:r w:rsidRPr="005D578E">
        <w:rPr>
          <w:rFonts w:hint="cs"/>
          <w:b w:val="0"/>
          <w:bCs w:val="0"/>
          <w:rtl/>
        </w:rPr>
        <w:t>ביאת זנות</w:t>
      </w:r>
      <w:r w:rsidRPr="005D578E">
        <w:rPr>
          <w:b w:val="0"/>
          <w:bCs w:val="0"/>
        </w:rPr>
        <w:t xml:space="preserve">. </w:t>
      </w:r>
    </w:p>
  </w:footnote>
  <w:footnote w:id="6">
    <w:p w:rsidR="00EA2EC2" w:rsidRPr="00126296" w:rsidRDefault="00EA2EC2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The case there is where one </w:t>
      </w:r>
      <w:r w:rsidRPr="00126296">
        <w:rPr>
          <w:rFonts w:hint="cs"/>
          <w:b w:val="0"/>
          <w:bCs w:val="0"/>
          <w:rtl/>
        </w:rPr>
        <w:t>במזיד</w:t>
      </w:r>
      <w:r w:rsidRPr="00126296">
        <w:rPr>
          <w:b w:val="0"/>
          <w:bCs w:val="0"/>
        </w:rPr>
        <w:t xml:space="preserve"> was </w:t>
      </w:r>
      <w:r w:rsidRPr="00126296">
        <w:rPr>
          <w:rFonts w:hint="cs"/>
          <w:b w:val="0"/>
          <w:bCs w:val="0"/>
          <w:rtl/>
        </w:rPr>
        <w:t>תורם תרומה</w:t>
      </w:r>
      <w:r w:rsidRPr="00126296">
        <w:rPr>
          <w:b w:val="0"/>
          <w:bCs w:val="0"/>
        </w:rPr>
        <w:t xml:space="preserve"> from </w:t>
      </w:r>
      <w:r w:rsidRPr="00126296">
        <w:rPr>
          <w:rFonts w:hint="cs"/>
          <w:b w:val="0"/>
          <w:bCs w:val="0"/>
          <w:rtl/>
        </w:rPr>
        <w:t>טבל טמא</w:t>
      </w:r>
      <w:r w:rsidRPr="00126296">
        <w:rPr>
          <w:b w:val="0"/>
          <w:bCs w:val="0"/>
        </w:rPr>
        <w:t xml:space="preserve"> on </w:t>
      </w:r>
      <w:r w:rsidRPr="00126296">
        <w:rPr>
          <w:rFonts w:hint="cs"/>
          <w:b w:val="0"/>
          <w:bCs w:val="0"/>
          <w:rtl/>
        </w:rPr>
        <w:t>טבל טהור</w:t>
      </w:r>
      <w:r w:rsidRPr="00126296">
        <w:rPr>
          <w:b w:val="0"/>
          <w:bCs w:val="0"/>
        </w:rPr>
        <w:t xml:space="preserve">, where </w:t>
      </w:r>
      <w:r w:rsidRPr="00126296">
        <w:rPr>
          <w:rFonts w:hint="cs"/>
          <w:b w:val="0"/>
          <w:bCs w:val="0"/>
          <w:rtl/>
        </w:rPr>
        <w:t>מדאורייתא</w:t>
      </w:r>
      <w:r w:rsidRPr="00126296">
        <w:rPr>
          <w:b w:val="0"/>
          <w:bCs w:val="0"/>
        </w:rPr>
        <w:t xml:space="preserve"> it is a valid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 (and the </w:t>
      </w:r>
      <w:r w:rsidRPr="00126296">
        <w:rPr>
          <w:rFonts w:hint="cs"/>
          <w:b w:val="0"/>
          <w:bCs w:val="0"/>
          <w:rtl/>
        </w:rPr>
        <w:t>כהן</w:t>
      </w:r>
      <w:r w:rsidRPr="00126296">
        <w:rPr>
          <w:b w:val="0"/>
          <w:bCs w:val="0"/>
        </w:rPr>
        <w:t xml:space="preserve"> can use it as fuel, but it is forbidden to be eaten for it is </w:t>
      </w:r>
      <w:r w:rsidRPr="00126296">
        <w:rPr>
          <w:rFonts w:hint="cs"/>
          <w:b w:val="0"/>
          <w:bCs w:val="0"/>
          <w:rtl/>
        </w:rPr>
        <w:t>תרומה טמאה</w:t>
      </w:r>
      <w:r w:rsidRPr="00126296">
        <w:rPr>
          <w:b w:val="0"/>
          <w:bCs w:val="0"/>
        </w:rPr>
        <w:t xml:space="preserve">). However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decreed that he must be </w:t>
      </w:r>
      <w:r w:rsidRPr="00126296">
        <w:rPr>
          <w:rFonts w:hint="cs"/>
          <w:b w:val="0"/>
          <w:bCs w:val="0"/>
          <w:rtl/>
        </w:rPr>
        <w:t>תורם</w:t>
      </w:r>
      <w:r w:rsidRPr="00126296">
        <w:rPr>
          <w:b w:val="0"/>
          <w:bCs w:val="0"/>
        </w:rPr>
        <w:t xml:space="preserve"> again </w:t>
      </w:r>
      <w:r w:rsidRPr="00126296">
        <w:rPr>
          <w:rFonts w:hint="cs"/>
          <w:b w:val="0"/>
          <w:bCs w:val="0"/>
          <w:rtl/>
        </w:rPr>
        <w:t>מן הטהור</w:t>
      </w:r>
      <w:r w:rsidRPr="00126296">
        <w:rPr>
          <w:b w:val="0"/>
          <w:bCs w:val="0"/>
        </w:rPr>
        <w:t xml:space="preserve">. There is a dispute as to what is the status of the original </w:t>
      </w:r>
      <w:r w:rsidRPr="00126296">
        <w:rPr>
          <w:rFonts w:hint="cs"/>
          <w:b w:val="0"/>
          <w:bCs w:val="0"/>
          <w:rtl/>
        </w:rPr>
        <w:t>תרומה טמאה</w:t>
      </w:r>
      <w:r w:rsidR="00CD0C3F">
        <w:rPr>
          <w:b w:val="0"/>
          <w:bCs w:val="0"/>
        </w:rPr>
        <w:t>;</w:t>
      </w:r>
      <w:bookmarkStart w:id="0" w:name="_GoBack"/>
      <w:bookmarkEnd w:id="0"/>
      <w:r w:rsidRPr="00126296">
        <w:rPr>
          <w:b w:val="0"/>
          <w:bCs w:val="0"/>
        </w:rPr>
        <w:t xml:space="preserve"> according to </w:t>
      </w:r>
      <w:r w:rsidRPr="00126296">
        <w:rPr>
          <w:rFonts w:hint="cs"/>
          <w:b w:val="0"/>
          <w:bCs w:val="0"/>
          <w:rtl/>
        </w:rPr>
        <w:t>ר"נ בר אושעיא</w:t>
      </w:r>
      <w:r w:rsidRPr="00126296">
        <w:rPr>
          <w:b w:val="0"/>
          <w:bCs w:val="0"/>
        </w:rPr>
        <w:t xml:space="preserve"> it retains its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 status, however </w:t>
      </w:r>
      <w:r w:rsidRPr="00126296">
        <w:rPr>
          <w:rFonts w:hint="cs"/>
          <w:b w:val="0"/>
          <w:bCs w:val="0"/>
          <w:rtl/>
        </w:rPr>
        <w:t>רב חסדא</w:t>
      </w:r>
      <w:r w:rsidRPr="00126296">
        <w:rPr>
          <w:b w:val="0"/>
          <w:bCs w:val="0"/>
        </w:rPr>
        <w:t xml:space="preserve"> maintains that it reverts to its </w:t>
      </w:r>
      <w:r w:rsidRPr="00126296">
        <w:rPr>
          <w:rFonts w:hint="cs"/>
          <w:b w:val="0"/>
          <w:bCs w:val="0"/>
          <w:rtl/>
        </w:rPr>
        <w:t>טבל</w:t>
      </w:r>
      <w:r w:rsidRPr="00126296">
        <w:rPr>
          <w:b w:val="0"/>
          <w:bCs w:val="0"/>
        </w:rPr>
        <w:t xml:space="preserve"> status. </w:t>
      </w:r>
      <w:r w:rsidRPr="00126296">
        <w:rPr>
          <w:rFonts w:hint="cs"/>
          <w:b w:val="0"/>
          <w:bCs w:val="0"/>
          <w:rtl/>
        </w:rPr>
        <w:t>ר"ח</w:t>
      </w:r>
      <w:r w:rsidRPr="00126296">
        <w:rPr>
          <w:b w:val="0"/>
          <w:bCs w:val="0"/>
        </w:rPr>
        <w:t xml:space="preserve"> maintains that </w:t>
      </w:r>
      <w:r w:rsidRPr="00126296">
        <w:rPr>
          <w:rFonts w:hint="cs"/>
          <w:b w:val="0"/>
          <w:bCs w:val="0"/>
          <w:rtl/>
        </w:rPr>
        <w:t>יש כח ביד חכמים לעקור דבר מן התורה</w:t>
      </w:r>
      <w:r w:rsidRPr="00126296">
        <w:rPr>
          <w:b w:val="0"/>
          <w:bCs w:val="0"/>
        </w:rPr>
        <w:t xml:space="preserve"> that even though </w:t>
      </w:r>
      <w:r w:rsidRPr="00126296">
        <w:rPr>
          <w:rFonts w:hint="cs"/>
          <w:b w:val="0"/>
          <w:bCs w:val="0"/>
          <w:rtl/>
        </w:rPr>
        <w:t>מן התורה</w:t>
      </w:r>
      <w:r w:rsidRPr="00126296">
        <w:rPr>
          <w:b w:val="0"/>
          <w:bCs w:val="0"/>
        </w:rPr>
        <w:t xml:space="preserve"> it is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, nevertheless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render it </w:t>
      </w:r>
      <w:r w:rsidRPr="00126296">
        <w:rPr>
          <w:rFonts w:hint="cs"/>
          <w:b w:val="0"/>
          <w:bCs w:val="0"/>
          <w:rtl/>
        </w:rPr>
        <w:t>טבל</w:t>
      </w:r>
      <w:r w:rsidRPr="00126296">
        <w:rPr>
          <w:b w:val="0"/>
          <w:bCs w:val="0"/>
        </w:rPr>
        <w:t xml:space="preserve"> and when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 will be separated from this </w:t>
      </w:r>
      <w:r w:rsidRPr="00126296">
        <w:rPr>
          <w:rFonts w:hint="cs"/>
          <w:b w:val="0"/>
          <w:bCs w:val="0"/>
          <w:rtl/>
        </w:rPr>
        <w:t>טבל טמא</w:t>
      </w:r>
      <w:r w:rsidRPr="00126296">
        <w:rPr>
          <w:b w:val="0"/>
          <w:bCs w:val="0"/>
        </w:rPr>
        <w:t xml:space="preserve">, the original </w:t>
      </w:r>
      <w:r w:rsidRPr="00126296">
        <w:rPr>
          <w:rFonts w:hint="cs"/>
          <w:b w:val="0"/>
          <w:bCs w:val="0"/>
          <w:rtl/>
        </w:rPr>
        <w:t>תרומה (טמאה)</w:t>
      </w:r>
      <w:r w:rsidRPr="00126296">
        <w:rPr>
          <w:b w:val="0"/>
          <w:bCs w:val="0"/>
        </w:rPr>
        <w:t xml:space="preserve"> will be permitted to be eaten (by a </w:t>
      </w:r>
      <w:r w:rsidRPr="00126296">
        <w:rPr>
          <w:rFonts w:hint="cs"/>
          <w:b w:val="0"/>
          <w:bCs w:val="0"/>
          <w:rtl/>
        </w:rPr>
        <w:t>זר</w:t>
      </w:r>
      <w:r w:rsidRPr="00126296">
        <w:rPr>
          <w:b w:val="0"/>
          <w:bCs w:val="0"/>
        </w:rPr>
        <w:t xml:space="preserve">). </w:t>
      </w:r>
    </w:p>
  </w:footnote>
  <w:footnote w:id="7">
    <w:p w:rsidR="00AC4127" w:rsidRPr="00126296" w:rsidRDefault="00AC4127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Seemingly therefore here too we can say that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have the power to nullify the </w:t>
      </w:r>
      <w:r w:rsidRPr="00126296">
        <w:rPr>
          <w:rFonts w:hint="cs"/>
          <w:b w:val="0"/>
          <w:bCs w:val="0"/>
          <w:rtl/>
        </w:rPr>
        <w:t>קידושין</w:t>
      </w:r>
      <w:r w:rsidRPr="00126296">
        <w:rPr>
          <w:b w:val="0"/>
          <w:bCs w:val="0"/>
        </w:rPr>
        <w:t xml:space="preserve"> even by </w:t>
      </w:r>
      <w:r w:rsidRPr="00126296">
        <w:rPr>
          <w:rFonts w:hint="cs"/>
          <w:b w:val="0"/>
          <w:bCs w:val="0"/>
          <w:rtl/>
        </w:rPr>
        <w:t>קידושי ביאה</w:t>
      </w:r>
      <w:r w:rsidR="009F4844" w:rsidRPr="00126296">
        <w:rPr>
          <w:b w:val="0"/>
          <w:bCs w:val="0"/>
        </w:rPr>
        <w:t xml:space="preserve"> (without resorting to </w:t>
      </w:r>
      <w:r w:rsidR="009F4844" w:rsidRPr="00126296">
        <w:rPr>
          <w:rFonts w:hint="cs"/>
          <w:b w:val="0"/>
          <w:bCs w:val="0"/>
          <w:rtl/>
        </w:rPr>
        <w:t>הפקר בי"ד</w:t>
      </w:r>
      <w:r w:rsidR="009F4844" w:rsidRPr="00126296">
        <w:rPr>
          <w:b w:val="0"/>
          <w:bCs w:val="0"/>
        </w:rPr>
        <w:t>)</w:t>
      </w:r>
      <w:r w:rsidR="00EA2EC2" w:rsidRPr="00126296">
        <w:rPr>
          <w:b w:val="0"/>
          <w:bCs w:val="0"/>
        </w:rPr>
        <w:t xml:space="preserve">, just as they were able to render </w:t>
      </w:r>
      <w:r w:rsidR="00EA2EC2" w:rsidRPr="00126296">
        <w:rPr>
          <w:rFonts w:hint="cs"/>
          <w:b w:val="0"/>
          <w:bCs w:val="0"/>
          <w:rtl/>
        </w:rPr>
        <w:t>תרומה</w:t>
      </w:r>
      <w:r w:rsidR="00EA2EC2" w:rsidRPr="00126296">
        <w:rPr>
          <w:b w:val="0"/>
          <w:bCs w:val="0"/>
        </w:rPr>
        <w:t xml:space="preserve"> into </w:t>
      </w:r>
      <w:r w:rsidR="00EA2EC2" w:rsidRPr="00126296">
        <w:rPr>
          <w:rFonts w:hint="cs"/>
          <w:b w:val="0"/>
          <w:bCs w:val="0"/>
          <w:rtl/>
        </w:rPr>
        <w:t>טבל</w:t>
      </w:r>
      <w:r w:rsidRPr="00126296">
        <w:rPr>
          <w:b w:val="0"/>
          <w:bCs w:val="0"/>
        </w:rPr>
        <w:t>.</w:t>
      </w:r>
    </w:p>
  </w:footnote>
  <w:footnote w:id="8">
    <w:p w:rsidR="00FF3963" w:rsidRPr="00126296" w:rsidRDefault="00FF3963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There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merely said that the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 reverts back to </w:t>
      </w:r>
      <w:r w:rsidRPr="00126296">
        <w:rPr>
          <w:rFonts w:hint="cs"/>
          <w:b w:val="0"/>
          <w:bCs w:val="0"/>
          <w:rtl/>
        </w:rPr>
        <w:t>טבל</w:t>
      </w:r>
      <w:r w:rsidRPr="00126296">
        <w:rPr>
          <w:b w:val="0"/>
          <w:bCs w:val="0"/>
        </w:rPr>
        <w:t>. At that point the produce (which is no</w:t>
      </w:r>
      <w:r w:rsidR="00D060D5">
        <w:rPr>
          <w:b w:val="0"/>
          <w:bCs w:val="0"/>
        </w:rPr>
        <w:t>w</w:t>
      </w:r>
      <w:r w:rsidRPr="00126296">
        <w:rPr>
          <w:b w:val="0"/>
          <w:bCs w:val="0"/>
        </w:rPr>
        <w:t xml:space="preserve"> </w:t>
      </w:r>
      <w:r w:rsidRPr="00126296">
        <w:rPr>
          <w:rFonts w:hint="cs"/>
          <w:b w:val="0"/>
          <w:bCs w:val="0"/>
          <w:rtl/>
        </w:rPr>
        <w:t>טבל</w:t>
      </w:r>
      <w:r w:rsidRPr="00126296">
        <w:rPr>
          <w:b w:val="0"/>
          <w:bCs w:val="0"/>
        </w:rPr>
        <w:t xml:space="preserve">) continues to be </w:t>
      </w:r>
      <w:r w:rsidRPr="00126296">
        <w:rPr>
          <w:rFonts w:hint="cs"/>
          <w:b w:val="0"/>
          <w:bCs w:val="0"/>
          <w:rtl/>
        </w:rPr>
        <w:t>אסור</w:t>
      </w:r>
      <w:r w:rsidRPr="00126296">
        <w:rPr>
          <w:b w:val="0"/>
          <w:bCs w:val="0"/>
        </w:rPr>
        <w:t xml:space="preserve"> (as it was when it was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). The fact that later after one will be </w:t>
      </w:r>
      <w:r w:rsidRPr="00126296">
        <w:rPr>
          <w:rFonts w:hint="cs"/>
          <w:b w:val="0"/>
          <w:bCs w:val="0"/>
          <w:rtl/>
        </w:rPr>
        <w:t>מפריש תרומה</w:t>
      </w:r>
      <w:r w:rsidRPr="00126296">
        <w:rPr>
          <w:b w:val="0"/>
          <w:bCs w:val="0"/>
        </w:rPr>
        <w:t xml:space="preserve"> on this </w:t>
      </w:r>
      <w:r w:rsidRPr="00126296">
        <w:rPr>
          <w:rFonts w:hint="cs"/>
          <w:b w:val="0"/>
          <w:bCs w:val="0"/>
          <w:rtl/>
        </w:rPr>
        <w:t>טבל</w:t>
      </w:r>
      <w:r w:rsidRPr="00126296">
        <w:rPr>
          <w:b w:val="0"/>
          <w:bCs w:val="0"/>
        </w:rPr>
        <w:t xml:space="preserve">, the original </w:t>
      </w:r>
      <w:r w:rsidRPr="00126296">
        <w:rPr>
          <w:rFonts w:hint="cs"/>
          <w:b w:val="0"/>
          <w:bCs w:val="0"/>
          <w:rtl/>
        </w:rPr>
        <w:t>תרומה</w:t>
      </w:r>
      <w:r w:rsidRPr="00126296">
        <w:rPr>
          <w:b w:val="0"/>
          <w:bCs w:val="0"/>
        </w:rPr>
        <w:t xml:space="preserve"> will become </w:t>
      </w:r>
      <w:r w:rsidRPr="00126296">
        <w:rPr>
          <w:rFonts w:hint="cs"/>
          <w:b w:val="0"/>
          <w:bCs w:val="0"/>
          <w:rtl/>
        </w:rPr>
        <w:t>מותר באכילה</w:t>
      </w:r>
      <w:r w:rsidRPr="00126296">
        <w:rPr>
          <w:b w:val="0"/>
          <w:bCs w:val="0"/>
        </w:rPr>
        <w:t xml:space="preserve"> is</w:t>
      </w:r>
      <w:r w:rsidR="00126296" w:rsidRPr="00126296">
        <w:rPr>
          <w:b w:val="0"/>
          <w:bCs w:val="0"/>
        </w:rPr>
        <w:t xml:space="preserve"> of no concern since it is</w:t>
      </w:r>
      <w:r w:rsidRPr="00126296">
        <w:rPr>
          <w:b w:val="0"/>
          <w:bCs w:val="0"/>
        </w:rPr>
        <w:t xml:space="preserve"> not done directly by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(see </w:t>
      </w:r>
      <w:r w:rsidRPr="00126296">
        <w:rPr>
          <w:rFonts w:hint="cs"/>
          <w:b w:val="0"/>
          <w:bCs w:val="0"/>
          <w:rtl/>
        </w:rPr>
        <w:t>מהרש"ל</w:t>
      </w:r>
      <w:r w:rsidRPr="00126296">
        <w:rPr>
          <w:b w:val="0"/>
          <w:bCs w:val="0"/>
        </w:rPr>
        <w:t>).</w:t>
      </w:r>
      <w:r w:rsidR="00286A08">
        <w:rPr>
          <w:b w:val="0"/>
          <w:bCs w:val="0"/>
        </w:rPr>
        <w:t xml:space="preserve"> See footnote # 4.</w:t>
      </w:r>
    </w:p>
  </w:footnote>
  <w:footnote w:id="9">
    <w:p w:rsidR="00FF3963" w:rsidRPr="00126296" w:rsidRDefault="00FF3963" w:rsidP="00E07342">
      <w:pPr>
        <w:pStyle w:val="FootnoteText"/>
        <w:spacing w:line="264" w:lineRule="auto"/>
        <w:rPr>
          <w:b w:val="0"/>
          <w:bCs w:val="0"/>
        </w:rPr>
      </w:pPr>
      <w:r w:rsidRPr="00126296">
        <w:rPr>
          <w:rStyle w:val="FootnoteReference"/>
          <w:b w:val="0"/>
          <w:bCs w:val="0"/>
        </w:rPr>
        <w:footnoteRef/>
      </w:r>
      <w:r w:rsidRPr="00126296">
        <w:rPr>
          <w:b w:val="0"/>
          <w:bCs w:val="0"/>
        </w:rPr>
        <w:t xml:space="preserve"> Here as soon as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invalidate her </w:t>
      </w:r>
      <w:r w:rsidRPr="00126296">
        <w:rPr>
          <w:rFonts w:hint="cs"/>
          <w:b w:val="0"/>
          <w:bCs w:val="0"/>
          <w:rtl/>
        </w:rPr>
        <w:t>קדושי ביאה</w:t>
      </w:r>
      <w:r w:rsidRPr="00126296">
        <w:rPr>
          <w:b w:val="0"/>
          <w:bCs w:val="0"/>
        </w:rPr>
        <w:t xml:space="preserve"> she ceases to be </w:t>
      </w:r>
      <w:proofErr w:type="gramStart"/>
      <w:r w:rsidRPr="00126296">
        <w:rPr>
          <w:b w:val="0"/>
          <w:bCs w:val="0"/>
        </w:rPr>
        <w:t>an</w:t>
      </w:r>
      <w:proofErr w:type="gramEnd"/>
      <w:r w:rsidRPr="00126296">
        <w:rPr>
          <w:b w:val="0"/>
          <w:bCs w:val="0"/>
        </w:rPr>
        <w:t xml:space="preserve"> </w:t>
      </w:r>
      <w:r w:rsidRPr="00126296">
        <w:rPr>
          <w:rFonts w:hint="cs"/>
          <w:b w:val="0"/>
          <w:bCs w:val="0"/>
          <w:rtl/>
        </w:rPr>
        <w:t>אשת איש</w:t>
      </w:r>
      <w:r w:rsidRPr="00126296">
        <w:rPr>
          <w:b w:val="0"/>
          <w:bCs w:val="0"/>
        </w:rPr>
        <w:t xml:space="preserve">, and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are directly permitting an </w:t>
      </w:r>
      <w:r w:rsidRPr="00126296">
        <w:rPr>
          <w:rFonts w:hint="cs"/>
          <w:b w:val="0"/>
          <w:bCs w:val="0"/>
          <w:rtl/>
        </w:rPr>
        <w:t>אשת איש לעלמא</w:t>
      </w:r>
      <w:r w:rsidRPr="00126296">
        <w:rPr>
          <w:b w:val="0"/>
          <w:bCs w:val="0"/>
        </w:rPr>
        <w:t xml:space="preserve"> without a </w:t>
      </w:r>
      <w:r w:rsidRPr="00126296">
        <w:rPr>
          <w:rFonts w:hint="cs"/>
          <w:b w:val="0"/>
          <w:bCs w:val="0"/>
          <w:rtl/>
        </w:rPr>
        <w:t>גט</w:t>
      </w:r>
      <w:r w:rsidRPr="00126296">
        <w:rPr>
          <w:b w:val="0"/>
          <w:bCs w:val="0"/>
        </w:rPr>
        <w:t xml:space="preserve">. [Alternately, by nullifying the </w:t>
      </w:r>
      <w:r w:rsidRPr="00126296">
        <w:rPr>
          <w:rFonts w:hint="cs"/>
          <w:b w:val="0"/>
          <w:bCs w:val="0"/>
          <w:rtl/>
        </w:rPr>
        <w:t>קדושי ביאה</w:t>
      </w:r>
      <w:r w:rsidRPr="00126296">
        <w:rPr>
          <w:b w:val="0"/>
          <w:bCs w:val="0"/>
        </w:rPr>
        <w:t xml:space="preserve"> the </w:t>
      </w:r>
      <w:r w:rsidRPr="00126296">
        <w:rPr>
          <w:rFonts w:hint="cs"/>
          <w:b w:val="0"/>
          <w:bCs w:val="0"/>
          <w:rtl/>
        </w:rPr>
        <w:t>חכמים</w:t>
      </w:r>
      <w:r w:rsidRPr="00126296">
        <w:rPr>
          <w:b w:val="0"/>
          <w:bCs w:val="0"/>
        </w:rPr>
        <w:t xml:space="preserve"> are causing directly that this </w:t>
      </w:r>
      <w:r w:rsidRPr="00126296">
        <w:rPr>
          <w:rFonts w:hint="cs"/>
          <w:b w:val="0"/>
          <w:bCs w:val="0"/>
          <w:rtl/>
        </w:rPr>
        <w:t>ביאה</w:t>
      </w:r>
      <w:r w:rsidRPr="00126296">
        <w:rPr>
          <w:b w:val="0"/>
          <w:bCs w:val="0"/>
        </w:rPr>
        <w:t xml:space="preserve"> becomes a </w:t>
      </w:r>
      <w:r w:rsidRPr="00126296">
        <w:rPr>
          <w:rFonts w:hint="cs"/>
          <w:b w:val="0"/>
          <w:bCs w:val="0"/>
          <w:rtl/>
        </w:rPr>
        <w:t>ביאת זנות</w:t>
      </w:r>
      <w:r w:rsidRPr="00126296">
        <w:rPr>
          <w:b w:val="0"/>
          <w:bCs w:val="0"/>
        </w:rPr>
        <w:t xml:space="preserve"> which is a </w:t>
      </w:r>
      <w:r w:rsidRPr="00126296">
        <w:rPr>
          <w:rFonts w:hint="cs"/>
          <w:b w:val="0"/>
          <w:bCs w:val="0"/>
          <w:rtl/>
        </w:rPr>
        <w:t>ביאת עבירה</w:t>
      </w:r>
      <w:r w:rsidRPr="00126296">
        <w:rPr>
          <w:b w:val="0"/>
          <w:bCs w:val="0"/>
        </w:rPr>
        <w:t xml:space="preserve"> (see </w:t>
      </w:r>
      <w:r w:rsidRPr="00126296">
        <w:rPr>
          <w:rFonts w:hint="cs"/>
          <w:b w:val="0"/>
          <w:bCs w:val="0"/>
          <w:rtl/>
        </w:rPr>
        <w:t>תוס' ב"ב מח</w:t>
      </w:r>
      <w:proofErr w:type="gramStart"/>
      <w:r w:rsidRPr="00126296">
        <w:rPr>
          <w:rFonts w:hint="cs"/>
          <w:b w:val="0"/>
          <w:bCs w:val="0"/>
          <w:rtl/>
        </w:rPr>
        <w:t>,ב</w:t>
      </w:r>
      <w:proofErr w:type="gramEnd"/>
      <w:r w:rsidRPr="00126296">
        <w:rPr>
          <w:rFonts w:hint="cs"/>
          <w:b w:val="0"/>
          <w:bCs w:val="0"/>
          <w:rtl/>
        </w:rPr>
        <w:t xml:space="preserve"> ד"ה תינח</w:t>
      </w:r>
      <w:r w:rsidRPr="00126296">
        <w:rPr>
          <w:b w:val="0"/>
          <w:bCs w:val="0"/>
        </w:rPr>
        <w:t>).]</w:t>
      </w:r>
    </w:p>
  </w:footnote>
  <w:footnote w:id="10">
    <w:p w:rsidR="00E07342" w:rsidRPr="00E07342" w:rsidRDefault="00E07342" w:rsidP="00E07342">
      <w:pPr>
        <w:pStyle w:val="FootnoteText"/>
        <w:spacing w:line="264" w:lineRule="auto"/>
        <w:rPr>
          <w:b w:val="0"/>
          <w:bCs w:val="0"/>
        </w:rPr>
      </w:pPr>
      <w:r w:rsidRPr="00E07342">
        <w:rPr>
          <w:rStyle w:val="FootnoteReference"/>
          <w:b w:val="0"/>
          <w:bCs w:val="0"/>
        </w:rPr>
        <w:footnoteRef/>
      </w:r>
      <w:r w:rsidRPr="00E07342">
        <w:rPr>
          <w:b w:val="0"/>
          <w:bCs w:val="0"/>
        </w:rPr>
        <w:t xml:space="preserve"> See </w:t>
      </w:r>
      <w:r w:rsidRPr="00E07342">
        <w:rPr>
          <w:rFonts w:hint="cs"/>
          <w:b w:val="0"/>
          <w:bCs w:val="0"/>
          <w:rtl/>
        </w:rPr>
        <w:t>סוכ"ד אות ט</w:t>
      </w:r>
      <w:r w:rsidRPr="00E07342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77C" w:rsidRPr="00C4377C" w:rsidRDefault="00C4377C" w:rsidP="00C4377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ג,א תוס' ד"ה תינח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1B"/>
    <w:rsid w:val="00126296"/>
    <w:rsid w:val="00286A08"/>
    <w:rsid w:val="00396B72"/>
    <w:rsid w:val="003D4453"/>
    <w:rsid w:val="004A2DC9"/>
    <w:rsid w:val="005D578E"/>
    <w:rsid w:val="00743E1B"/>
    <w:rsid w:val="009261B1"/>
    <w:rsid w:val="009F4844"/>
    <w:rsid w:val="00AC4127"/>
    <w:rsid w:val="00AC79EB"/>
    <w:rsid w:val="00AF00C0"/>
    <w:rsid w:val="00B7254A"/>
    <w:rsid w:val="00C4377C"/>
    <w:rsid w:val="00CD0C3F"/>
    <w:rsid w:val="00D060D5"/>
    <w:rsid w:val="00E07342"/>
    <w:rsid w:val="00EA2EC2"/>
    <w:rsid w:val="00FF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7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7C"/>
  </w:style>
  <w:style w:type="paragraph" w:styleId="Footer">
    <w:name w:val="footer"/>
    <w:basedOn w:val="Normal"/>
    <w:link w:val="FooterChar"/>
    <w:uiPriority w:val="99"/>
    <w:unhideWhenUsed/>
    <w:rsid w:val="00C437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7C"/>
  </w:style>
  <w:style w:type="paragraph" w:styleId="FootnoteText">
    <w:name w:val="footnote text"/>
    <w:basedOn w:val="Normal"/>
    <w:link w:val="FootnoteTextChar"/>
    <w:uiPriority w:val="99"/>
    <w:semiHidden/>
    <w:unhideWhenUsed/>
    <w:rsid w:val="00C437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7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7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D57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7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77C"/>
  </w:style>
  <w:style w:type="paragraph" w:styleId="Footer">
    <w:name w:val="footer"/>
    <w:basedOn w:val="Normal"/>
    <w:link w:val="FooterChar"/>
    <w:uiPriority w:val="99"/>
    <w:unhideWhenUsed/>
    <w:rsid w:val="00C437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77C"/>
  </w:style>
  <w:style w:type="paragraph" w:styleId="FootnoteText">
    <w:name w:val="footnote text"/>
    <w:basedOn w:val="Normal"/>
    <w:link w:val="FootnoteTextChar"/>
    <w:uiPriority w:val="99"/>
    <w:semiHidden/>
    <w:unhideWhenUsed/>
    <w:rsid w:val="00C437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37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377C"/>
    <w:rPr>
      <w:vertAlign w:val="superscript"/>
    </w:rPr>
  </w:style>
  <w:style w:type="paragraph" w:styleId="ListParagraph">
    <w:name w:val="List Paragraph"/>
    <w:basedOn w:val="Normal"/>
    <w:uiPriority w:val="34"/>
    <w:qFormat/>
    <w:rsid w:val="005D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2016-03-27T20:54:00Z</dcterms:created>
  <dcterms:modified xsi:type="dcterms:W3CDTF">2016-05-09T23:10:00Z</dcterms:modified>
</cp:coreProperties>
</file>