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7B1" w:rsidRPr="008C59A3" w:rsidRDefault="00586869" w:rsidP="007227B1">
      <w:pPr>
        <w:bidi/>
        <w:rPr>
          <w:rFonts w:hint="cs"/>
          <w:b w:val="0"/>
          <w:bCs w:val="0"/>
          <w:sz w:val="24"/>
          <w:szCs w:val="24"/>
          <w:rtl/>
        </w:rPr>
      </w:pPr>
      <w:r w:rsidRPr="007227B1">
        <w:rPr>
          <w:sz w:val="36"/>
          <w:szCs w:val="36"/>
          <w:rtl/>
        </w:rPr>
        <w:t>בשלישי</w:t>
      </w:r>
      <w:r w:rsidR="007227B1">
        <w:rPr>
          <w:rFonts w:hint="cs"/>
          <w:rtl/>
        </w:rPr>
        <w:t xml:space="preserve"> </w:t>
      </w:r>
      <w:r w:rsidRPr="007227B1">
        <w:rPr>
          <w:sz w:val="32"/>
          <w:szCs w:val="32"/>
          <w:rtl/>
        </w:rPr>
        <w:t>מיהא לכנוס</w:t>
      </w:r>
      <w:r w:rsidR="007227B1">
        <w:rPr>
          <w:rFonts w:hint="cs"/>
          <w:sz w:val="32"/>
          <w:szCs w:val="32"/>
          <w:rtl/>
        </w:rPr>
        <w:t xml:space="preserve"> </w:t>
      </w:r>
      <w:r w:rsidR="007227B1">
        <w:rPr>
          <w:sz w:val="32"/>
          <w:szCs w:val="32"/>
          <w:rtl/>
        </w:rPr>
        <w:t>–</w:t>
      </w:r>
      <w:r w:rsidR="007227B1">
        <w:rPr>
          <w:rFonts w:hint="cs"/>
          <w:sz w:val="32"/>
          <w:szCs w:val="32"/>
          <w:rtl/>
        </w:rPr>
        <w:t xml:space="preserve"> </w:t>
      </w:r>
      <w:r w:rsidR="007227B1">
        <w:rPr>
          <w:sz w:val="32"/>
          <w:szCs w:val="32"/>
        </w:rPr>
        <w:t xml:space="preserve">Let him, at least, marry on Tuesday                     </w:t>
      </w:r>
      <w:r w:rsidR="007227B1">
        <w:rPr>
          <w:sz w:val="16"/>
          <w:szCs w:val="16"/>
        </w:rPr>
        <w:t xml:space="preserve">  </w:t>
      </w:r>
    </w:p>
    <w:p w:rsidR="007227B1" w:rsidRPr="007227B1" w:rsidRDefault="007227B1" w:rsidP="007227B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7227B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7227B1" w:rsidRPr="007227B1" w:rsidRDefault="007227B1" w:rsidP="007227B1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explained that when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stated </w:t>
      </w:r>
      <w:r>
        <w:rPr>
          <w:rFonts w:hint="cs"/>
          <w:b w:val="0"/>
          <w:bCs w:val="0"/>
          <w:rtl/>
        </w:rPr>
        <w:t>ואם מחמת האונס מותר</w:t>
      </w:r>
      <w:r>
        <w:rPr>
          <w:b w:val="0"/>
          <w:bCs w:val="0"/>
        </w:rPr>
        <w:t xml:space="preserve"> to marry on Monday it means that the General is coming on Wednesday and is settling there.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asks, so let them get married on Tuesday, since the General is only coming on Wednesday.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clarifies this question: </w:t>
      </w:r>
    </w:p>
    <w:p w:rsidR="007227B1" w:rsidRPr="007227B1" w:rsidRDefault="00907D0B" w:rsidP="00907D0B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</w:t>
      </w:r>
    </w:p>
    <w:p w:rsidR="007227B1" w:rsidRDefault="007227B1" w:rsidP="007227B1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responds to an anticipated difficulty:</w:t>
      </w:r>
    </w:p>
    <w:p w:rsidR="00586869" w:rsidRPr="008C59A3" w:rsidRDefault="00586869" w:rsidP="007227B1">
      <w:pPr>
        <w:bidi/>
        <w:rPr>
          <w:rFonts w:cs="David" w:hint="cs"/>
          <w:rtl/>
        </w:rPr>
      </w:pPr>
      <w:r w:rsidRPr="008C59A3">
        <w:rPr>
          <w:rFonts w:cs="David"/>
          <w:rtl/>
        </w:rPr>
        <w:t>ולא בעי למימר דאתי שר הצבא בג' דא</w:t>
      </w:r>
      <w:r w:rsidR="007227B1" w:rsidRPr="008C59A3">
        <w:rPr>
          <w:rFonts w:cs="David" w:hint="cs"/>
          <w:rtl/>
        </w:rPr>
        <w:t xml:space="preserve">ם </w:t>
      </w:r>
      <w:r w:rsidRPr="008C59A3">
        <w:rPr>
          <w:rFonts w:cs="David"/>
          <w:rtl/>
        </w:rPr>
        <w:t>כ</w:t>
      </w:r>
      <w:r w:rsidR="007227B1" w:rsidRPr="008C59A3">
        <w:rPr>
          <w:rFonts w:cs="David" w:hint="cs"/>
          <w:rtl/>
        </w:rPr>
        <w:t>ן</w:t>
      </w:r>
      <w:r w:rsidRPr="008C59A3">
        <w:rPr>
          <w:rFonts w:cs="David"/>
          <w:rtl/>
        </w:rPr>
        <w:t xml:space="preserve"> יכנוס בד</w:t>
      </w:r>
      <w:r w:rsidR="007227B1" w:rsidRPr="008C59A3">
        <w:rPr>
          <w:rFonts w:cs="David" w:hint="cs"/>
          <w:rtl/>
        </w:rPr>
        <w:t>'</w:t>
      </w:r>
      <w:r w:rsidR="007227B1" w:rsidRPr="008C59A3">
        <w:rPr>
          <w:rStyle w:val="FootnoteReference"/>
          <w:rFonts w:cs="David"/>
          <w:rtl/>
        </w:rPr>
        <w:footnoteReference w:id="1"/>
      </w:r>
      <w:r w:rsidR="007227B1" w:rsidRPr="008C59A3">
        <w:rPr>
          <w:rFonts w:cs="David" w:hint="cs"/>
          <w:rtl/>
        </w:rPr>
        <w:t>:</w:t>
      </w:r>
    </w:p>
    <w:p w:rsidR="007227B1" w:rsidRPr="007227B1" w:rsidRDefault="007227B1" w:rsidP="007227B1"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did not want to answer </w:t>
      </w:r>
      <w:r>
        <w:rPr>
          <w:b w:val="0"/>
          <w:bCs w:val="0"/>
        </w:rPr>
        <w:t xml:space="preserve">that they cannot marry </w:t>
      </w:r>
      <w:r>
        <w:rPr>
          <w:rFonts w:hint="cs"/>
          <w:b w:val="0"/>
          <w:bCs w:val="0"/>
          <w:rtl/>
        </w:rPr>
        <w:t>בג'</w:t>
      </w:r>
      <w:r>
        <w:rPr>
          <w:b w:val="0"/>
          <w:bCs w:val="0"/>
        </w:rPr>
        <w:t xml:space="preserve">, </w:t>
      </w:r>
      <w:r>
        <w:t xml:space="preserve">because the general will come on </w:t>
      </w:r>
      <w:r>
        <w:rPr>
          <w:rFonts w:hint="cs"/>
          <w:rtl/>
        </w:rPr>
        <w:t>ג'</w:t>
      </w:r>
      <w:r>
        <w:t xml:space="preserve">; for if that </w:t>
      </w:r>
      <w:r>
        <w:rPr>
          <w:b w:val="0"/>
          <w:bCs w:val="0"/>
        </w:rPr>
        <w:t xml:space="preserve">is the concern, </w:t>
      </w:r>
      <w:r>
        <w:t xml:space="preserve">they can marry on </w:t>
      </w:r>
      <w:r>
        <w:rPr>
          <w:rFonts w:hint="cs"/>
          <w:rtl/>
        </w:rPr>
        <w:t>ד'</w:t>
      </w:r>
      <w:r>
        <w:t>.</w:t>
      </w:r>
    </w:p>
    <w:p w:rsidR="003D4453" w:rsidRPr="008C59A3" w:rsidRDefault="003D4453">
      <w:pPr>
        <w:rPr>
          <w:sz w:val="24"/>
          <w:szCs w:val="24"/>
        </w:rPr>
      </w:pPr>
    </w:p>
    <w:p w:rsidR="007227B1" w:rsidRPr="007227B1" w:rsidRDefault="007227B1">
      <w:pPr>
        <w:rPr>
          <w:rFonts w:ascii="Copperplate Gothic Bold" w:hAnsi="Copperplate Gothic Bold"/>
          <w:b w:val="0"/>
          <w:bCs w:val="0"/>
          <w:u w:val="double"/>
        </w:rPr>
      </w:pPr>
      <w:r w:rsidRPr="007227B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7227B1" w:rsidRDefault="008C59A3">
      <w:pPr>
        <w:rPr>
          <w:b w:val="0"/>
          <w:bCs w:val="0"/>
        </w:rPr>
      </w:pPr>
      <w:r>
        <w:rPr>
          <w:b w:val="0"/>
          <w:bCs w:val="0"/>
        </w:rPr>
        <w:t>A general comes for one day only.</w:t>
      </w:r>
    </w:p>
    <w:p w:rsidR="007227B1" w:rsidRPr="008C59A3" w:rsidRDefault="007227B1">
      <w:pPr>
        <w:rPr>
          <w:b w:val="0"/>
          <w:bCs w:val="0"/>
          <w:sz w:val="24"/>
          <w:szCs w:val="24"/>
        </w:rPr>
      </w:pPr>
    </w:p>
    <w:p w:rsidR="007227B1" w:rsidRPr="007227B1" w:rsidRDefault="007227B1">
      <w:pPr>
        <w:rPr>
          <w:rFonts w:ascii="Copperplate Gothic Bold" w:hAnsi="Copperplate Gothic Bold"/>
          <w:b w:val="0"/>
          <w:bCs w:val="0"/>
          <w:u w:val="double"/>
        </w:rPr>
      </w:pPr>
      <w:r w:rsidRPr="007227B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7227B1" w:rsidRPr="007227B1" w:rsidRDefault="00907D0B">
      <w:pPr>
        <w:rPr>
          <w:b w:val="0"/>
          <w:bCs w:val="0"/>
        </w:rPr>
      </w:pPr>
      <w:r>
        <w:rPr>
          <w:b w:val="0"/>
          <w:bCs w:val="0"/>
        </w:rPr>
        <w:t xml:space="preserve">How will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respond to this que</w:t>
      </w:r>
      <w:bookmarkStart w:id="0" w:name="_GoBack"/>
      <w:bookmarkEnd w:id="0"/>
      <w:r>
        <w:rPr>
          <w:b w:val="0"/>
          <w:bCs w:val="0"/>
        </w:rPr>
        <w:t xml:space="preserve">stion 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2"/>
      </w:r>
    </w:p>
    <w:sectPr w:rsidR="007227B1" w:rsidRPr="007227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1E9" w:rsidRDefault="00DD71E9" w:rsidP="007227B1">
      <w:pPr>
        <w:spacing w:line="240" w:lineRule="auto"/>
      </w:pPr>
      <w:r>
        <w:separator/>
      </w:r>
    </w:p>
  </w:endnote>
  <w:endnote w:type="continuationSeparator" w:id="0">
    <w:p w:rsidR="00DD71E9" w:rsidRDefault="00DD71E9" w:rsidP="00722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7B1" w:rsidRPr="007227B1" w:rsidRDefault="007227B1" w:rsidP="007227B1">
    <w:pPr>
      <w:pStyle w:val="Footer"/>
      <w:jc w:val="center"/>
      <w:rPr>
        <w:b w:val="0"/>
        <w:bCs w:val="0"/>
        <w:sz w:val="16"/>
        <w:szCs w:val="16"/>
      </w:rPr>
    </w:pPr>
    <w:r w:rsidRPr="007227B1">
      <w:rPr>
        <w:b w:val="0"/>
        <w:bCs w:val="0"/>
        <w:sz w:val="16"/>
        <w:szCs w:val="16"/>
      </w:rPr>
      <w:t>TosfosInEnglish.com</w:t>
    </w:r>
  </w:p>
  <w:p w:rsidR="007227B1" w:rsidRDefault="007227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1E9" w:rsidRDefault="00DD71E9" w:rsidP="007227B1">
      <w:pPr>
        <w:spacing w:line="240" w:lineRule="auto"/>
      </w:pPr>
      <w:r>
        <w:separator/>
      </w:r>
    </w:p>
  </w:footnote>
  <w:footnote w:type="continuationSeparator" w:id="0">
    <w:p w:rsidR="00DD71E9" w:rsidRDefault="00DD71E9" w:rsidP="007227B1">
      <w:pPr>
        <w:spacing w:line="240" w:lineRule="auto"/>
      </w:pPr>
      <w:r>
        <w:continuationSeparator/>
      </w:r>
    </w:p>
  </w:footnote>
  <w:footnote w:id="1">
    <w:p w:rsidR="007227B1" w:rsidRPr="00907D0B" w:rsidRDefault="007227B1" w:rsidP="00907D0B">
      <w:pPr>
        <w:pStyle w:val="FootnoteText"/>
        <w:spacing w:line="264" w:lineRule="auto"/>
        <w:rPr>
          <w:b w:val="0"/>
          <w:bCs w:val="0"/>
        </w:rPr>
      </w:pPr>
      <w:r w:rsidRPr="00907D0B">
        <w:rPr>
          <w:rStyle w:val="FootnoteReference"/>
          <w:b w:val="0"/>
          <w:bCs w:val="0"/>
        </w:rPr>
        <w:footnoteRef/>
      </w:r>
      <w:r w:rsidRPr="00907D0B">
        <w:rPr>
          <w:b w:val="0"/>
          <w:bCs w:val="0"/>
        </w:rPr>
        <w:t xml:space="preserve"> </w:t>
      </w:r>
      <w:r w:rsidRPr="00907D0B">
        <w:rPr>
          <w:rFonts w:hint="cs"/>
          <w:b w:val="0"/>
          <w:bCs w:val="0"/>
          <w:rtl/>
        </w:rPr>
        <w:t>תוספות</w:t>
      </w:r>
      <w:r w:rsidRPr="00907D0B">
        <w:rPr>
          <w:b w:val="0"/>
          <w:bCs w:val="0"/>
        </w:rPr>
        <w:t xml:space="preserve"> taught us previously </w:t>
      </w:r>
      <w:r w:rsidR="008C59A3" w:rsidRPr="00907D0B">
        <w:rPr>
          <w:b w:val="0"/>
          <w:bCs w:val="0"/>
        </w:rPr>
        <w:t>(</w:t>
      </w:r>
      <w:r w:rsidRPr="00907D0B">
        <w:rPr>
          <w:rFonts w:hint="cs"/>
          <w:b w:val="0"/>
          <w:bCs w:val="0"/>
          <w:rtl/>
        </w:rPr>
        <w:t>בד"ה אי</w:t>
      </w:r>
      <w:r w:rsidR="008C59A3" w:rsidRPr="00907D0B">
        <w:rPr>
          <w:b w:val="0"/>
          <w:bCs w:val="0"/>
        </w:rPr>
        <w:t>)</w:t>
      </w:r>
      <w:r w:rsidRPr="00907D0B">
        <w:rPr>
          <w:b w:val="0"/>
          <w:bCs w:val="0"/>
        </w:rPr>
        <w:t xml:space="preserve"> that the General leaves on the </w:t>
      </w:r>
      <w:r w:rsidR="008C59A3" w:rsidRPr="00907D0B">
        <w:rPr>
          <w:b w:val="0"/>
          <w:bCs w:val="0"/>
        </w:rPr>
        <w:t xml:space="preserve">(very end of the) </w:t>
      </w:r>
      <w:r w:rsidRPr="00907D0B">
        <w:rPr>
          <w:b w:val="0"/>
          <w:bCs w:val="0"/>
        </w:rPr>
        <w:t>day he comes</w:t>
      </w:r>
      <w:r w:rsidR="008C59A3" w:rsidRPr="00907D0B">
        <w:rPr>
          <w:b w:val="0"/>
          <w:bCs w:val="0"/>
        </w:rPr>
        <w:t xml:space="preserve"> and does not stay for another day. Therefore if we know he is coming on Tuesday the marriage can be held on Wednesday.</w:t>
      </w:r>
    </w:p>
  </w:footnote>
  <w:footnote w:id="2">
    <w:p w:rsidR="00907D0B" w:rsidRPr="00907D0B" w:rsidRDefault="00907D0B" w:rsidP="00907D0B">
      <w:pPr>
        <w:pStyle w:val="FootnoteText"/>
        <w:spacing w:line="264" w:lineRule="auto"/>
        <w:rPr>
          <w:b w:val="0"/>
          <w:bCs w:val="0"/>
        </w:rPr>
      </w:pPr>
      <w:r w:rsidRPr="00907D0B">
        <w:rPr>
          <w:rStyle w:val="FootnoteReference"/>
          <w:b w:val="0"/>
          <w:bCs w:val="0"/>
        </w:rPr>
        <w:footnoteRef/>
      </w:r>
      <w:r w:rsidRPr="00907D0B">
        <w:rPr>
          <w:b w:val="0"/>
          <w:bCs w:val="0"/>
        </w:rPr>
        <w:t xml:space="preserve"> See </w:t>
      </w:r>
      <w:r w:rsidRPr="00907D0B">
        <w:rPr>
          <w:rFonts w:hint="cs"/>
          <w:b w:val="0"/>
          <w:bCs w:val="0"/>
          <w:rtl/>
        </w:rPr>
        <w:t>מהרש"ל ומהרש"א (הארוך)</w:t>
      </w:r>
      <w:r w:rsidRPr="00907D0B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7B1" w:rsidRPr="007227B1" w:rsidRDefault="007227B1" w:rsidP="007227B1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ג,ב תוס' ד"ה בשלישי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69"/>
    <w:rsid w:val="003D4453"/>
    <w:rsid w:val="00586869"/>
    <w:rsid w:val="007227B1"/>
    <w:rsid w:val="008C59A3"/>
    <w:rsid w:val="00907D0B"/>
    <w:rsid w:val="00DD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7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B1"/>
  </w:style>
  <w:style w:type="paragraph" w:styleId="Footer">
    <w:name w:val="footer"/>
    <w:basedOn w:val="Normal"/>
    <w:link w:val="FooterChar"/>
    <w:uiPriority w:val="99"/>
    <w:unhideWhenUsed/>
    <w:rsid w:val="007227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B1"/>
  </w:style>
  <w:style w:type="paragraph" w:styleId="BalloonText">
    <w:name w:val="Balloon Text"/>
    <w:basedOn w:val="Normal"/>
    <w:link w:val="BalloonTextChar"/>
    <w:uiPriority w:val="99"/>
    <w:semiHidden/>
    <w:unhideWhenUsed/>
    <w:rsid w:val="007227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7B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27B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27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7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7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7B1"/>
  </w:style>
  <w:style w:type="paragraph" w:styleId="Footer">
    <w:name w:val="footer"/>
    <w:basedOn w:val="Normal"/>
    <w:link w:val="FooterChar"/>
    <w:uiPriority w:val="99"/>
    <w:unhideWhenUsed/>
    <w:rsid w:val="007227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7B1"/>
  </w:style>
  <w:style w:type="paragraph" w:styleId="BalloonText">
    <w:name w:val="Balloon Text"/>
    <w:basedOn w:val="Normal"/>
    <w:link w:val="BalloonTextChar"/>
    <w:uiPriority w:val="99"/>
    <w:semiHidden/>
    <w:unhideWhenUsed/>
    <w:rsid w:val="007227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7B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27B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27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7B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2016-04-05T16:26:00Z</dcterms:created>
  <dcterms:modified xsi:type="dcterms:W3CDTF">2016-04-05T20:38:00Z</dcterms:modified>
</cp:coreProperties>
</file>