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91F" w:rsidRPr="00A8491F" w:rsidRDefault="00A95A95" w:rsidP="00A8491F">
      <w:pPr>
        <w:bidi/>
        <w:rPr>
          <w:rFonts w:hint="cs"/>
          <w:b/>
          <w:bCs/>
          <w:sz w:val="32"/>
          <w:szCs w:val="32"/>
          <w:rtl/>
        </w:rPr>
      </w:pPr>
      <w:r w:rsidRPr="00A8491F">
        <w:rPr>
          <w:i/>
          <w:iCs/>
          <w:rtl/>
        </w:rPr>
        <w:t>(לעיל</w:t>
      </w:r>
      <w:r w:rsidR="00A8491F" w:rsidRPr="00A8491F">
        <w:rPr>
          <w:rFonts w:hint="cs"/>
          <w:i/>
          <w:iCs/>
          <w:rtl/>
        </w:rPr>
        <w:t>)</w:t>
      </w:r>
      <w:r w:rsidR="00A8491F" w:rsidRPr="00A8491F">
        <w:rPr>
          <w:rStyle w:val="FootnoteReference"/>
          <w:i/>
          <w:iCs/>
          <w:rtl/>
        </w:rPr>
        <w:footnoteReference w:id="1"/>
      </w:r>
      <w:r w:rsidR="00A8491F" w:rsidRPr="00A8491F">
        <w:rPr>
          <w:rFonts w:hint="cs"/>
          <w:b/>
          <w:bCs/>
          <w:rtl/>
        </w:rPr>
        <w:t xml:space="preserve"> </w:t>
      </w:r>
      <w:r w:rsidRPr="00A8491F">
        <w:rPr>
          <w:b/>
          <w:bCs/>
          <w:sz w:val="36"/>
          <w:szCs w:val="36"/>
          <w:rtl/>
        </w:rPr>
        <w:t>תקנה</w:t>
      </w:r>
      <w:r w:rsidR="00A8491F" w:rsidRPr="00A8491F">
        <w:rPr>
          <w:rFonts w:hint="cs"/>
          <w:b/>
          <w:bCs/>
          <w:rtl/>
        </w:rPr>
        <w:t xml:space="preserve"> </w:t>
      </w:r>
      <w:r w:rsidRPr="00A8491F">
        <w:rPr>
          <w:b/>
          <w:bCs/>
          <w:sz w:val="32"/>
          <w:szCs w:val="32"/>
          <w:rtl/>
        </w:rPr>
        <w:t>דרבנן מקמי גזרה לא עקרינן</w:t>
      </w:r>
      <w:r w:rsidR="00A8491F" w:rsidRPr="00A8491F">
        <w:rPr>
          <w:rFonts w:hint="cs"/>
          <w:b/>
          <w:bCs/>
          <w:sz w:val="32"/>
          <w:szCs w:val="32"/>
          <w:rtl/>
        </w:rPr>
        <w:t xml:space="preserve"> </w:t>
      </w:r>
      <w:r w:rsidR="00A8491F" w:rsidRPr="00A8491F">
        <w:rPr>
          <w:b/>
          <w:bCs/>
          <w:sz w:val="32"/>
          <w:szCs w:val="32"/>
          <w:rtl/>
        </w:rPr>
        <w:t>–</w:t>
      </w:r>
    </w:p>
    <w:p w:rsidR="00A8491F" w:rsidRPr="00A8491F" w:rsidRDefault="00A8491F" w:rsidP="00A8491F">
      <w:pPr>
        <w:rPr>
          <w:b/>
          <w:bCs/>
        </w:rPr>
      </w:pPr>
      <w:r w:rsidRPr="00A8491F">
        <w:rPr>
          <w:b/>
          <w:bCs/>
          <w:sz w:val="32"/>
          <w:szCs w:val="32"/>
        </w:rPr>
        <w:t xml:space="preserve">We do not uproot an enactment of the </w:t>
      </w:r>
      <w:r w:rsidRPr="00A8491F">
        <w:rPr>
          <w:rFonts w:hint="cs"/>
          <w:b/>
          <w:bCs/>
          <w:sz w:val="32"/>
          <w:szCs w:val="32"/>
          <w:rtl/>
        </w:rPr>
        <w:t>רבנן</w:t>
      </w:r>
      <w:r w:rsidRPr="00A8491F">
        <w:rPr>
          <w:b/>
          <w:bCs/>
          <w:sz w:val="32"/>
          <w:szCs w:val="32"/>
        </w:rPr>
        <w:t xml:space="preserve"> on account of a decree</w:t>
      </w:r>
    </w:p>
    <w:p w:rsidR="00A8491F" w:rsidRPr="00A8491F" w:rsidRDefault="00A8491F" w:rsidP="00A8491F">
      <w:pPr>
        <w:bidi/>
        <w:rPr>
          <w:rFonts w:hint="cs"/>
          <w:b/>
          <w:bCs/>
          <w:sz w:val="24"/>
          <w:szCs w:val="24"/>
          <w:rtl/>
        </w:rPr>
      </w:pPr>
    </w:p>
    <w:p w:rsidR="00A8491F" w:rsidRPr="00A8491F" w:rsidRDefault="00A8491F" w:rsidP="00A8491F">
      <w:pPr>
        <w:rPr>
          <w:rFonts w:ascii="Copperplate Gothic Bold" w:hAnsi="Copperplate Gothic Bold"/>
          <w:u w:val="double"/>
          <w:rtl/>
        </w:rPr>
      </w:pPr>
      <w:r w:rsidRPr="00A8491F">
        <w:rPr>
          <w:rFonts w:ascii="Copperplate Gothic Bold" w:hAnsi="Copperplate Gothic Bold"/>
          <w:u w:val="double"/>
        </w:rPr>
        <w:t>Overview</w:t>
      </w:r>
    </w:p>
    <w:p w:rsidR="00A8491F" w:rsidRPr="00A8491F" w:rsidRDefault="00A8491F" w:rsidP="004E55A2">
      <w:r w:rsidRPr="00A8491F">
        <w:t xml:space="preserve">Initially when the </w:t>
      </w:r>
      <w:r w:rsidRPr="00A8491F">
        <w:rPr>
          <w:rFonts w:hint="cs"/>
          <w:rtl/>
        </w:rPr>
        <w:t>ברייתא</w:t>
      </w:r>
      <w:r w:rsidRPr="00A8491F">
        <w:t xml:space="preserve"> state</w:t>
      </w:r>
      <w:r w:rsidR="004E55A2">
        <w:t>d</w:t>
      </w:r>
      <w:r w:rsidRPr="00A8491F">
        <w:t xml:space="preserve"> </w:t>
      </w:r>
      <w:r w:rsidRPr="00A8491F">
        <w:rPr>
          <w:rFonts w:hint="cs"/>
          <w:rtl/>
        </w:rPr>
        <w:t>ומסכנה ואילך נהגו העם לכנוס בג'</w:t>
      </w:r>
      <w:r w:rsidRPr="00A8491F">
        <w:t xml:space="preserve"> and the </w:t>
      </w:r>
      <w:r w:rsidRPr="00A8491F">
        <w:rPr>
          <w:rFonts w:hint="cs"/>
          <w:rtl/>
        </w:rPr>
        <w:t>גמרא</w:t>
      </w:r>
      <w:r w:rsidRPr="00A8491F">
        <w:t xml:space="preserve"> understood </w:t>
      </w:r>
      <w:r w:rsidRPr="00A8491F">
        <w:rPr>
          <w:rFonts w:hint="cs"/>
          <w:rtl/>
        </w:rPr>
        <w:t>סכנה</w:t>
      </w:r>
      <w:r w:rsidRPr="00A8491F">
        <w:t xml:space="preserve"> to mean </w:t>
      </w:r>
      <w:r w:rsidRPr="00A8491F">
        <w:rPr>
          <w:rFonts w:hint="cs"/>
          <w:rtl/>
        </w:rPr>
        <w:t>בתולה הנישאת ליום ד' תיהרג</w:t>
      </w:r>
      <w:r w:rsidRPr="00A8491F">
        <w:t xml:space="preserve">, the </w:t>
      </w:r>
      <w:r w:rsidRPr="00A8491F">
        <w:rPr>
          <w:rFonts w:hint="cs"/>
          <w:rtl/>
        </w:rPr>
        <w:t>גמרא</w:t>
      </w:r>
      <w:r w:rsidRPr="00A8491F">
        <w:t xml:space="preserve"> asked, let us abolish the </w:t>
      </w:r>
      <w:r w:rsidRPr="00A8491F">
        <w:rPr>
          <w:rFonts w:hint="cs"/>
          <w:rtl/>
        </w:rPr>
        <w:t>תקנה</w:t>
      </w:r>
      <w:r w:rsidRPr="00A8491F">
        <w:t xml:space="preserve">. The </w:t>
      </w:r>
      <w:r w:rsidRPr="00A8491F">
        <w:rPr>
          <w:rFonts w:hint="cs"/>
          <w:rtl/>
        </w:rPr>
        <w:t>גמרא</w:t>
      </w:r>
      <w:r w:rsidRPr="00A8491F">
        <w:t xml:space="preserve"> answered that the </w:t>
      </w:r>
      <w:r w:rsidRPr="00A8491F">
        <w:rPr>
          <w:rFonts w:hint="cs"/>
          <w:rtl/>
        </w:rPr>
        <w:t>סכנה</w:t>
      </w:r>
      <w:r w:rsidRPr="00A8491F">
        <w:t xml:space="preserve"> is because of </w:t>
      </w:r>
      <w:r w:rsidRPr="00A8491F">
        <w:rPr>
          <w:rFonts w:hint="cs"/>
          <w:rtl/>
        </w:rPr>
        <w:t>תבעל להגמון</w:t>
      </w:r>
      <w:r w:rsidRPr="00A8491F">
        <w:t xml:space="preserve">, to which the </w:t>
      </w:r>
      <w:r w:rsidRPr="00A8491F">
        <w:rPr>
          <w:rFonts w:hint="cs"/>
          <w:rtl/>
        </w:rPr>
        <w:t>גמרא</w:t>
      </w:r>
      <w:r w:rsidRPr="00A8491F">
        <w:t xml:space="preserve"> asked again, let us abolish the </w:t>
      </w:r>
      <w:r w:rsidRPr="00A8491F">
        <w:rPr>
          <w:rFonts w:hint="cs"/>
          <w:rtl/>
        </w:rPr>
        <w:t>תקנה</w:t>
      </w:r>
      <w:r w:rsidRPr="00A8491F">
        <w:t xml:space="preserve">. This time the </w:t>
      </w:r>
      <w:r w:rsidRPr="00A8491F">
        <w:rPr>
          <w:rFonts w:hint="cs"/>
          <w:rtl/>
        </w:rPr>
        <w:t>גמרא</w:t>
      </w:r>
      <w:r w:rsidRPr="00A8491F">
        <w:t xml:space="preserve"> answered that (since </w:t>
      </w:r>
      <w:r w:rsidRPr="00A8491F">
        <w:rPr>
          <w:rFonts w:hint="cs"/>
          <w:rtl/>
        </w:rPr>
        <w:t>גזירה עבידא דבטליה</w:t>
      </w:r>
      <w:r w:rsidRPr="00A8491F">
        <w:t xml:space="preserve">) therefore </w:t>
      </w:r>
      <w:r w:rsidRPr="00A8491F">
        <w:rPr>
          <w:rFonts w:hint="cs"/>
          <w:rtl/>
        </w:rPr>
        <w:t>תקנה דרבנן מקמי גזרה לא עקרינן</w:t>
      </w:r>
      <w:r w:rsidRPr="00A8491F">
        <w:t xml:space="preserve">. Our </w:t>
      </w:r>
      <w:r w:rsidRPr="00A8491F">
        <w:rPr>
          <w:rFonts w:hint="cs"/>
          <w:rtl/>
        </w:rPr>
        <w:t>תוספות</w:t>
      </w:r>
      <w:r w:rsidRPr="00A8491F">
        <w:t xml:space="preserve"> discusses why this answer was not offered the first time the </w:t>
      </w:r>
      <w:r w:rsidRPr="00A8491F">
        <w:rPr>
          <w:rFonts w:hint="cs"/>
          <w:rtl/>
        </w:rPr>
        <w:t>גמרא</w:t>
      </w:r>
      <w:r w:rsidRPr="00A8491F">
        <w:t xml:space="preserve"> asked </w:t>
      </w:r>
      <w:r w:rsidRPr="00A8491F">
        <w:rPr>
          <w:rFonts w:hint="cs"/>
          <w:rtl/>
        </w:rPr>
        <w:t>ניעקריה</w:t>
      </w:r>
      <w:r w:rsidRPr="00A8491F">
        <w:t xml:space="preserve">; only the second time.  </w:t>
      </w:r>
    </w:p>
    <w:p w:rsidR="00A8491F" w:rsidRPr="00A8491F" w:rsidRDefault="0091107B" w:rsidP="0091107B">
      <w:pPr>
        <w:bidi/>
        <w:jc w:val="center"/>
        <w:rPr>
          <w:sz w:val="24"/>
          <w:szCs w:val="24"/>
        </w:rPr>
      </w:pPr>
      <w:r>
        <w:rPr>
          <w:sz w:val="24"/>
          <w:szCs w:val="24"/>
        </w:rPr>
        <w:t>--------------------------</w:t>
      </w:r>
    </w:p>
    <w:p w:rsidR="00A8491F" w:rsidRPr="00A8491F" w:rsidRDefault="00A8491F" w:rsidP="00A8491F">
      <w:pPr>
        <w:rPr>
          <w:sz w:val="24"/>
          <w:szCs w:val="24"/>
        </w:rPr>
      </w:pPr>
      <w:r w:rsidRPr="00A8491F">
        <w:rPr>
          <w:rFonts w:hint="cs"/>
          <w:sz w:val="24"/>
          <w:szCs w:val="24"/>
          <w:rtl/>
        </w:rPr>
        <w:t>תוספות</w:t>
      </w:r>
      <w:r w:rsidRPr="00A8491F">
        <w:rPr>
          <w:sz w:val="24"/>
          <w:szCs w:val="24"/>
        </w:rPr>
        <w:t xml:space="preserve"> anticipates a difficulty:</w:t>
      </w:r>
    </w:p>
    <w:p w:rsidR="00A8491F" w:rsidRPr="0091107B" w:rsidRDefault="00A95A95" w:rsidP="0091107B">
      <w:pPr>
        <w:bidi/>
        <w:rPr>
          <w:rFonts w:cs="David"/>
          <w:b/>
          <w:bCs/>
        </w:rPr>
      </w:pPr>
      <w:r w:rsidRPr="0091107B">
        <w:rPr>
          <w:rFonts w:cs="David"/>
          <w:b/>
          <w:bCs/>
          <w:rtl/>
        </w:rPr>
        <w:t>כי פריך לעיל ליעקרוה לא משני תקנה דרבנן מקמי גזרה כו</w:t>
      </w:r>
      <w:r w:rsidR="00A8491F" w:rsidRPr="0091107B">
        <w:rPr>
          <w:rFonts w:cs="David" w:hint="cs"/>
          <w:b/>
          <w:bCs/>
          <w:rtl/>
        </w:rPr>
        <w:t>לי</w:t>
      </w:r>
      <w:r w:rsidRPr="0091107B">
        <w:rPr>
          <w:rFonts w:cs="David"/>
          <w:b/>
          <w:bCs/>
          <w:rtl/>
        </w:rPr>
        <w:t xml:space="preserve"> כדמשני הכא</w:t>
      </w:r>
      <w:r w:rsidR="0091107B">
        <w:rPr>
          <w:rStyle w:val="FootnoteReference"/>
          <w:rFonts w:cs="David"/>
          <w:b/>
          <w:bCs/>
          <w:rtl/>
        </w:rPr>
        <w:footnoteReference w:id="2"/>
      </w:r>
      <w:r w:rsidRPr="0091107B">
        <w:rPr>
          <w:rFonts w:cs="David"/>
          <w:b/>
          <w:bCs/>
          <w:rtl/>
        </w:rPr>
        <w:t xml:space="preserve"> </w:t>
      </w:r>
      <w:r w:rsidR="0091107B">
        <w:rPr>
          <w:rFonts w:cs="David" w:hint="cs"/>
          <w:b/>
          <w:bCs/>
          <w:rtl/>
        </w:rPr>
        <w:t>-</w:t>
      </w:r>
    </w:p>
    <w:p w:rsidR="00A8491F" w:rsidRPr="0091107B" w:rsidRDefault="00A8491F" w:rsidP="00A8491F">
      <w:pPr>
        <w:rPr>
          <w:sz w:val="24"/>
          <w:szCs w:val="24"/>
        </w:rPr>
      </w:pPr>
      <w:r w:rsidRPr="00A8491F">
        <w:rPr>
          <w:b/>
          <w:bCs/>
        </w:rPr>
        <w:t xml:space="preserve">When the </w:t>
      </w:r>
      <w:r w:rsidRPr="00A8491F">
        <w:rPr>
          <w:rFonts w:hint="cs"/>
          <w:b/>
          <w:bCs/>
          <w:rtl/>
        </w:rPr>
        <w:t>גמרא</w:t>
      </w:r>
      <w:r w:rsidRPr="00A8491F">
        <w:rPr>
          <w:b/>
          <w:bCs/>
        </w:rPr>
        <w:t xml:space="preserve"> asked previously </w:t>
      </w:r>
      <w:r w:rsidRPr="00A8491F">
        <w:t xml:space="preserve">(when we assumed that the </w:t>
      </w:r>
      <w:r w:rsidRPr="00A8491F">
        <w:rPr>
          <w:rFonts w:hint="cs"/>
          <w:rtl/>
        </w:rPr>
        <w:t>סכנה</w:t>
      </w:r>
      <w:r w:rsidRPr="00A8491F">
        <w:t xml:space="preserve"> was </w:t>
      </w:r>
      <w:r w:rsidRPr="00A8491F">
        <w:rPr>
          <w:rFonts w:hint="cs"/>
          <w:rtl/>
        </w:rPr>
        <w:t>תיהרג</w:t>
      </w:r>
      <w:r w:rsidRPr="00A8491F">
        <w:t>),</w:t>
      </w:r>
      <w:r w:rsidRPr="00A8491F">
        <w:rPr>
          <w:b/>
          <w:bCs/>
        </w:rPr>
        <w:t xml:space="preserve"> ‘let us abolish</w:t>
      </w:r>
      <w:r w:rsidR="0091107B">
        <w:rPr>
          <w:b/>
          <w:bCs/>
        </w:rPr>
        <w:t>’</w:t>
      </w:r>
      <w:r w:rsidRPr="00A8491F">
        <w:rPr>
          <w:b/>
          <w:bCs/>
        </w:rPr>
        <w:t xml:space="preserve"> </w:t>
      </w:r>
      <w:r w:rsidRPr="00A8491F">
        <w:t xml:space="preserve">the </w:t>
      </w:r>
      <w:r w:rsidRPr="00A8491F">
        <w:rPr>
          <w:rFonts w:hint="cs"/>
          <w:rtl/>
        </w:rPr>
        <w:t>תקנת חכמים</w:t>
      </w:r>
      <w:r w:rsidRPr="00A8491F">
        <w:t xml:space="preserve">, the </w:t>
      </w:r>
      <w:r w:rsidRPr="00A8491F">
        <w:rPr>
          <w:rFonts w:hint="cs"/>
          <w:rtl/>
        </w:rPr>
        <w:t>גמרא</w:t>
      </w:r>
      <w:r w:rsidRPr="00A8491F">
        <w:rPr>
          <w:b/>
          <w:bCs/>
        </w:rPr>
        <w:t xml:space="preserve"> did not answer </w:t>
      </w:r>
      <w:r w:rsidRPr="00A8491F">
        <w:t>there</w:t>
      </w:r>
      <w:r w:rsidRPr="00A8491F">
        <w:rPr>
          <w:b/>
          <w:bCs/>
        </w:rPr>
        <w:t xml:space="preserve"> as it answers </w:t>
      </w:r>
      <w:r w:rsidRPr="00A8491F">
        <w:t>here</w:t>
      </w:r>
      <w:r w:rsidRPr="00A8491F">
        <w:rPr>
          <w:b/>
          <w:bCs/>
        </w:rPr>
        <w:t xml:space="preserve"> </w:t>
      </w:r>
      <w:r w:rsidRPr="002F6B53">
        <w:t xml:space="preserve">that </w:t>
      </w:r>
      <w:r w:rsidRPr="00A8491F">
        <w:rPr>
          <w:rFonts w:hint="cs"/>
          <w:b/>
          <w:bCs/>
          <w:rtl/>
        </w:rPr>
        <w:t>תקנה דרבנן מקמי גזרה</w:t>
      </w:r>
      <w:r w:rsidRPr="00A8491F">
        <w:rPr>
          <w:b/>
          <w:bCs/>
        </w:rPr>
        <w:t xml:space="preserve">, etc. </w:t>
      </w:r>
      <w:r w:rsidRPr="0091107B">
        <w:rPr>
          <w:sz w:val="24"/>
          <w:szCs w:val="24"/>
        </w:rPr>
        <w:t>we do not abolish –</w:t>
      </w:r>
    </w:p>
    <w:p w:rsidR="00A8491F" w:rsidRPr="0091107B" w:rsidRDefault="00A8491F" w:rsidP="00A8491F">
      <w:pPr>
        <w:rPr>
          <w:b/>
          <w:bCs/>
          <w:sz w:val="24"/>
          <w:szCs w:val="24"/>
        </w:rPr>
      </w:pPr>
    </w:p>
    <w:p w:rsidR="00A8491F" w:rsidRPr="0091107B" w:rsidRDefault="00A8491F" w:rsidP="00A8491F">
      <w:pPr>
        <w:rPr>
          <w:sz w:val="24"/>
          <w:szCs w:val="24"/>
        </w:rPr>
      </w:pPr>
      <w:r w:rsidRPr="0091107B">
        <w:rPr>
          <w:rFonts w:hint="cs"/>
          <w:sz w:val="24"/>
          <w:szCs w:val="24"/>
          <w:rtl/>
        </w:rPr>
        <w:t>תוספות</w:t>
      </w:r>
      <w:r w:rsidRPr="0091107B">
        <w:rPr>
          <w:sz w:val="24"/>
          <w:szCs w:val="24"/>
        </w:rPr>
        <w:t xml:space="preserve"> responds: </w:t>
      </w:r>
    </w:p>
    <w:p w:rsidR="00A8491F" w:rsidRPr="0091107B" w:rsidRDefault="00A95A95" w:rsidP="00C1263A">
      <w:pPr>
        <w:bidi/>
        <w:rPr>
          <w:rFonts w:cs="David" w:hint="cs"/>
          <w:b/>
          <w:bCs/>
        </w:rPr>
      </w:pPr>
      <w:r w:rsidRPr="0091107B">
        <w:rPr>
          <w:rFonts w:cs="David"/>
          <w:b/>
          <w:bCs/>
          <w:rtl/>
        </w:rPr>
        <w:t>משום דלעיל פריך וליעקרוה ויקבעו</w:t>
      </w:r>
      <w:r w:rsidR="00C1263A" w:rsidRPr="0091107B">
        <w:rPr>
          <w:rStyle w:val="FootnoteReference"/>
          <w:rFonts w:cs="David"/>
          <w:b/>
          <w:bCs/>
          <w:rtl/>
        </w:rPr>
        <w:footnoteReference w:id="3"/>
      </w:r>
      <w:r w:rsidRPr="0091107B">
        <w:rPr>
          <w:rFonts w:cs="David"/>
          <w:b/>
          <w:bCs/>
          <w:rtl/>
        </w:rPr>
        <w:t xml:space="preserve"> יום אחר</w:t>
      </w:r>
      <w:r w:rsidR="00C1263A" w:rsidRPr="0091107B">
        <w:rPr>
          <w:rStyle w:val="FootnoteReference"/>
          <w:rFonts w:cs="David"/>
          <w:b/>
          <w:bCs/>
          <w:rtl/>
        </w:rPr>
        <w:footnoteReference w:id="4"/>
      </w:r>
      <w:r w:rsidRPr="0091107B">
        <w:rPr>
          <w:rFonts w:cs="David"/>
          <w:b/>
          <w:bCs/>
          <w:rtl/>
        </w:rPr>
        <w:t xml:space="preserve"> </w:t>
      </w:r>
      <w:r w:rsidR="0091107B">
        <w:rPr>
          <w:rFonts w:cs="David" w:hint="cs"/>
          <w:b/>
          <w:bCs/>
          <w:rtl/>
        </w:rPr>
        <w:t>-</w:t>
      </w:r>
    </w:p>
    <w:p w:rsidR="00A8491F" w:rsidRPr="0091107B" w:rsidRDefault="00A8491F" w:rsidP="00B35DF4">
      <w:pPr>
        <w:rPr>
          <w:sz w:val="24"/>
          <w:szCs w:val="24"/>
        </w:rPr>
      </w:pPr>
      <w:r w:rsidRPr="00A8491F">
        <w:rPr>
          <w:b/>
          <w:bCs/>
        </w:rPr>
        <w:t xml:space="preserve">Because previously </w:t>
      </w:r>
      <w:r w:rsidR="00B35DF4">
        <w:t xml:space="preserve">when </w:t>
      </w:r>
      <w:r w:rsidRPr="002F6B53">
        <w:t xml:space="preserve">the </w:t>
      </w:r>
      <w:r w:rsidRPr="002F6B53">
        <w:rPr>
          <w:rFonts w:hint="cs"/>
          <w:rtl/>
        </w:rPr>
        <w:t>גמרא</w:t>
      </w:r>
      <w:r w:rsidRPr="002F6B53">
        <w:t xml:space="preserve"> asked</w:t>
      </w:r>
      <w:r w:rsidRPr="00A8491F">
        <w:rPr>
          <w:b/>
          <w:bCs/>
        </w:rPr>
        <w:t xml:space="preserve">, and let us uproot </w:t>
      </w:r>
      <w:r w:rsidRPr="002F6B53">
        <w:t xml:space="preserve">the </w:t>
      </w:r>
      <w:r w:rsidRPr="002F6B53">
        <w:rPr>
          <w:rFonts w:hint="cs"/>
          <w:rtl/>
        </w:rPr>
        <w:t>תק"ח</w:t>
      </w:r>
      <w:r w:rsidRPr="002F6B53">
        <w:t xml:space="preserve"> of marrying </w:t>
      </w:r>
      <w:r w:rsidRPr="002F6B53">
        <w:rPr>
          <w:rFonts w:hint="cs"/>
          <w:rtl/>
        </w:rPr>
        <w:t>בד'</w:t>
      </w:r>
      <w:r w:rsidR="0091107B">
        <w:t>, it meant</w:t>
      </w:r>
      <w:r w:rsidRPr="002F6B53">
        <w:t xml:space="preserve"> </w:t>
      </w:r>
      <w:r w:rsidR="0091107B">
        <w:rPr>
          <w:b/>
          <w:bCs/>
        </w:rPr>
        <w:t>that</w:t>
      </w:r>
      <w:r w:rsidRPr="00A8491F">
        <w:rPr>
          <w:b/>
          <w:bCs/>
        </w:rPr>
        <w:t xml:space="preserve"> </w:t>
      </w:r>
      <w:r w:rsidRPr="002F6B53">
        <w:t xml:space="preserve">the </w:t>
      </w:r>
      <w:r w:rsidRPr="002F6B53">
        <w:rPr>
          <w:rFonts w:hint="cs"/>
          <w:rtl/>
        </w:rPr>
        <w:t>חכמים</w:t>
      </w:r>
      <w:r w:rsidRPr="00A8491F">
        <w:rPr>
          <w:b/>
          <w:bCs/>
        </w:rPr>
        <w:t xml:space="preserve"> will establish another day </w:t>
      </w:r>
      <w:r w:rsidRPr="0091107B">
        <w:rPr>
          <w:sz w:val="24"/>
          <w:szCs w:val="24"/>
        </w:rPr>
        <w:t xml:space="preserve">when a </w:t>
      </w:r>
      <w:r w:rsidRPr="0091107B">
        <w:rPr>
          <w:rFonts w:hint="cs"/>
          <w:sz w:val="24"/>
          <w:szCs w:val="24"/>
          <w:rtl/>
        </w:rPr>
        <w:t>בתולה</w:t>
      </w:r>
      <w:r w:rsidRPr="0091107B">
        <w:rPr>
          <w:sz w:val="24"/>
          <w:szCs w:val="24"/>
        </w:rPr>
        <w:t xml:space="preserve"> should marry, and by doing that we would </w:t>
      </w:r>
      <w:r w:rsidR="00B35DF4">
        <w:rPr>
          <w:sz w:val="24"/>
          <w:szCs w:val="24"/>
        </w:rPr>
        <w:t>circumvent</w:t>
      </w:r>
      <w:bookmarkStart w:id="0" w:name="_GoBack"/>
      <w:bookmarkEnd w:id="0"/>
      <w:r w:rsidR="0091107B">
        <w:rPr>
          <w:sz w:val="24"/>
          <w:szCs w:val="24"/>
        </w:rPr>
        <w:t xml:space="preserve"> </w:t>
      </w:r>
      <w:r w:rsidRPr="0091107B">
        <w:rPr>
          <w:sz w:val="24"/>
          <w:szCs w:val="24"/>
        </w:rPr>
        <w:t xml:space="preserve">the </w:t>
      </w:r>
      <w:r w:rsidRPr="0091107B">
        <w:rPr>
          <w:rFonts w:hint="cs"/>
          <w:sz w:val="24"/>
          <w:szCs w:val="24"/>
          <w:rtl/>
        </w:rPr>
        <w:t>גזירה</w:t>
      </w:r>
      <w:r w:rsidRPr="0091107B">
        <w:rPr>
          <w:sz w:val="24"/>
          <w:szCs w:val="24"/>
        </w:rPr>
        <w:t xml:space="preserve"> of </w:t>
      </w:r>
      <w:r w:rsidRPr="0091107B">
        <w:rPr>
          <w:rFonts w:hint="cs"/>
          <w:sz w:val="24"/>
          <w:szCs w:val="24"/>
          <w:rtl/>
        </w:rPr>
        <w:t>תיהרג</w:t>
      </w:r>
      <w:r w:rsidRPr="0091107B">
        <w:rPr>
          <w:sz w:val="24"/>
          <w:szCs w:val="24"/>
        </w:rPr>
        <w:t xml:space="preserve"> -</w:t>
      </w:r>
    </w:p>
    <w:p w:rsidR="00A8491F" w:rsidRPr="0091107B" w:rsidRDefault="00A95A95" w:rsidP="0091107B">
      <w:pPr>
        <w:bidi/>
        <w:rPr>
          <w:rFonts w:cs="David"/>
          <w:b/>
          <w:bCs/>
        </w:rPr>
      </w:pPr>
      <w:r w:rsidRPr="0091107B">
        <w:rPr>
          <w:rFonts w:cs="David"/>
          <w:b/>
          <w:bCs/>
          <w:rtl/>
        </w:rPr>
        <w:t xml:space="preserve">כיון דאינו מתכוין אלא להעבירם על דת כשיקבעו יום אחר לא יחושו </w:t>
      </w:r>
      <w:r w:rsidR="0091107B">
        <w:rPr>
          <w:rFonts w:cs="David" w:hint="cs"/>
          <w:b/>
          <w:bCs/>
          <w:rtl/>
        </w:rPr>
        <w:t>-</w:t>
      </w:r>
    </w:p>
    <w:p w:rsidR="00A8491F" w:rsidRPr="0091107B" w:rsidRDefault="00A8491F" w:rsidP="002F6B53">
      <w:pPr>
        <w:rPr>
          <w:sz w:val="24"/>
          <w:szCs w:val="24"/>
        </w:rPr>
      </w:pPr>
      <w:r w:rsidRPr="00A8491F">
        <w:rPr>
          <w:b/>
          <w:bCs/>
        </w:rPr>
        <w:t xml:space="preserve">Since </w:t>
      </w:r>
      <w:r w:rsidRPr="002F6B53">
        <w:t xml:space="preserve">the </w:t>
      </w:r>
      <w:r w:rsidRPr="002F6B53">
        <w:rPr>
          <w:rFonts w:hint="cs"/>
          <w:rtl/>
        </w:rPr>
        <w:t>גוים</w:t>
      </w:r>
      <w:r w:rsidRPr="002F6B53">
        <w:t xml:space="preserve"> </w:t>
      </w:r>
      <w:r w:rsidR="002F6B53">
        <w:rPr>
          <w:b/>
          <w:bCs/>
        </w:rPr>
        <w:t xml:space="preserve">have no other intention except </w:t>
      </w:r>
      <w:r w:rsidR="002F6B53">
        <w:t xml:space="preserve">for having the Jews </w:t>
      </w:r>
      <w:r w:rsidR="002F6B53">
        <w:rPr>
          <w:b/>
          <w:bCs/>
        </w:rPr>
        <w:t xml:space="preserve">transgress their religion, so when </w:t>
      </w:r>
      <w:r w:rsidR="002F6B53">
        <w:t xml:space="preserve">the </w:t>
      </w:r>
      <w:r w:rsidR="002F6B53">
        <w:rPr>
          <w:rFonts w:hint="cs"/>
          <w:rtl/>
        </w:rPr>
        <w:t>חכמים</w:t>
      </w:r>
      <w:r w:rsidR="002F6B53">
        <w:t xml:space="preserve"> </w:t>
      </w:r>
      <w:r w:rsidR="002F6B53">
        <w:rPr>
          <w:b/>
          <w:bCs/>
        </w:rPr>
        <w:t xml:space="preserve">will establish another day </w:t>
      </w:r>
      <w:r w:rsidR="002F6B53">
        <w:t xml:space="preserve">when they should marry, the </w:t>
      </w:r>
      <w:r w:rsidR="002F6B53">
        <w:rPr>
          <w:rFonts w:hint="cs"/>
          <w:rtl/>
        </w:rPr>
        <w:t>גוים</w:t>
      </w:r>
      <w:r w:rsidR="002F6B53">
        <w:t xml:space="preserve"> </w:t>
      </w:r>
      <w:r w:rsidR="002F6B53">
        <w:rPr>
          <w:b/>
          <w:bCs/>
        </w:rPr>
        <w:t xml:space="preserve">will not be concerned, </w:t>
      </w:r>
      <w:r w:rsidR="002F6B53" w:rsidRPr="0091107B">
        <w:rPr>
          <w:sz w:val="24"/>
          <w:szCs w:val="24"/>
        </w:rPr>
        <w:t>for they accomplished what they set out to do, namely to disrupt the religion -</w:t>
      </w:r>
    </w:p>
    <w:p w:rsidR="00A8491F" w:rsidRPr="0091107B" w:rsidRDefault="00A95A95" w:rsidP="0091107B">
      <w:pPr>
        <w:bidi/>
        <w:rPr>
          <w:rFonts w:cs="David"/>
          <w:b/>
          <w:bCs/>
        </w:rPr>
      </w:pPr>
      <w:r w:rsidRPr="0091107B">
        <w:rPr>
          <w:rFonts w:cs="David"/>
          <w:b/>
          <w:bCs/>
          <w:rtl/>
        </w:rPr>
        <w:t xml:space="preserve">ולא מיעקרא תקנתא דרבנן הואיל ויהא יום אחד קבוע </w:t>
      </w:r>
      <w:r w:rsidR="0091107B">
        <w:rPr>
          <w:rFonts w:cs="David" w:hint="cs"/>
          <w:b/>
          <w:bCs/>
          <w:rtl/>
        </w:rPr>
        <w:t>-</w:t>
      </w:r>
    </w:p>
    <w:p w:rsidR="002F6B53" w:rsidRPr="002F6B53" w:rsidRDefault="002F6B53" w:rsidP="002F6B53">
      <w:pPr>
        <w:rPr>
          <w:b/>
          <w:bCs/>
        </w:rPr>
      </w:pPr>
      <w:r>
        <w:rPr>
          <w:b/>
          <w:bCs/>
        </w:rPr>
        <w:lastRenderedPageBreak/>
        <w:t xml:space="preserve">And </w:t>
      </w:r>
      <w:r>
        <w:t xml:space="preserve">we will gain </w:t>
      </w:r>
      <w:r>
        <w:rPr>
          <w:b/>
          <w:bCs/>
        </w:rPr>
        <w:t xml:space="preserve">that the </w:t>
      </w:r>
      <w:r>
        <w:rPr>
          <w:rFonts w:hint="cs"/>
          <w:b/>
          <w:bCs/>
          <w:rtl/>
        </w:rPr>
        <w:t>תק"ח</w:t>
      </w:r>
      <w:r>
        <w:rPr>
          <w:b/>
          <w:bCs/>
        </w:rPr>
        <w:t xml:space="preserve"> will not be </w:t>
      </w:r>
      <w:r>
        <w:t xml:space="preserve">(completely) </w:t>
      </w:r>
      <w:r>
        <w:rPr>
          <w:b/>
          <w:bCs/>
        </w:rPr>
        <w:t xml:space="preserve">abolished since there will be another established day </w:t>
      </w:r>
      <w:r w:rsidR="0091107B">
        <w:rPr>
          <w:sz w:val="24"/>
          <w:szCs w:val="24"/>
        </w:rPr>
        <w:t>when to marry</w:t>
      </w:r>
      <w:r>
        <w:rPr>
          <w:b/>
          <w:bCs/>
        </w:rPr>
        <w:t>-</w:t>
      </w:r>
    </w:p>
    <w:p w:rsidR="00A8491F" w:rsidRPr="0091107B" w:rsidRDefault="00A95A95" w:rsidP="0091107B">
      <w:pPr>
        <w:bidi/>
        <w:rPr>
          <w:rFonts w:cs="David"/>
          <w:b/>
          <w:bCs/>
        </w:rPr>
      </w:pPr>
      <w:r w:rsidRPr="0091107B">
        <w:rPr>
          <w:rFonts w:cs="David"/>
          <w:b/>
          <w:bCs/>
          <w:rtl/>
        </w:rPr>
        <w:t>אבל הכא פריך וליעקרוה ולא יהא שום יום קבוע שאם יקבעו יום אתי ובעיל באותו יום</w:t>
      </w:r>
      <w:r w:rsidR="004E55A2" w:rsidRPr="0091107B">
        <w:rPr>
          <w:rStyle w:val="FootnoteReference"/>
          <w:rFonts w:cs="David"/>
          <w:b/>
          <w:bCs/>
          <w:rtl/>
        </w:rPr>
        <w:footnoteReference w:id="5"/>
      </w:r>
      <w:r w:rsidRPr="0091107B">
        <w:rPr>
          <w:rFonts w:cs="David"/>
          <w:b/>
          <w:bCs/>
          <w:rtl/>
        </w:rPr>
        <w:t xml:space="preserve"> </w:t>
      </w:r>
      <w:r w:rsidR="0091107B">
        <w:rPr>
          <w:rFonts w:cs="David" w:hint="cs"/>
          <w:b/>
          <w:bCs/>
          <w:rtl/>
        </w:rPr>
        <w:t>-</w:t>
      </w:r>
    </w:p>
    <w:p w:rsidR="002F6B53" w:rsidRPr="0091107B" w:rsidRDefault="002F6B53" w:rsidP="002F6B53">
      <w:pPr>
        <w:rPr>
          <w:sz w:val="24"/>
          <w:szCs w:val="24"/>
        </w:rPr>
      </w:pPr>
      <w:r>
        <w:rPr>
          <w:b/>
          <w:bCs/>
        </w:rPr>
        <w:t xml:space="preserve">However here </w:t>
      </w:r>
      <w:r>
        <w:t xml:space="preserve">(where the concern is </w:t>
      </w:r>
      <w:r>
        <w:rPr>
          <w:rFonts w:hint="cs"/>
          <w:rtl/>
        </w:rPr>
        <w:t>תבעל להגמון</w:t>
      </w:r>
      <w:r>
        <w:t xml:space="preserve"> and he is doing it for his pleasure) when the </w:t>
      </w:r>
      <w:r>
        <w:rPr>
          <w:rFonts w:hint="cs"/>
          <w:rtl/>
        </w:rPr>
        <w:t>גמרא</w:t>
      </w:r>
      <w:r>
        <w:t xml:space="preserve"> asked, </w:t>
      </w:r>
      <w:r>
        <w:rPr>
          <w:rFonts w:hint="cs"/>
          <w:b/>
          <w:bCs/>
          <w:rtl/>
        </w:rPr>
        <w:t>וליעקרוה</w:t>
      </w:r>
      <w:r>
        <w:rPr>
          <w:b/>
          <w:bCs/>
        </w:rPr>
        <w:t xml:space="preserve">, </w:t>
      </w:r>
      <w:r>
        <w:t xml:space="preserve">it meant </w:t>
      </w:r>
      <w:r>
        <w:rPr>
          <w:b/>
          <w:bCs/>
        </w:rPr>
        <w:t xml:space="preserve">and there should be no other set day to marry, for if </w:t>
      </w:r>
      <w:r>
        <w:t xml:space="preserve">the </w:t>
      </w:r>
      <w:r>
        <w:rPr>
          <w:rFonts w:hint="cs"/>
          <w:rtl/>
        </w:rPr>
        <w:t>חכמים</w:t>
      </w:r>
      <w:r>
        <w:t xml:space="preserve"> </w:t>
      </w:r>
      <w:r>
        <w:rPr>
          <w:b/>
          <w:bCs/>
        </w:rPr>
        <w:t xml:space="preserve">will establish </w:t>
      </w:r>
      <w:r>
        <w:t xml:space="preserve">another </w:t>
      </w:r>
      <w:r>
        <w:rPr>
          <w:b/>
          <w:bCs/>
        </w:rPr>
        <w:t xml:space="preserve">day, </w:t>
      </w:r>
      <w:r>
        <w:t xml:space="preserve">the </w:t>
      </w:r>
      <w:r>
        <w:rPr>
          <w:rFonts w:hint="cs"/>
          <w:rtl/>
        </w:rPr>
        <w:t>הגמון</w:t>
      </w:r>
      <w:r>
        <w:t xml:space="preserve"> </w:t>
      </w:r>
      <w:r>
        <w:rPr>
          <w:b/>
          <w:bCs/>
        </w:rPr>
        <w:t xml:space="preserve">will come and be </w:t>
      </w:r>
      <w:r>
        <w:rPr>
          <w:rFonts w:hint="cs"/>
          <w:b/>
          <w:bCs/>
          <w:rtl/>
        </w:rPr>
        <w:t>בעיל</w:t>
      </w:r>
      <w:r>
        <w:rPr>
          <w:b/>
          <w:bCs/>
        </w:rPr>
        <w:t xml:space="preserve"> on that </w:t>
      </w:r>
      <w:r>
        <w:t xml:space="preserve">new </w:t>
      </w:r>
      <w:r>
        <w:rPr>
          <w:b/>
          <w:bCs/>
        </w:rPr>
        <w:t xml:space="preserve">day, </w:t>
      </w:r>
      <w:r w:rsidRPr="0091107B">
        <w:rPr>
          <w:sz w:val="24"/>
          <w:szCs w:val="24"/>
        </w:rPr>
        <w:t>since he is only looking for his pleasure -</w:t>
      </w:r>
    </w:p>
    <w:p w:rsidR="003D4453" w:rsidRPr="0091107B" w:rsidRDefault="00A95A95" w:rsidP="00A8491F">
      <w:pPr>
        <w:bidi/>
        <w:rPr>
          <w:rFonts w:cs="David"/>
          <w:b/>
          <w:bCs/>
        </w:rPr>
      </w:pPr>
      <w:r w:rsidRPr="0091107B">
        <w:rPr>
          <w:rFonts w:cs="David"/>
          <w:b/>
          <w:bCs/>
          <w:rtl/>
        </w:rPr>
        <w:t>ולהכי משני מקמי גזרה לא עקרינן תקנה דרבנן שלא יהא שום יום קבוע:</w:t>
      </w:r>
    </w:p>
    <w:p w:rsidR="002F6B53" w:rsidRPr="0091107B" w:rsidRDefault="002F6B53" w:rsidP="002F6B53">
      <w:pPr>
        <w:rPr>
          <w:sz w:val="24"/>
          <w:szCs w:val="24"/>
        </w:rPr>
      </w:pPr>
      <w:r>
        <w:rPr>
          <w:b/>
          <w:bCs/>
        </w:rPr>
        <w:t xml:space="preserve">So therefore </w:t>
      </w:r>
      <w:r>
        <w:t xml:space="preserve">the </w:t>
      </w:r>
      <w:r>
        <w:rPr>
          <w:rFonts w:hint="cs"/>
          <w:rtl/>
        </w:rPr>
        <w:t>גמרא</w:t>
      </w:r>
      <w:r>
        <w:t xml:space="preserve"> </w:t>
      </w:r>
      <w:r>
        <w:rPr>
          <w:b/>
          <w:bCs/>
        </w:rPr>
        <w:t xml:space="preserve">answers </w:t>
      </w:r>
      <w:r>
        <w:t xml:space="preserve">that </w:t>
      </w:r>
      <w:r>
        <w:rPr>
          <w:b/>
          <w:bCs/>
        </w:rPr>
        <w:t xml:space="preserve">we cannot abolish a </w:t>
      </w:r>
      <w:r>
        <w:rPr>
          <w:rFonts w:hint="cs"/>
          <w:b/>
          <w:bCs/>
          <w:rtl/>
        </w:rPr>
        <w:t>תק"ח</w:t>
      </w:r>
      <w:r>
        <w:rPr>
          <w:b/>
          <w:bCs/>
        </w:rPr>
        <w:t xml:space="preserve"> because of a </w:t>
      </w:r>
      <w:r>
        <w:rPr>
          <w:rFonts w:hint="cs"/>
          <w:b/>
          <w:bCs/>
          <w:rtl/>
        </w:rPr>
        <w:t>גזירה</w:t>
      </w:r>
      <w:r>
        <w:rPr>
          <w:b/>
          <w:bCs/>
        </w:rPr>
        <w:t xml:space="preserve"> </w:t>
      </w:r>
      <w:r w:rsidR="0091107B">
        <w:t xml:space="preserve">to the extent </w:t>
      </w:r>
      <w:r>
        <w:rPr>
          <w:b/>
          <w:bCs/>
        </w:rPr>
        <w:t xml:space="preserve">that there should be no set day </w:t>
      </w:r>
      <w:r w:rsidRPr="0091107B">
        <w:rPr>
          <w:sz w:val="24"/>
          <w:szCs w:val="24"/>
        </w:rPr>
        <w:t>to marry.</w:t>
      </w:r>
    </w:p>
    <w:p w:rsidR="00A8491F" w:rsidRPr="0091107B" w:rsidRDefault="00A8491F" w:rsidP="00A8491F">
      <w:pPr>
        <w:bidi/>
        <w:rPr>
          <w:b/>
          <w:bCs/>
          <w:sz w:val="24"/>
          <w:szCs w:val="24"/>
        </w:rPr>
      </w:pPr>
    </w:p>
    <w:p w:rsidR="00A8491F" w:rsidRPr="002F6B53" w:rsidRDefault="00A8491F" w:rsidP="00A8491F">
      <w:pPr>
        <w:rPr>
          <w:rFonts w:ascii="Copperplate Gothic Bold" w:hAnsi="Copperplate Gothic Bold"/>
          <w:u w:val="double"/>
        </w:rPr>
      </w:pPr>
      <w:r w:rsidRPr="002F6B53">
        <w:rPr>
          <w:rFonts w:ascii="Copperplate Gothic Bold" w:hAnsi="Copperplate Gothic Bold"/>
          <w:u w:val="double"/>
        </w:rPr>
        <w:t>Summary</w:t>
      </w:r>
    </w:p>
    <w:p w:rsidR="00A8491F" w:rsidRPr="002F6B53" w:rsidRDefault="004E55A2" w:rsidP="00A8491F">
      <w:r>
        <w:t xml:space="preserve">The first question of </w:t>
      </w:r>
      <w:r>
        <w:rPr>
          <w:rFonts w:hint="cs"/>
          <w:rtl/>
        </w:rPr>
        <w:t>ניעקריה</w:t>
      </w:r>
      <w:r>
        <w:t xml:space="preserve"> was that we should establish another date; the second question of </w:t>
      </w:r>
      <w:r>
        <w:rPr>
          <w:rFonts w:hint="cs"/>
          <w:rtl/>
        </w:rPr>
        <w:t>ניעקריה</w:t>
      </w:r>
      <w:r>
        <w:t xml:space="preserve"> was to abolish any fixed dates.</w:t>
      </w:r>
    </w:p>
    <w:p w:rsidR="00A8491F" w:rsidRPr="0091107B" w:rsidRDefault="00A8491F" w:rsidP="00A8491F">
      <w:pPr>
        <w:rPr>
          <w:sz w:val="24"/>
          <w:szCs w:val="24"/>
        </w:rPr>
      </w:pPr>
    </w:p>
    <w:p w:rsidR="00A8491F" w:rsidRPr="002F6B53" w:rsidRDefault="00A8491F" w:rsidP="00A8491F">
      <w:pPr>
        <w:rPr>
          <w:rFonts w:ascii="Copperplate Gothic Bold" w:hAnsi="Copperplate Gothic Bold"/>
          <w:u w:val="double"/>
        </w:rPr>
      </w:pPr>
      <w:r w:rsidRPr="002F6B53">
        <w:rPr>
          <w:rFonts w:ascii="Copperplate Gothic Bold" w:hAnsi="Copperplate Gothic Bold"/>
          <w:u w:val="double"/>
        </w:rPr>
        <w:t>Thinking it over</w:t>
      </w:r>
    </w:p>
    <w:p w:rsidR="00A8491F" w:rsidRPr="002F6B53" w:rsidRDefault="00C1263A" w:rsidP="00C1263A">
      <w:r>
        <w:rPr>
          <w:rFonts w:hint="cs"/>
          <w:rtl/>
        </w:rPr>
        <w:t>תוספות</w:t>
      </w:r>
      <w:r>
        <w:t xml:space="preserve"> asks why did not the </w:t>
      </w:r>
      <w:r>
        <w:rPr>
          <w:rFonts w:hint="cs"/>
          <w:rtl/>
        </w:rPr>
        <w:t>גמרא</w:t>
      </w:r>
      <w:r>
        <w:t xml:space="preserve"> respond to the first </w:t>
      </w:r>
      <w:r>
        <w:rPr>
          <w:rFonts w:hint="cs"/>
          <w:rtl/>
        </w:rPr>
        <w:t>ניעקריה</w:t>
      </w:r>
      <w:r>
        <w:t xml:space="preserve"> that </w:t>
      </w:r>
      <w:r>
        <w:rPr>
          <w:rFonts w:hint="cs"/>
          <w:rtl/>
        </w:rPr>
        <w:t>תקנה דרבנן מקמי גזרה לא עקרינן</w:t>
      </w:r>
      <w:r>
        <w:t xml:space="preserve">, as it did by the second </w:t>
      </w:r>
      <w:r>
        <w:rPr>
          <w:rFonts w:hint="cs"/>
          <w:rtl/>
        </w:rPr>
        <w:t>ניעקריה</w:t>
      </w:r>
      <w:r>
        <w:t>.</w:t>
      </w:r>
      <w:r w:rsidR="0091107B">
        <w:rPr>
          <w:rStyle w:val="FootnoteReference"/>
        </w:rPr>
        <w:footnoteReference w:id="6"/>
      </w:r>
      <w:r>
        <w:t xml:space="preserve"> However there seems to be a major difference, by the first </w:t>
      </w:r>
      <w:r>
        <w:rPr>
          <w:rFonts w:hint="cs"/>
          <w:rtl/>
        </w:rPr>
        <w:t>ניעקריה</w:t>
      </w:r>
      <w:r>
        <w:t xml:space="preserve"> the </w:t>
      </w:r>
      <w:r>
        <w:rPr>
          <w:rFonts w:hint="cs"/>
          <w:rtl/>
        </w:rPr>
        <w:t>גזרה</w:t>
      </w:r>
      <w:r>
        <w:t xml:space="preserve"> was </w:t>
      </w:r>
      <w:r>
        <w:rPr>
          <w:rFonts w:hint="cs"/>
          <w:rtl/>
        </w:rPr>
        <w:t>ת</w:t>
      </w:r>
      <w:r w:rsidR="0091107B">
        <w:rPr>
          <w:rFonts w:hint="cs"/>
          <w:rtl/>
        </w:rPr>
        <w:t>י</w:t>
      </w:r>
      <w:r>
        <w:rPr>
          <w:rFonts w:hint="cs"/>
          <w:rtl/>
        </w:rPr>
        <w:t>הרג</w:t>
      </w:r>
      <w:r>
        <w:t xml:space="preserve">, therefore to avoid </w:t>
      </w:r>
      <w:r>
        <w:rPr>
          <w:rFonts w:hint="cs"/>
          <w:rtl/>
        </w:rPr>
        <w:t>פיקוח נפש</w:t>
      </w:r>
      <w:r>
        <w:t xml:space="preserve">, we certainly should abolish the </w:t>
      </w:r>
      <w:r>
        <w:rPr>
          <w:rFonts w:hint="cs"/>
          <w:rtl/>
        </w:rPr>
        <w:t>תקנה</w:t>
      </w:r>
      <w:r>
        <w:t xml:space="preserve">; however by the second </w:t>
      </w:r>
      <w:r>
        <w:rPr>
          <w:rFonts w:hint="cs"/>
          <w:rtl/>
        </w:rPr>
        <w:t>ניעקריה</w:t>
      </w:r>
      <w:r>
        <w:t xml:space="preserve"> where the </w:t>
      </w:r>
      <w:r>
        <w:rPr>
          <w:rFonts w:hint="cs"/>
          <w:rtl/>
        </w:rPr>
        <w:t>גזירה</w:t>
      </w:r>
      <w:r>
        <w:t xml:space="preserve"> was (‘merely’) </w:t>
      </w:r>
      <w:r>
        <w:rPr>
          <w:rFonts w:hint="cs"/>
          <w:rtl/>
        </w:rPr>
        <w:t>תבעל</w:t>
      </w:r>
      <w:r>
        <w:t xml:space="preserve"> (which is </w:t>
      </w:r>
      <w:r w:rsidR="0091107B">
        <w:t xml:space="preserve">[generally] </w:t>
      </w:r>
      <w:r>
        <w:t xml:space="preserve">permitted for </w:t>
      </w:r>
      <w:r>
        <w:rPr>
          <w:rFonts w:hint="cs"/>
          <w:rtl/>
        </w:rPr>
        <w:t>אונס שרי</w:t>
      </w:r>
      <w:r>
        <w:t xml:space="preserve">), the </w:t>
      </w:r>
      <w:r>
        <w:rPr>
          <w:rFonts w:hint="cs"/>
          <w:rtl/>
        </w:rPr>
        <w:t>חכמים</w:t>
      </w:r>
      <w:r>
        <w:t xml:space="preserve"> did not want to be </w:t>
      </w:r>
      <w:r>
        <w:rPr>
          <w:rFonts w:hint="cs"/>
          <w:rtl/>
        </w:rPr>
        <w:t>עוקר</w:t>
      </w:r>
      <w:r>
        <w:t xml:space="preserve"> the </w:t>
      </w:r>
      <w:r>
        <w:rPr>
          <w:rFonts w:hint="cs"/>
          <w:rtl/>
        </w:rPr>
        <w:t>תקנה</w:t>
      </w:r>
      <w:r>
        <w:t>!</w:t>
      </w:r>
      <w:r>
        <w:rPr>
          <w:rStyle w:val="FootnoteReference"/>
        </w:rPr>
        <w:footnoteReference w:id="7"/>
      </w:r>
    </w:p>
    <w:sectPr w:rsidR="00A8491F" w:rsidRPr="002F6B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5B4" w:rsidRDefault="009845B4" w:rsidP="00A8491F">
      <w:pPr>
        <w:spacing w:line="240" w:lineRule="auto"/>
      </w:pPr>
      <w:r>
        <w:separator/>
      </w:r>
    </w:p>
  </w:endnote>
  <w:endnote w:type="continuationSeparator" w:id="0">
    <w:p w:rsidR="009845B4" w:rsidRDefault="009845B4" w:rsidP="00A849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0473956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2F6B53" w:rsidRDefault="002F6B53">
        <w:pPr>
          <w:pStyle w:val="Footer"/>
          <w:jc w:val="center"/>
          <w:rPr>
            <w:rFonts w:hint="cs"/>
            <w:noProof/>
            <w:sz w:val="16"/>
            <w:szCs w:val="16"/>
            <w:rtl/>
          </w:rPr>
        </w:pPr>
        <w:r w:rsidRPr="002F6B53">
          <w:rPr>
            <w:sz w:val="20"/>
            <w:szCs w:val="20"/>
          </w:rPr>
          <w:fldChar w:fldCharType="begin"/>
        </w:r>
        <w:r w:rsidRPr="002F6B53">
          <w:rPr>
            <w:sz w:val="20"/>
            <w:szCs w:val="20"/>
          </w:rPr>
          <w:instrText xml:space="preserve"> PAGE   \* MERGEFORMAT </w:instrText>
        </w:r>
        <w:r w:rsidRPr="002F6B53">
          <w:rPr>
            <w:sz w:val="20"/>
            <w:szCs w:val="20"/>
          </w:rPr>
          <w:fldChar w:fldCharType="separate"/>
        </w:r>
        <w:r w:rsidR="00B35DF4">
          <w:rPr>
            <w:noProof/>
            <w:sz w:val="20"/>
            <w:szCs w:val="20"/>
          </w:rPr>
          <w:t>1</w:t>
        </w:r>
        <w:r w:rsidRPr="002F6B53">
          <w:rPr>
            <w:noProof/>
            <w:sz w:val="20"/>
            <w:szCs w:val="20"/>
          </w:rPr>
          <w:fldChar w:fldCharType="end"/>
        </w:r>
      </w:p>
      <w:p w:rsidR="002F6B53" w:rsidRPr="002F6B53" w:rsidRDefault="002F6B53">
        <w:pPr>
          <w:pStyle w:val="Footer"/>
          <w:jc w:val="center"/>
          <w:rPr>
            <w:sz w:val="20"/>
            <w:szCs w:val="20"/>
          </w:rPr>
        </w:pPr>
        <w:r>
          <w:rPr>
            <w:noProof/>
            <w:sz w:val="16"/>
            <w:szCs w:val="16"/>
          </w:rPr>
          <w:t>TosfosInEnglish.com</w:t>
        </w:r>
      </w:p>
    </w:sdtContent>
  </w:sdt>
  <w:p w:rsidR="002F6B53" w:rsidRDefault="002F6B53">
    <w:pPr>
      <w:pStyle w:val="Footer"/>
    </w:pPr>
  </w:p>
  <w:p w:rsidR="002F6B53" w:rsidRDefault="002F6B5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5B4" w:rsidRDefault="009845B4" w:rsidP="00A8491F">
      <w:pPr>
        <w:spacing w:line="240" w:lineRule="auto"/>
      </w:pPr>
      <w:r>
        <w:separator/>
      </w:r>
    </w:p>
  </w:footnote>
  <w:footnote w:type="continuationSeparator" w:id="0">
    <w:p w:rsidR="009845B4" w:rsidRDefault="009845B4" w:rsidP="00A8491F">
      <w:pPr>
        <w:spacing w:line="240" w:lineRule="auto"/>
      </w:pPr>
      <w:r>
        <w:continuationSeparator/>
      </w:r>
    </w:p>
  </w:footnote>
  <w:footnote w:id="1">
    <w:p w:rsidR="00A8491F" w:rsidRDefault="00A8491F" w:rsidP="00B35DF4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This </w:t>
      </w:r>
      <w:r>
        <w:rPr>
          <w:rFonts w:hint="cs"/>
          <w:rtl/>
        </w:rPr>
        <w:t>תוספות</w:t>
      </w:r>
      <w:r>
        <w:t xml:space="preserve"> (as well as the following </w:t>
      </w:r>
      <w:r>
        <w:rPr>
          <w:rFonts w:hint="cs"/>
          <w:rtl/>
        </w:rPr>
        <w:t>ד"ה אי</w:t>
      </w:r>
      <w:r>
        <w:t xml:space="preserve">) should precede </w:t>
      </w:r>
      <w:r>
        <w:rPr>
          <w:rFonts w:hint="cs"/>
          <w:rtl/>
        </w:rPr>
        <w:t>תוס' ד"ה ותו</w:t>
      </w:r>
      <w:r>
        <w:t>.</w:t>
      </w:r>
    </w:p>
  </w:footnote>
  <w:footnote w:id="2">
    <w:p w:rsidR="0091107B" w:rsidRPr="0091107B" w:rsidRDefault="0091107B" w:rsidP="00B35DF4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See ‘Thinking it over’.</w:t>
      </w:r>
      <w:proofErr w:type="gramEnd"/>
    </w:p>
  </w:footnote>
  <w:footnote w:id="3">
    <w:p w:rsidR="00C1263A" w:rsidRPr="00C1263A" w:rsidRDefault="00C1263A" w:rsidP="00B35DF4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also </w:t>
      </w:r>
      <w:r>
        <w:rPr>
          <w:rFonts w:hint="cs"/>
          <w:rtl/>
        </w:rPr>
        <w:t>רש"י ד"ה ניעקריה</w:t>
      </w:r>
      <w:r>
        <w:t>.</w:t>
      </w:r>
    </w:p>
  </w:footnote>
  <w:footnote w:id="4">
    <w:p w:rsidR="00C1263A" w:rsidRPr="00C1263A" w:rsidRDefault="00C1263A" w:rsidP="00B35DF4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This would also (seemingly) require to set up another day when </w:t>
      </w:r>
      <w:r>
        <w:rPr>
          <w:rFonts w:hint="cs"/>
          <w:rtl/>
        </w:rPr>
        <w:t>בי"ד</w:t>
      </w:r>
      <w:r>
        <w:t xml:space="preserve"> is in session and have them marry the day before.</w:t>
      </w:r>
      <w:r w:rsidR="00B35DF4">
        <w:t xml:space="preserve"> See however </w:t>
      </w:r>
      <w:r w:rsidR="00B35DF4">
        <w:rPr>
          <w:rFonts w:hint="cs"/>
          <w:rtl/>
        </w:rPr>
        <w:t>מגן גבורים</w:t>
      </w:r>
      <w:r w:rsidR="00B35DF4">
        <w:t xml:space="preserve"> that since there is no </w:t>
      </w:r>
      <w:r w:rsidR="00B35DF4">
        <w:rPr>
          <w:rFonts w:hint="cs"/>
          <w:rtl/>
        </w:rPr>
        <w:t>בי"ד</w:t>
      </w:r>
      <w:r w:rsidR="00B35DF4">
        <w:t xml:space="preserve"> the next day (and there can be </w:t>
      </w:r>
      <w:r w:rsidR="00B35DF4">
        <w:rPr>
          <w:rFonts w:hint="cs"/>
          <w:rtl/>
        </w:rPr>
        <w:t>אקרורי דעתא</w:t>
      </w:r>
      <w:r w:rsidR="00B35DF4">
        <w:t xml:space="preserve">), therefore the </w:t>
      </w:r>
      <w:r w:rsidR="00B35DF4">
        <w:rPr>
          <w:rFonts w:hint="cs"/>
          <w:rtl/>
        </w:rPr>
        <w:t>גוים</w:t>
      </w:r>
      <w:r w:rsidR="00B35DF4">
        <w:t xml:space="preserve"> will not mind, for the </w:t>
      </w:r>
      <w:r w:rsidR="00B35DF4">
        <w:rPr>
          <w:rFonts w:hint="cs"/>
          <w:rtl/>
        </w:rPr>
        <w:t>תק"ח</w:t>
      </w:r>
      <w:r w:rsidR="00B35DF4">
        <w:t xml:space="preserve"> was abolished. However it will remind us that there is a need for a </w:t>
      </w:r>
      <w:r w:rsidR="00B35DF4">
        <w:rPr>
          <w:rFonts w:hint="cs"/>
          <w:rtl/>
        </w:rPr>
        <w:t>יום קבוע</w:t>
      </w:r>
      <w:r w:rsidR="00B35DF4">
        <w:t xml:space="preserve"> (because of </w:t>
      </w:r>
      <w:r w:rsidR="00B35DF4">
        <w:rPr>
          <w:rFonts w:hint="cs"/>
          <w:rtl/>
        </w:rPr>
        <w:t>טענת בתולים</w:t>
      </w:r>
      <w:r w:rsidR="00B35DF4">
        <w:t xml:space="preserve">) and when the </w:t>
      </w:r>
      <w:r w:rsidR="00B35DF4">
        <w:rPr>
          <w:rFonts w:hint="cs"/>
          <w:rtl/>
        </w:rPr>
        <w:t>גזירה</w:t>
      </w:r>
      <w:r w:rsidR="00B35DF4">
        <w:t xml:space="preserve"> will pass, it will be reestablished.</w:t>
      </w:r>
    </w:p>
  </w:footnote>
  <w:footnote w:id="5">
    <w:p w:rsidR="004E55A2" w:rsidRDefault="004E55A2" w:rsidP="00B35DF4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In this instance the </w:t>
      </w:r>
      <w:r>
        <w:rPr>
          <w:rFonts w:hint="cs"/>
          <w:rtl/>
        </w:rPr>
        <w:t>הגמון</w:t>
      </w:r>
      <w:r>
        <w:t xml:space="preserve"> prefers a </w:t>
      </w:r>
      <w:r>
        <w:rPr>
          <w:rFonts w:hint="cs"/>
          <w:rtl/>
        </w:rPr>
        <w:t>יום קבוע</w:t>
      </w:r>
      <w:r>
        <w:t xml:space="preserve"> so he will know when to come (as opposed to </w:t>
      </w:r>
      <w:r>
        <w:rPr>
          <w:rFonts w:hint="cs"/>
          <w:rtl/>
        </w:rPr>
        <w:t>להעבירם על דתם</w:t>
      </w:r>
      <w:r>
        <w:t xml:space="preserve">, where the entire intent is just to suppress the authority of the </w:t>
      </w:r>
      <w:r>
        <w:rPr>
          <w:rFonts w:hint="cs"/>
          <w:rtl/>
        </w:rPr>
        <w:t>חכמים</w:t>
      </w:r>
      <w:r>
        <w:t>).</w:t>
      </w:r>
    </w:p>
  </w:footnote>
  <w:footnote w:id="6">
    <w:p w:rsidR="0091107B" w:rsidRDefault="0091107B" w:rsidP="00B35DF4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2.</w:t>
      </w:r>
    </w:p>
  </w:footnote>
  <w:footnote w:id="7">
    <w:p w:rsidR="00C1263A" w:rsidRDefault="00C1263A" w:rsidP="00B35DF4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ריטב"א</w:t>
      </w:r>
      <w:r>
        <w:t xml:space="preserve"> and </w:t>
      </w:r>
      <w:r>
        <w:rPr>
          <w:rFonts w:hint="cs"/>
          <w:rtl/>
        </w:rPr>
        <w:t>מהר"ם שי"ף</w:t>
      </w:r>
      <w:r>
        <w:t xml:space="preserve"> on </w:t>
      </w:r>
      <w:r>
        <w:rPr>
          <w:rFonts w:hint="cs"/>
          <w:rtl/>
        </w:rPr>
        <w:t>רש"י ד"ה ניעקריה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B53" w:rsidRPr="002F6B53" w:rsidRDefault="002F6B53" w:rsidP="002F6B53">
    <w:pPr>
      <w:pStyle w:val="Header"/>
      <w:bidi/>
      <w:rPr>
        <w:rFonts w:hint="cs"/>
        <w:sz w:val="24"/>
        <w:szCs w:val="24"/>
        <w:rtl/>
      </w:rPr>
    </w:pPr>
    <w:r>
      <w:rPr>
        <w:rFonts w:hint="cs"/>
        <w:sz w:val="24"/>
        <w:szCs w:val="24"/>
        <w:rtl/>
      </w:rPr>
      <w:t>בס"ד. כתובות ג,ב תוס' ד"ה תקנה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A95"/>
    <w:rsid w:val="002F6B53"/>
    <w:rsid w:val="003D4453"/>
    <w:rsid w:val="004E55A2"/>
    <w:rsid w:val="00822A0D"/>
    <w:rsid w:val="0091107B"/>
    <w:rsid w:val="009845B4"/>
    <w:rsid w:val="00A8491F"/>
    <w:rsid w:val="00A95A95"/>
    <w:rsid w:val="00B35DF4"/>
    <w:rsid w:val="00C1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8491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49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491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F6B5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B53"/>
  </w:style>
  <w:style w:type="paragraph" w:styleId="Footer">
    <w:name w:val="footer"/>
    <w:basedOn w:val="Normal"/>
    <w:link w:val="FooterChar"/>
    <w:uiPriority w:val="99"/>
    <w:unhideWhenUsed/>
    <w:rsid w:val="002F6B5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B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8491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49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491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F6B5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B53"/>
  </w:style>
  <w:style w:type="paragraph" w:styleId="Footer">
    <w:name w:val="footer"/>
    <w:basedOn w:val="Normal"/>
    <w:link w:val="FooterChar"/>
    <w:uiPriority w:val="99"/>
    <w:unhideWhenUsed/>
    <w:rsid w:val="002F6B5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3</cp:revision>
  <dcterms:created xsi:type="dcterms:W3CDTF">2016-04-06T15:57:00Z</dcterms:created>
  <dcterms:modified xsi:type="dcterms:W3CDTF">2016-04-06T17:06:00Z</dcterms:modified>
</cp:coreProperties>
</file>