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D70" w:rsidRPr="00C05BDF" w:rsidRDefault="00A0153D" w:rsidP="00D77EF2">
      <w:pPr>
        <w:bidi/>
        <w:rPr>
          <w:rFonts w:hint="cs"/>
          <w:b/>
          <w:bCs/>
          <w:sz w:val="24"/>
          <w:szCs w:val="24"/>
          <w:rtl/>
        </w:rPr>
      </w:pPr>
      <w:r w:rsidRPr="00C05BDF">
        <w:rPr>
          <w:b/>
          <w:bCs/>
          <w:sz w:val="36"/>
          <w:szCs w:val="36"/>
          <w:rtl/>
        </w:rPr>
        <w:t>מיום</w:t>
      </w:r>
      <w:r w:rsidR="00D77EF2" w:rsidRPr="00C05BDF">
        <w:rPr>
          <w:rFonts w:hint="cs"/>
          <w:b/>
          <w:bCs/>
          <w:rtl/>
        </w:rPr>
        <w:t xml:space="preserve"> </w:t>
      </w:r>
      <w:r w:rsidRPr="00C05BDF">
        <w:rPr>
          <w:b/>
          <w:bCs/>
          <w:sz w:val="32"/>
          <w:szCs w:val="32"/>
          <w:rtl/>
        </w:rPr>
        <w:t>שחרב בית כו</w:t>
      </w:r>
      <w:r w:rsidR="00D77EF2" w:rsidRPr="00C05BDF">
        <w:rPr>
          <w:rFonts w:hint="cs"/>
          <w:b/>
          <w:bCs/>
          <w:sz w:val="32"/>
          <w:szCs w:val="32"/>
          <w:rtl/>
        </w:rPr>
        <w:t xml:space="preserve">לי </w:t>
      </w:r>
      <w:r w:rsidR="00D77EF2" w:rsidRPr="00C05BDF">
        <w:rPr>
          <w:b/>
          <w:bCs/>
          <w:sz w:val="32"/>
          <w:szCs w:val="32"/>
          <w:rtl/>
        </w:rPr>
        <w:t>–</w:t>
      </w:r>
      <w:r w:rsidR="00D77EF2" w:rsidRPr="00C05BDF">
        <w:rPr>
          <w:rFonts w:hint="cs"/>
          <w:b/>
          <w:bCs/>
          <w:sz w:val="32"/>
          <w:szCs w:val="32"/>
          <w:rtl/>
        </w:rPr>
        <w:t xml:space="preserve"> </w:t>
      </w:r>
      <w:r w:rsidR="00D77EF2" w:rsidRPr="00C05BDF">
        <w:rPr>
          <w:b/>
          <w:bCs/>
          <w:sz w:val="32"/>
          <w:szCs w:val="32"/>
        </w:rPr>
        <w:t xml:space="preserve">From the day the </w:t>
      </w:r>
      <w:proofErr w:type="spellStart"/>
      <w:r w:rsidR="00D77EF2" w:rsidRPr="00C05BDF">
        <w:rPr>
          <w:b/>
          <w:bCs/>
          <w:i/>
          <w:iCs/>
          <w:sz w:val="32"/>
          <w:szCs w:val="32"/>
        </w:rPr>
        <w:t>Beis</w:t>
      </w:r>
      <w:proofErr w:type="spellEnd"/>
      <w:r w:rsidR="00D77EF2" w:rsidRPr="00C05BDF">
        <w:rPr>
          <w:b/>
          <w:bCs/>
          <w:i/>
          <w:iCs/>
          <w:sz w:val="32"/>
          <w:szCs w:val="32"/>
        </w:rPr>
        <w:t xml:space="preserve"> </w:t>
      </w:r>
      <w:proofErr w:type="spellStart"/>
      <w:r w:rsidR="00D77EF2" w:rsidRPr="00192085">
        <w:rPr>
          <w:i/>
          <w:iCs/>
          <w:sz w:val="32"/>
          <w:szCs w:val="32"/>
        </w:rPr>
        <w:t>Hamikdosh</w:t>
      </w:r>
      <w:proofErr w:type="spellEnd"/>
      <w:r w:rsidR="00D77EF2" w:rsidRPr="00C05BDF">
        <w:rPr>
          <w:b/>
          <w:bCs/>
          <w:sz w:val="32"/>
          <w:szCs w:val="32"/>
        </w:rPr>
        <w:t xml:space="preserve">, etc.    </w:t>
      </w:r>
      <w:r w:rsidR="00D77EF2" w:rsidRPr="00C05BDF">
        <w:rPr>
          <w:b/>
          <w:bCs/>
          <w:sz w:val="16"/>
          <w:szCs w:val="16"/>
        </w:rPr>
        <w:t xml:space="preserve">  </w:t>
      </w:r>
      <w:r w:rsidR="00D77EF2" w:rsidRPr="00C05BDF">
        <w:rPr>
          <w:b/>
          <w:bCs/>
          <w:sz w:val="32"/>
          <w:szCs w:val="32"/>
        </w:rPr>
        <w:t xml:space="preserve">   </w:t>
      </w:r>
      <w:r w:rsidR="00192085">
        <w:rPr>
          <w:b/>
          <w:bCs/>
          <w:sz w:val="16"/>
          <w:szCs w:val="16"/>
        </w:rPr>
        <w:t xml:space="preserve">  </w:t>
      </w:r>
      <w:bookmarkStart w:id="0" w:name="_GoBack"/>
      <w:bookmarkEnd w:id="0"/>
      <w:r w:rsidR="00D77EF2" w:rsidRPr="00C05BDF">
        <w:rPr>
          <w:b/>
          <w:bCs/>
          <w:sz w:val="32"/>
          <w:szCs w:val="32"/>
        </w:rPr>
        <w:t xml:space="preserve">             </w:t>
      </w:r>
    </w:p>
    <w:p w:rsidR="008F1D70" w:rsidRPr="00C05BDF" w:rsidRDefault="008F1D70" w:rsidP="008F1D70">
      <w:pPr>
        <w:rPr>
          <w:rFonts w:ascii="Copperplate Gothic Bold" w:hAnsi="Copperplate Gothic Bold"/>
          <w:u w:val="double"/>
          <w:rtl/>
        </w:rPr>
      </w:pPr>
      <w:r w:rsidRPr="00C05BDF">
        <w:rPr>
          <w:rFonts w:ascii="Copperplate Gothic Bold" w:hAnsi="Copperplate Gothic Bold"/>
          <w:u w:val="double"/>
        </w:rPr>
        <w:t>Overview</w:t>
      </w:r>
    </w:p>
    <w:p w:rsidR="008F1D70" w:rsidRPr="00C05BDF" w:rsidRDefault="00D77EF2" w:rsidP="00D77EF2">
      <w:r w:rsidRPr="00C05BDF">
        <w:t xml:space="preserve">The </w:t>
      </w:r>
      <w:r w:rsidRPr="00C05BDF">
        <w:rPr>
          <w:rFonts w:hint="cs"/>
          <w:rtl/>
        </w:rPr>
        <w:t>ברייתא</w:t>
      </w:r>
      <w:r w:rsidRPr="00C05BDF">
        <w:t xml:space="preserve"> of </w:t>
      </w:r>
      <w:r w:rsidRPr="00C05BDF">
        <w:rPr>
          <w:rFonts w:hint="cs"/>
          <w:rtl/>
        </w:rPr>
        <w:t>ר' חייא</w:t>
      </w:r>
      <w:r w:rsidRPr="00C05BDF">
        <w:t xml:space="preserve"> states; </w:t>
      </w:r>
      <w:r w:rsidR="0062274B">
        <w:t>‘</w:t>
      </w:r>
      <w:r w:rsidRPr="00C05BDF">
        <w:t xml:space="preserve">from the day the </w:t>
      </w:r>
      <w:r w:rsidRPr="00C05BDF">
        <w:rPr>
          <w:rFonts w:hint="cs"/>
          <w:rtl/>
        </w:rPr>
        <w:t>ביהמ"ק</w:t>
      </w:r>
      <w:r w:rsidRPr="00C05BDF">
        <w:t xml:space="preserve"> was destroyed, even though the </w:t>
      </w:r>
      <w:r w:rsidRPr="00C05BDF">
        <w:rPr>
          <w:rFonts w:hint="cs"/>
          <w:rtl/>
        </w:rPr>
        <w:t>סנהדרין</w:t>
      </w:r>
      <w:r w:rsidRPr="00C05BDF">
        <w:t xml:space="preserve"> ceased (to function)</w:t>
      </w:r>
      <w:r w:rsidR="00C05BDF">
        <w:t>,</w:t>
      </w:r>
      <w:r w:rsidRPr="00C05BDF">
        <w:t xml:space="preserve"> the punishment of the </w:t>
      </w:r>
      <w:r w:rsidRPr="00C05BDF">
        <w:rPr>
          <w:rFonts w:hint="cs"/>
          <w:rtl/>
        </w:rPr>
        <w:t>ד' מיתות</w:t>
      </w:r>
      <w:r w:rsidRPr="00C05BDF">
        <w:t xml:space="preserve"> did not cease</w:t>
      </w:r>
      <w:r w:rsidR="0062274B">
        <w:t>’</w:t>
      </w:r>
      <w:r w:rsidRPr="00C05BDF">
        <w:t xml:space="preserve">. </w:t>
      </w:r>
      <w:r w:rsidRPr="00C05BDF">
        <w:rPr>
          <w:rFonts w:hint="cs"/>
          <w:rtl/>
        </w:rPr>
        <w:t>תוספות</w:t>
      </w:r>
      <w:r w:rsidRPr="00C05BDF">
        <w:t xml:space="preserve"> discusses the time frame when the </w:t>
      </w:r>
      <w:r w:rsidRPr="00C05BDF">
        <w:rPr>
          <w:rFonts w:hint="cs"/>
          <w:rtl/>
        </w:rPr>
        <w:t>סנהדרין</w:t>
      </w:r>
      <w:r w:rsidRPr="00C05BDF">
        <w:t xml:space="preserve"> ceased to mete out capital punishment.</w:t>
      </w:r>
    </w:p>
    <w:p w:rsidR="008F1D70" w:rsidRPr="0062274B" w:rsidRDefault="0062274B" w:rsidP="0062274B">
      <w:pPr>
        <w:bidi/>
        <w:jc w:val="center"/>
        <w:rPr>
          <w:rFonts w:hint="cs"/>
          <w:sz w:val="24"/>
          <w:szCs w:val="24"/>
          <w:rtl/>
        </w:rPr>
      </w:pPr>
      <w:r>
        <w:rPr>
          <w:sz w:val="24"/>
          <w:szCs w:val="24"/>
        </w:rPr>
        <w:t>--------------------------</w:t>
      </w:r>
    </w:p>
    <w:p w:rsidR="008F1D70" w:rsidRPr="0062274B" w:rsidRDefault="004726F3" w:rsidP="004726F3">
      <w:pPr>
        <w:rPr>
          <w:rFonts w:cs="David"/>
          <w:sz w:val="24"/>
          <w:szCs w:val="24"/>
        </w:rPr>
      </w:pPr>
      <w:r w:rsidRPr="00C05BDF">
        <w:rPr>
          <w:rFonts w:hint="cs"/>
          <w:sz w:val="24"/>
          <w:szCs w:val="24"/>
          <w:rtl/>
        </w:rPr>
        <w:t>תוספות</w:t>
      </w:r>
      <w:r w:rsidRPr="00C05BDF">
        <w:rPr>
          <w:sz w:val="24"/>
          <w:szCs w:val="24"/>
        </w:rPr>
        <w:t xml:space="preserve"> asks:</w:t>
      </w:r>
    </w:p>
    <w:p w:rsidR="008F1D70" w:rsidRPr="0062274B" w:rsidRDefault="00A0153D" w:rsidP="0062274B">
      <w:pPr>
        <w:bidi/>
        <w:rPr>
          <w:rFonts w:cs="David"/>
          <w:b/>
          <w:bCs/>
        </w:rPr>
      </w:pPr>
      <w:r w:rsidRPr="0062274B">
        <w:rPr>
          <w:rFonts w:cs="David"/>
          <w:b/>
          <w:bCs/>
          <w:rtl/>
        </w:rPr>
        <w:t>וא</w:t>
      </w:r>
      <w:r w:rsidR="008F1D70" w:rsidRPr="0062274B">
        <w:rPr>
          <w:rFonts w:cs="David" w:hint="cs"/>
          <w:b/>
          <w:bCs/>
          <w:rtl/>
        </w:rPr>
        <w:t xml:space="preserve">ם </w:t>
      </w:r>
      <w:r w:rsidRPr="0062274B">
        <w:rPr>
          <w:rFonts w:cs="David"/>
          <w:b/>
          <w:bCs/>
          <w:rtl/>
        </w:rPr>
        <w:t>ת</w:t>
      </w:r>
      <w:r w:rsidR="008F1D70" w:rsidRPr="0062274B">
        <w:rPr>
          <w:rFonts w:cs="David" w:hint="cs"/>
          <w:b/>
          <w:bCs/>
          <w:rtl/>
        </w:rPr>
        <w:t>אמר</w:t>
      </w:r>
      <w:r w:rsidRPr="0062274B">
        <w:rPr>
          <w:rFonts w:cs="David"/>
          <w:b/>
          <w:bCs/>
          <w:rtl/>
        </w:rPr>
        <w:t xml:space="preserve"> אמאי לא נקט מ' שנה קודם שחרב ב</w:t>
      </w:r>
      <w:r w:rsidR="008F1D70" w:rsidRPr="0062274B">
        <w:rPr>
          <w:rFonts w:cs="David" w:hint="cs"/>
          <w:b/>
          <w:bCs/>
          <w:rtl/>
        </w:rPr>
        <w:t>ית ה</w:t>
      </w:r>
      <w:r w:rsidRPr="0062274B">
        <w:rPr>
          <w:rFonts w:cs="David"/>
          <w:b/>
          <w:bCs/>
          <w:rtl/>
        </w:rPr>
        <w:t>מק</w:t>
      </w:r>
      <w:r w:rsidR="008F1D70" w:rsidRPr="0062274B">
        <w:rPr>
          <w:rFonts w:cs="David" w:hint="cs"/>
          <w:b/>
          <w:bCs/>
          <w:rtl/>
        </w:rPr>
        <w:t>דש</w:t>
      </w:r>
      <w:r w:rsidRPr="0062274B">
        <w:rPr>
          <w:rFonts w:cs="David"/>
          <w:b/>
          <w:bCs/>
          <w:rtl/>
        </w:rPr>
        <w:t xml:space="preserve"> </w:t>
      </w:r>
      <w:r w:rsidR="0062274B">
        <w:rPr>
          <w:rFonts w:cs="David" w:hint="cs"/>
          <w:b/>
          <w:bCs/>
          <w:rtl/>
        </w:rPr>
        <w:t>-</w:t>
      </w:r>
    </w:p>
    <w:p w:rsidR="004726F3" w:rsidRPr="0062274B" w:rsidRDefault="004726F3" w:rsidP="004726F3">
      <w:pPr>
        <w:rPr>
          <w:sz w:val="24"/>
          <w:szCs w:val="24"/>
        </w:rPr>
      </w:pPr>
      <w:r w:rsidRPr="00C05BDF">
        <w:rPr>
          <w:b/>
          <w:bCs/>
        </w:rPr>
        <w:t xml:space="preserve">And if you will say; why did not </w:t>
      </w:r>
      <w:r w:rsidRPr="00C05BDF">
        <w:t xml:space="preserve">the </w:t>
      </w:r>
      <w:r w:rsidRPr="00C05BDF">
        <w:rPr>
          <w:rFonts w:hint="cs"/>
          <w:rtl/>
        </w:rPr>
        <w:t>ברייתא</w:t>
      </w:r>
      <w:r w:rsidRPr="00C05BDF">
        <w:rPr>
          <w:b/>
          <w:bCs/>
        </w:rPr>
        <w:t xml:space="preserve"> state that forty years before the </w:t>
      </w:r>
      <w:r w:rsidRPr="00C05BDF">
        <w:rPr>
          <w:rFonts w:hint="cs"/>
          <w:b/>
          <w:bCs/>
          <w:rtl/>
        </w:rPr>
        <w:t>ביהמ"ק</w:t>
      </w:r>
      <w:r w:rsidRPr="00C05BDF">
        <w:rPr>
          <w:b/>
          <w:bCs/>
        </w:rPr>
        <w:t xml:space="preserve"> was destroyed </w:t>
      </w:r>
      <w:r w:rsidRPr="0062274B">
        <w:rPr>
          <w:sz w:val="24"/>
          <w:szCs w:val="24"/>
        </w:rPr>
        <w:t xml:space="preserve">the punishment of </w:t>
      </w:r>
      <w:r w:rsidRPr="0062274B">
        <w:rPr>
          <w:rFonts w:hint="cs"/>
          <w:sz w:val="24"/>
          <w:szCs w:val="24"/>
          <w:rtl/>
        </w:rPr>
        <w:t>ד' מיתות</w:t>
      </w:r>
      <w:r w:rsidRPr="0062274B">
        <w:rPr>
          <w:sz w:val="24"/>
          <w:szCs w:val="24"/>
        </w:rPr>
        <w:t xml:space="preserve"> did not cease, even though the </w:t>
      </w:r>
      <w:r w:rsidRPr="0062274B">
        <w:rPr>
          <w:rFonts w:hint="cs"/>
          <w:sz w:val="24"/>
          <w:szCs w:val="24"/>
          <w:rtl/>
        </w:rPr>
        <w:t>סנהדרין</w:t>
      </w:r>
      <w:r w:rsidRPr="0062274B">
        <w:rPr>
          <w:sz w:val="24"/>
          <w:szCs w:val="24"/>
        </w:rPr>
        <w:t xml:space="preserve"> did not mete out capital punishment. </w:t>
      </w:r>
      <w:r w:rsidRPr="0062274B">
        <w:rPr>
          <w:rFonts w:hint="cs"/>
          <w:sz w:val="24"/>
          <w:szCs w:val="24"/>
          <w:rtl/>
        </w:rPr>
        <w:t>תוספות</w:t>
      </w:r>
      <w:r w:rsidRPr="0062274B">
        <w:rPr>
          <w:sz w:val="24"/>
          <w:szCs w:val="24"/>
        </w:rPr>
        <w:t xml:space="preserve"> explains himself - </w:t>
      </w:r>
    </w:p>
    <w:p w:rsidR="008F1D70" w:rsidRPr="0062274B" w:rsidRDefault="00A0153D" w:rsidP="008F1D70">
      <w:pPr>
        <w:bidi/>
        <w:rPr>
          <w:rFonts w:cs="David"/>
          <w:b/>
          <w:bCs/>
        </w:rPr>
      </w:pPr>
      <w:r w:rsidRPr="0062274B">
        <w:rPr>
          <w:rFonts w:cs="David"/>
          <w:b/>
          <w:bCs/>
          <w:rtl/>
        </w:rPr>
        <w:t>דמ' שנה קודם חורבן גלתה סנהדרין כו</w:t>
      </w:r>
      <w:r w:rsidR="008F1D70" w:rsidRPr="0062274B">
        <w:rPr>
          <w:rFonts w:cs="David" w:hint="cs"/>
          <w:b/>
          <w:bCs/>
          <w:rtl/>
        </w:rPr>
        <w:t>לי</w:t>
      </w:r>
      <w:r w:rsidRPr="0062274B">
        <w:rPr>
          <w:rFonts w:cs="David"/>
          <w:b/>
          <w:bCs/>
          <w:rtl/>
        </w:rPr>
        <w:t xml:space="preserve"> שלא דנו דיני נפשות</w:t>
      </w:r>
      <w:r w:rsidR="004726F3" w:rsidRPr="0062274B">
        <w:rPr>
          <w:rStyle w:val="FootnoteReference"/>
          <w:rFonts w:cs="David"/>
          <w:b/>
          <w:bCs/>
          <w:rtl/>
        </w:rPr>
        <w:footnoteReference w:id="1"/>
      </w:r>
      <w:r w:rsidRPr="0062274B">
        <w:rPr>
          <w:rFonts w:cs="David"/>
          <w:b/>
          <w:bCs/>
          <w:rtl/>
        </w:rPr>
        <w:t xml:space="preserve"> </w:t>
      </w:r>
      <w:r w:rsidR="0062274B">
        <w:rPr>
          <w:rFonts w:cs="David" w:hint="cs"/>
          <w:b/>
          <w:bCs/>
          <w:rtl/>
        </w:rPr>
        <w:t>-</w:t>
      </w:r>
    </w:p>
    <w:p w:rsidR="004726F3" w:rsidRPr="0062274B" w:rsidRDefault="004726F3" w:rsidP="00C05BDF">
      <w:pPr>
        <w:rPr>
          <w:sz w:val="24"/>
          <w:szCs w:val="24"/>
        </w:rPr>
      </w:pPr>
      <w:proofErr w:type="gramStart"/>
      <w:r w:rsidRPr="00C05BDF">
        <w:rPr>
          <w:b/>
          <w:bCs/>
        </w:rPr>
        <w:t xml:space="preserve">For the </w:t>
      </w:r>
      <w:r w:rsidRPr="00C05BDF">
        <w:rPr>
          <w:rFonts w:hint="cs"/>
          <w:b/>
          <w:bCs/>
          <w:rtl/>
        </w:rPr>
        <w:t>סנהדרין</w:t>
      </w:r>
      <w:r w:rsidRPr="00C05BDF">
        <w:rPr>
          <w:b/>
          <w:bCs/>
        </w:rPr>
        <w:t xml:space="preserve"> was exiled, etc. </w:t>
      </w:r>
      <w:r w:rsidRPr="0062274B">
        <w:t xml:space="preserve">from their place in the </w:t>
      </w:r>
      <w:r w:rsidRPr="0062274B">
        <w:rPr>
          <w:rFonts w:hint="cs"/>
          <w:rtl/>
        </w:rPr>
        <w:t>לשכת הגזית</w:t>
      </w:r>
      <w:r w:rsidRPr="00C05BDF">
        <w:rPr>
          <w:b/>
          <w:bCs/>
        </w:rPr>
        <w:t xml:space="preserve"> </w:t>
      </w:r>
      <w:r w:rsidRPr="00C05BDF">
        <w:t xml:space="preserve">(in the </w:t>
      </w:r>
      <w:r w:rsidRPr="00C05BDF">
        <w:rPr>
          <w:rFonts w:hint="cs"/>
          <w:rtl/>
        </w:rPr>
        <w:t>ביהמ"</w:t>
      </w:r>
      <w:r w:rsidR="00C05BDF" w:rsidRPr="00C05BDF">
        <w:rPr>
          <w:rFonts w:hint="cs"/>
          <w:rtl/>
        </w:rPr>
        <w:t>ק</w:t>
      </w:r>
      <w:r w:rsidRPr="00C05BDF">
        <w:t>)</w:t>
      </w:r>
      <w:r w:rsidRPr="00C05BDF">
        <w:rPr>
          <w:b/>
          <w:bCs/>
        </w:rPr>
        <w:t xml:space="preserve"> forty years before the destruction of the </w:t>
      </w:r>
      <w:r w:rsidRPr="00C05BDF">
        <w:rPr>
          <w:rFonts w:hint="cs"/>
          <w:b/>
          <w:bCs/>
          <w:rtl/>
        </w:rPr>
        <w:t>ביהמ"ק</w:t>
      </w:r>
      <w:r w:rsidRPr="00C05BDF">
        <w:rPr>
          <w:b/>
          <w:bCs/>
        </w:rPr>
        <w:t xml:space="preserve">, so that they did not judge capital offenses </w:t>
      </w:r>
      <w:r w:rsidRPr="0062274B">
        <w:rPr>
          <w:sz w:val="24"/>
          <w:szCs w:val="24"/>
        </w:rPr>
        <w:t xml:space="preserve">already for forty years before the </w:t>
      </w:r>
      <w:r w:rsidRPr="0062274B">
        <w:rPr>
          <w:rFonts w:hint="cs"/>
          <w:sz w:val="24"/>
          <w:szCs w:val="24"/>
          <w:rtl/>
        </w:rPr>
        <w:t>חרבן</w:t>
      </w:r>
      <w:r w:rsidR="00717ECD" w:rsidRPr="0062274B">
        <w:rPr>
          <w:sz w:val="24"/>
          <w:szCs w:val="24"/>
        </w:rPr>
        <w:t>.</w:t>
      </w:r>
      <w:proofErr w:type="gramEnd"/>
    </w:p>
    <w:p w:rsidR="00717ECD" w:rsidRPr="0062274B" w:rsidRDefault="00717ECD" w:rsidP="004726F3">
      <w:pPr>
        <w:rPr>
          <w:sz w:val="24"/>
          <w:szCs w:val="24"/>
        </w:rPr>
      </w:pPr>
    </w:p>
    <w:p w:rsidR="00717ECD" w:rsidRPr="0062274B" w:rsidRDefault="00717ECD" w:rsidP="004726F3">
      <w:pPr>
        <w:rPr>
          <w:sz w:val="24"/>
          <w:szCs w:val="24"/>
        </w:rPr>
      </w:pPr>
      <w:r w:rsidRPr="0062274B">
        <w:rPr>
          <w:rFonts w:hint="cs"/>
          <w:sz w:val="24"/>
          <w:szCs w:val="24"/>
          <w:rtl/>
        </w:rPr>
        <w:t>תוספות</w:t>
      </w:r>
      <w:r w:rsidRPr="0062274B">
        <w:rPr>
          <w:sz w:val="24"/>
          <w:szCs w:val="24"/>
        </w:rPr>
        <w:t xml:space="preserve"> answers:</w:t>
      </w:r>
    </w:p>
    <w:p w:rsidR="008F1D70" w:rsidRPr="0062274B" w:rsidRDefault="00A0153D" w:rsidP="0062274B">
      <w:pPr>
        <w:bidi/>
        <w:rPr>
          <w:rFonts w:cs="David"/>
          <w:b/>
          <w:bCs/>
        </w:rPr>
      </w:pPr>
      <w:r w:rsidRPr="0062274B">
        <w:rPr>
          <w:rFonts w:cs="David"/>
          <w:b/>
          <w:bCs/>
          <w:rtl/>
        </w:rPr>
        <w:t>וי</w:t>
      </w:r>
      <w:r w:rsidR="008F1D70" w:rsidRPr="0062274B">
        <w:rPr>
          <w:rFonts w:cs="David" w:hint="cs"/>
          <w:b/>
          <w:bCs/>
          <w:rtl/>
        </w:rPr>
        <w:t xml:space="preserve">ש </w:t>
      </w:r>
      <w:r w:rsidRPr="0062274B">
        <w:rPr>
          <w:rFonts w:cs="David"/>
          <w:b/>
          <w:bCs/>
          <w:rtl/>
        </w:rPr>
        <w:t>ל</w:t>
      </w:r>
      <w:r w:rsidR="008F1D70" w:rsidRPr="0062274B">
        <w:rPr>
          <w:rFonts w:cs="David" w:hint="cs"/>
          <w:b/>
          <w:bCs/>
          <w:rtl/>
        </w:rPr>
        <w:t>ומר</w:t>
      </w:r>
      <w:r w:rsidRPr="0062274B">
        <w:rPr>
          <w:rFonts w:cs="David"/>
          <w:b/>
          <w:bCs/>
          <w:rtl/>
        </w:rPr>
        <w:t xml:space="preserve"> דלפעמים לצורך שעה היו חוזרין סנהדרין ללשכת הגזית</w:t>
      </w:r>
      <w:r w:rsidR="00717ECD" w:rsidRPr="0062274B">
        <w:rPr>
          <w:rStyle w:val="FootnoteReference"/>
          <w:rFonts w:cs="David"/>
          <w:b/>
          <w:bCs/>
          <w:rtl/>
        </w:rPr>
        <w:footnoteReference w:id="2"/>
      </w:r>
      <w:r w:rsidRPr="0062274B">
        <w:rPr>
          <w:rFonts w:cs="David"/>
          <w:b/>
          <w:bCs/>
          <w:rtl/>
        </w:rPr>
        <w:t xml:space="preserve"> </w:t>
      </w:r>
      <w:r w:rsidR="0062274B">
        <w:rPr>
          <w:rFonts w:cs="David" w:hint="cs"/>
          <w:b/>
          <w:bCs/>
          <w:rtl/>
        </w:rPr>
        <w:t>-</w:t>
      </w:r>
    </w:p>
    <w:p w:rsidR="00717ECD" w:rsidRPr="0062274B" w:rsidRDefault="00717ECD" w:rsidP="00717ECD">
      <w:pPr>
        <w:rPr>
          <w:rFonts w:hint="cs"/>
          <w:sz w:val="24"/>
          <w:szCs w:val="24"/>
          <w:rtl/>
        </w:rPr>
      </w:pPr>
      <w:r w:rsidRPr="00C05BDF">
        <w:rPr>
          <w:b/>
          <w:bCs/>
        </w:rPr>
        <w:t xml:space="preserve">And one can say; that occasionally </w:t>
      </w:r>
      <w:r w:rsidRPr="00C05BDF">
        <w:t>(during these forty years),</w:t>
      </w:r>
      <w:r w:rsidRPr="00C05BDF">
        <w:rPr>
          <w:b/>
          <w:bCs/>
        </w:rPr>
        <w:t xml:space="preserve"> the </w:t>
      </w:r>
      <w:r w:rsidRPr="00C05BDF">
        <w:rPr>
          <w:rFonts w:hint="cs"/>
          <w:b/>
          <w:bCs/>
          <w:rtl/>
        </w:rPr>
        <w:t>סנהדרין</w:t>
      </w:r>
      <w:r w:rsidRPr="00C05BDF">
        <w:rPr>
          <w:b/>
          <w:bCs/>
        </w:rPr>
        <w:t xml:space="preserve"> would return to the </w:t>
      </w:r>
      <w:r w:rsidRPr="00C05BDF">
        <w:rPr>
          <w:rFonts w:hint="cs"/>
          <w:b/>
          <w:bCs/>
          <w:rtl/>
        </w:rPr>
        <w:t>לשכת הגזית</w:t>
      </w:r>
      <w:r w:rsidRPr="00C05BDF">
        <w:rPr>
          <w:b/>
          <w:bCs/>
        </w:rPr>
        <w:t xml:space="preserve"> for a timely need; </w:t>
      </w:r>
      <w:r w:rsidRPr="0062274B">
        <w:rPr>
          <w:sz w:val="24"/>
          <w:szCs w:val="24"/>
        </w:rPr>
        <w:t xml:space="preserve">they could have judged </w:t>
      </w:r>
      <w:r w:rsidRPr="0062274B">
        <w:rPr>
          <w:rFonts w:hint="cs"/>
          <w:sz w:val="24"/>
          <w:szCs w:val="24"/>
          <w:rtl/>
        </w:rPr>
        <w:t>דיני נפשות</w:t>
      </w:r>
      <w:r w:rsidRPr="0062274B">
        <w:rPr>
          <w:sz w:val="24"/>
          <w:szCs w:val="24"/>
        </w:rPr>
        <w:t xml:space="preserve"> on these occasions - </w:t>
      </w:r>
    </w:p>
    <w:p w:rsidR="008F1D70" w:rsidRPr="0062274B" w:rsidRDefault="00A0153D" w:rsidP="008F1D70">
      <w:pPr>
        <w:bidi/>
        <w:rPr>
          <w:rFonts w:cs="David"/>
          <w:b/>
          <w:bCs/>
        </w:rPr>
      </w:pPr>
      <w:r w:rsidRPr="0062274B">
        <w:rPr>
          <w:rFonts w:cs="David"/>
          <w:b/>
          <w:bCs/>
          <w:rtl/>
        </w:rPr>
        <w:t xml:space="preserve">ולהכי לא פסיקא ליה למיתני מ' שנה קודם חורבן </w:t>
      </w:r>
      <w:r w:rsidR="0062274B">
        <w:rPr>
          <w:rFonts w:cs="David" w:hint="cs"/>
          <w:b/>
          <w:bCs/>
          <w:rtl/>
        </w:rPr>
        <w:t>-</w:t>
      </w:r>
    </w:p>
    <w:p w:rsidR="00717ECD" w:rsidRPr="0062274B" w:rsidRDefault="00717ECD" w:rsidP="00717ECD">
      <w:pPr>
        <w:rPr>
          <w:sz w:val="24"/>
          <w:szCs w:val="24"/>
        </w:rPr>
      </w:pPr>
      <w:r w:rsidRPr="00C05BDF">
        <w:rPr>
          <w:b/>
          <w:bCs/>
        </w:rPr>
        <w:t xml:space="preserve">So therefore the </w:t>
      </w:r>
      <w:r w:rsidRPr="00C05BDF">
        <w:rPr>
          <w:rFonts w:hint="cs"/>
          <w:b/>
          <w:bCs/>
          <w:rtl/>
        </w:rPr>
        <w:t>ברייתא</w:t>
      </w:r>
      <w:r w:rsidRPr="00C05BDF">
        <w:rPr>
          <w:b/>
          <w:bCs/>
        </w:rPr>
        <w:t xml:space="preserve"> could not have categorically stated that forty years before the destruction </w:t>
      </w:r>
      <w:r w:rsidRPr="0062274B">
        <w:rPr>
          <w:sz w:val="24"/>
          <w:szCs w:val="24"/>
        </w:rPr>
        <w:t xml:space="preserve">the </w:t>
      </w:r>
      <w:r w:rsidRPr="0062274B">
        <w:rPr>
          <w:rFonts w:hint="cs"/>
          <w:sz w:val="24"/>
          <w:szCs w:val="24"/>
          <w:rtl/>
        </w:rPr>
        <w:t>סנהדרין</w:t>
      </w:r>
      <w:r w:rsidRPr="0062274B">
        <w:rPr>
          <w:sz w:val="24"/>
          <w:szCs w:val="24"/>
        </w:rPr>
        <w:t xml:space="preserve"> ceased dealing with </w:t>
      </w:r>
      <w:r w:rsidRPr="0062274B">
        <w:rPr>
          <w:rFonts w:hint="cs"/>
          <w:sz w:val="24"/>
          <w:szCs w:val="24"/>
          <w:rtl/>
        </w:rPr>
        <w:t>דיני נפשות</w:t>
      </w:r>
      <w:r w:rsidR="0062274B">
        <w:rPr>
          <w:sz w:val="24"/>
          <w:szCs w:val="24"/>
        </w:rPr>
        <w:t xml:space="preserve">, because occasionally they were </w:t>
      </w:r>
      <w:r w:rsidR="0062274B">
        <w:rPr>
          <w:rFonts w:hint="cs"/>
          <w:sz w:val="24"/>
          <w:szCs w:val="24"/>
          <w:rtl/>
        </w:rPr>
        <w:t>דין דיני נפשות</w:t>
      </w:r>
      <w:r w:rsidR="0062274B">
        <w:rPr>
          <w:sz w:val="24"/>
          <w:szCs w:val="24"/>
        </w:rPr>
        <w:t xml:space="preserve"> (even) during the last forty years.</w:t>
      </w:r>
      <w:r w:rsidRPr="0062274B">
        <w:rPr>
          <w:sz w:val="24"/>
          <w:szCs w:val="24"/>
        </w:rPr>
        <w:t>.</w:t>
      </w:r>
    </w:p>
    <w:p w:rsidR="00717ECD" w:rsidRPr="0062274B" w:rsidRDefault="00717ECD" w:rsidP="00717ECD">
      <w:pPr>
        <w:rPr>
          <w:sz w:val="24"/>
          <w:szCs w:val="24"/>
        </w:rPr>
      </w:pPr>
    </w:p>
    <w:p w:rsidR="00717ECD" w:rsidRPr="0062274B" w:rsidRDefault="00717ECD" w:rsidP="00717ECD">
      <w:pPr>
        <w:rPr>
          <w:sz w:val="24"/>
          <w:szCs w:val="24"/>
        </w:rPr>
      </w:pPr>
      <w:r w:rsidRPr="0062274B">
        <w:rPr>
          <w:rFonts w:hint="cs"/>
          <w:sz w:val="24"/>
          <w:szCs w:val="24"/>
          <w:rtl/>
        </w:rPr>
        <w:t>תוספות</w:t>
      </w:r>
      <w:r w:rsidRPr="0062274B">
        <w:rPr>
          <w:sz w:val="24"/>
          <w:szCs w:val="24"/>
        </w:rPr>
        <w:t xml:space="preserve"> asks:</w:t>
      </w:r>
    </w:p>
    <w:p w:rsidR="008F1D70" w:rsidRPr="0062274B" w:rsidRDefault="00A0153D" w:rsidP="008F1D70">
      <w:pPr>
        <w:bidi/>
        <w:rPr>
          <w:rFonts w:cs="David"/>
          <w:b/>
          <w:bCs/>
        </w:rPr>
      </w:pPr>
      <w:r w:rsidRPr="0062274B">
        <w:rPr>
          <w:rFonts w:cs="David"/>
          <w:b/>
          <w:bCs/>
          <w:rtl/>
        </w:rPr>
        <w:t>וא</w:t>
      </w:r>
      <w:r w:rsidR="008F1D70" w:rsidRPr="0062274B">
        <w:rPr>
          <w:rFonts w:cs="David" w:hint="cs"/>
          <w:b/>
          <w:bCs/>
          <w:rtl/>
        </w:rPr>
        <w:t xml:space="preserve">ם </w:t>
      </w:r>
      <w:r w:rsidRPr="0062274B">
        <w:rPr>
          <w:rFonts w:cs="David"/>
          <w:b/>
          <w:bCs/>
          <w:rtl/>
        </w:rPr>
        <w:t>ת</w:t>
      </w:r>
      <w:r w:rsidR="008F1D70" w:rsidRPr="0062274B">
        <w:rPr>
          <w:rFonts w:cs="David" w:hint="cs"/>
          <w:b/>
          <w:bCs/>
          <w:rtl/>
        </w:rPr>
        <w:t>אמר</w:t>
      </w:r>
      <w:r w:rsidRPr="0062274B">
        <w:rPr>
          <w:rFonts w:cs="David"/>
          <w:b/>
          <w:bCs/>
          <w:rtl/>
        </w:rPr>
        <w:t xml:space="preserve"> א</w:t>
      </w:r>
      <w:r w:rsidR="008F1D70" w:rsidRPr="0062274B">
        <w:rPr>
          <w:rFonts w:cs="David" w:hint="cs"/>
          <w:b/>
          <w:bCs/>
          <w:rtl/>
        </w:rPr>
        <w:t xml:space="preserve">ם </w:t>
      </w:r>
      <w:r w:rsidRPr="0062274B">
        <w:rPr>
          <w:rFonts w:cs="David"/>
          <w:b/>
          <w:bCs/>
          <w:rtl/>
        </w:rPr>
        <w:t>כ</w:t>
      </w:r>
      <w:r w:rsidR="008F1D70" w:rsidRPr="0062274B">
        <w:rPr>
          <w:rFonts w:cs="David" w:hint="cs"/>
          <w:b/>
          <w:bCs/>
          <w:rtl/>
        </w:rPr>
        <w:t>ן</w:t>
      </w:r>
      <w:r w:rsidRPr="0062274B">
        <w:rPr>
          <w:rFonts w:cs="David"/>
          <w:b/>
          <w:bCs/>
          <w:rtl/>
        </w:rPr>
        <w:t xml:space="preserve"> מאי פריך בפרק היו בודקין </w:t>
      </w:r>
      <w:r w:rsidRPr="0062274B">
        <w:rPr>
          <w:rFonts w:cs="David"/>
          <w:b/>
          <w:bCs/>
          <w:sz w:val="20"/>
          <w:szCs w:val="20"/>
          <w:rtl/>
        </w:rPr>
        <w:t>(סנהדרין דף מא</w:t>
      </w:r>
      <w:r w:rsidR="008F1D70" w:rsidRPr="0062274B">
        <w:rPr>
          <w:rFonts w:cs="David" w:hint="cs"/>
          <w:b/>
          <w:bCs/>
          <w:sz w:val="20"/>
          <w:szCs w:val="20"/>
          <w:rtl/>
        </w:rPr>
        <w:t>,א</w:t>
      </w:r>
      <w:r w:rsidRPr="0062274B">
        <w:rPr>
          <w:rFonts w:cs="David"/>
          <w:b/>
          <w:bCs/>
          <w:sz w:val="20"/>
          <w:szCs w:val="20"/>
          <w:rtl/>
        </w:rPr>
        <w:t>)</w:t>
      </w:r>
      <w:r w:rsidRPr="0062274B">
        <w:rPr>
          <w:rFonts w:cs="David"/>
          <w:b/>
          <w:bCs/>
          <w:rtl/>
        </w:rPr>
        <w:t xml:space="preserve"> </w:t>
      </w:r>
      <w:r w:rsidR="008F1D70" w:rsidRPr="0062274B">
        <w:rPr>
          <w:rFonts w:cs="David"/>
          <w:b/>
          <w:bCs/>
          <w:rtl/>
        </w:rPr>
        <w:t>–</w:t>
      </w:r>
    </w:p>
    <w:p w:rsidR="00717ECD" w:rsidRPr="00C05BDF" w:rsidRDefault="00717ECD" w:rsidP="00717ECD">
      <w:pPr>
        <w:rPr>
          <w:b/>
          <w:bCs/>
        </w:rPr>
      </w:pPr>
      <w:r w:rsidRPr="00C05BDF">
        <w:rPr>
          <w:b/>
          <w:bCs/>
        </w:rPr>
        <w:t xml:space="preserve">And if you will say; </w:t>
      </w:r>
      <w:r w:rsidRPr="00C05BDF">
        <w:t xml:space="preserve">if indeed the </w:t>
      </w:r>
      <w:r w:rsidRPr="00C05BDF">
        <w:rPr>
          <w:rFonts w:hint="cs"/>
          <w:rtl/>
        </w:rPr>
        <w:t>סנהדרין</w:t>
      </w:r>
      <w:r w:rsidRPr="00C05BDF">
        <w:t xml:space="preserve"> would return occasionally to the </w:t>
      </w:r>
      <w:r w:rsidRPr="00C05BDF">
        <w:rPr>
          <w:rFonts w:hint="cs"/>
          <w:rtl/>
        </w:rPr>
        <w:t>לשכת הגזית</w:t>
      </w:r>
      <w:r w:rsidRPr="00C05BDF">
        <w:t xml:space="preserve"> during the last forty years of the </w:t>
      </w:r>
      <w:r w:rsidRPr="00C05BDF">
        <w:rPr>
          <w:rFonts w:hint="cs"/>
          <w:rtl/>
        </w:rPr>
        <w:t>ביהמ"ק</w:t>
      </w:r>
      <w:r w:rsidRPr="00C05BDF">
        <w:t>,</w:t>
      </w:r>
      <w:r w:rsidRPr="00C05BDF">
        <w:rPr>
          <w:b/>
          <w:bCs/>
        </w:rPr>
        <w:t xml:space="preserve"> what does </w:t>
      </w:r>
      <w:r w:rsidR="00FB79F7" w:rsidRPr="00C05BDF">
        <w:rPr>
          <w:b/>
          <w:bCs/>
        </w:rPr>
        <w:t xml:space="preserve">the </w:t>
      </w:r>
      <w:r w:rsidR="00FB79F7" w:rsidRPr="00C05BDF">
        <w:rPr>
          <w:rFonts w:hint="cs"/>
          <w:b/>
          <w:bCs/>
          <w:rtl/>
        </w:rPr>
        <w:t>גמרא</w:t>
      </w:r>
      <w:r w:rsidR="00FB79F7" w:rsidRPr="00C05BDF">
        <w:rPr>
          <w:b/>
          <w:bCs/>
        </w:rPr>
        <w:t xml:space="preserve"> ask in </w:t>
      </w:r>
      <w:r w:rsidR="00FB79F7" w:rsidRPr="00C05BDF">
        <w:rPr>
          <w:rFonts w:hint="cs"/>
          <w:b/>
          <w:bCs/>
          <w:rtl/>
        </w:rPr>
        <w:t>פרק היו בודקין</w:t>
      </w:r>
      <w:r w:rsidR="00FB79F7" w:rsidRPr="00C05BDF">
        <w:rPr>
          <w:b/>
          <w:bCs/>
        </w:rPr>
        <w:t xml:space="preserve"> -</w:t>
      </w:r>
    </w:p>
    <w:p w:rsidR="008F1D70" w:rsidRPr="0062274B" w:rsidRDefault="008F1D70" w:rsidP="008F1D70">
      <w:pPr>
        <w:bidi/>
        <w:rPr>
          <w:rFonts w:cs="David" w:hint="cs"/>
          <w:b/>
          <w:bCs/>
        </w:rPr>
      </w:pPr>
      <w:r w:rsidRPr="0062274B">
        <w:rPr>
          <w:rFonts w:cs="David"/>
          <w:b/>
          <w:bCs/>
          <w:rtl/>
        </w:rPr>
        <w:lastRenderedPageBreak/>
        <w:t>גבי מעשה ובדק ר</w:t>
      </w:r>
      <w:r w:rsidRPr="0062274B">
        <w:rPr>
          <w:rFonts w:cs="David" w:hint="cs"/>
          <w:b/>
          <w:bCs/>
          <w:rtl/>
        </w:rPr>
        <w:t>בי</w:t>
      </w:r>
      <w:r w:rsidR="00A0153D" w:rsidRPr="0062274B">
        <w:rPr>
          <w:rFonts w:cs="David"/>
          <w:b/>
          <w:bCs/>
          <w:rtl/>
        </w:rPr>
        <w:t xml:space="preserve"> יוחנן בן זכאי בעוקצי תאנים</w:t>
      </w:r>
      <w:r w:rsidR="00FB79F7" w:rsidRPr="0062274B">
        <w:rPr>
          <w:rStyle w:val="FootnoteReference"/>
          <w:rFonts w:cs="David"/>
          <w:b/>
          <w:bCs/>
          <w:rtl/>
        </w:rPr>
        <w:footnoteReference w:id="3"/>
      </w:r>
      <w:r w:rsidR="00A0153D" w:rsidRPr="0062274B">
        <w:rPr>
          <w:rFonts w:cs="David"/>
          <w:b/>
          <w:bCs/>
          <w:rtl/>
        </w:rPr>
        <w:t xml:space="preserve"> </w:t>
      </w:r>
      <w:r w:rsidR="0062274B">
        <w:rPr>
          <w:rFonts w:cs="David" w:hint="cs"/>
          <w:b/>
          <w:bCs/>
          <w:rtl/>
        </w:rPr>
        <w:t>-</w:t>
      </w:r>
    </w:p>
    <w:p w:rsidR="00FB79F7" w:rsidRPr="00C05BDF" w:rsidRDefault="00FB79F7" w:rsidP="00FB79F7">
      <w:pPr>
        <w:rPr>
          <w:rFonts w:hint="cs"/>
          <w:b/>
          <w:bCs/>
          <w:rtl/>
        </w:rPr>
      </w:pPr>
      <w:r w:rsidRPr="00C05BDF">
        <w:rPr>
          <w:b/>
          <w:bCs/>
        </w:rPr>
        <w:t xml:space="preserve">Regarding the episode where </w:t>
      </w:r>
      <w:r w:rsidRPr="00C05BDF">
        <w:rPr>
          <w:rFonts w:hint="cs"/>
          <w:b/>
          <w:bCs/>
          <w:rtl/>
        </w:rPr>
        <w:t>ריב"ז</w:t>
      </w:r>
      <w:r w:rsidRPr="00C05BDF">
        <w:rPr>
          <w:b/>
          <w:bCs/>
        </w:rPr>
        <w:t xml:space="preserve"> interrogated </w:t>
      </w:r>
      <w:r w:rsidRPr="00C05BDF">
        <w:t>the witnesses to a murder,</w:t>
      </w:r>
      <w:r w:rsidRPr="00C05BDF">
        <w:rPr>
          <w:b/>
          <w:bCs/>
        </w:rPr>
        <w:t xml:space="preserve"> </w:t>
      </w:r>
      <w:r w:rsidRPr="00C05BDF">
        <w:t>asking them</w:t>
      </w:r>
      <w:r w:rsidRPr="00C05BDF">
        <w:rPr>
          <w:b/>
          <w:bCs/>
        </w:rPr>
        <w:t xml:space="preserve"> about the stems of figs -  </w:t>
      </w:r>
    </w:p>
    <w:p w:rsidR="008F1D70" w:rsidRPr="0062274B" w:rsidRDefault="00A0153D" w:rsidP="008F1D70">
      <w:pPr>
        <w:bidi/>
        <w:rPr>
          <w:rFonts w:cs="David"/>
          <w:b/>
          <w:bCs/>
        </w:rPr>
      </w:pPr>
      <w:r w:rsidRPr="0062274B">
        <w:rPr>
          <w:rFonts w:cs="David"/>
          <w:b/>
          <w:bCs/>
          <w:rtl/>
        </w:rPr>
        <w:t xml:space="preserve">ופריך מי הוה בסנהדרין והא תניא כל שנותיו של רבן יוחנן בן זכאי מאה ועשרים שנה </w:t>
      </w:r>
      <w:r w:rsidR="0062274B">
        <w:rPr>
          <w:rFonts w:cs="David" w:hint="cs"/>
          <w:b/>
          <w:bCs/>
          <w:rtl/>
        </w:rPr>
        <w:t>-</w:t>
      </w:r>
    </w:p>
    <w:p w:rsidR="00FB79F7" w:rsidRPr="0062274B" w:rsidRDefault="00FB79F7" w:rsidP="00FB79F7">
      <w:pPr>
        <w:rPr>
          <w:rFonts w:cs="David"/>
        </w:rPr>
      </w:pPr>
      <w:r w:rsidRPr="00C05BDF">
        <w:rPr>
          <w:b/>
          <w:bCs/>
        </w:rPr>
        <w:t xml:space="preserve">And the </w:t>
      </w:r>
      <w:r w:rsidRPr="00C05BDF">
        <w:rPr>
          <w:rFonts w:hint="cs"/>
          <w:b/>
          <w:bCs/>
          <w:rtl/>
        </w:rPr>
        <w:t>גמרא</w:t>
      </w:r>
      <w:r w:rsidRPr="00C05BDF">
        <w:rPr>
          <w:b/>
          <w:bCs/>
        </w:rPr>
        <w:t xml:space="preserve"> challenged </w:t>
      </w:r>
      <w:r w:rsidR="0062274B">
        <w:t>the veracity of this story;</w:t>
      </w:r>
      <w:r w:rsidRPr="00C05BDF">
        <w:rPr>
          <w:b/>
          <w:bCs/>
        </w:rPr>
        <w:t xml:space="preserve"> </w:t>
      </w:r>
      <w:r w:rsidR="0062274B">
        <w:rPr>
          <w:b/>
          <w:bCs/>
        </w:rPr>
        <w:t>‘</w:t>
      </w:r>
      <w:r w:rsidRPr="00C05BDF">
        <w:rPr>
          <w:b/>
          <w:bCs/>
        </w:rPr>
        <w:t xml:space="preserve">was </w:t>
      </w:r>
      <w:r w:rsidRPr="00C05BDF">
        <w:rPr>
          <w:rFonts w:hint="cs"/>
          <w:b/>
          <w:bCs/>
          <w:rtl/>
        </w:rPr>
        <w:t>ריב"ז</w:t>
      </w:r>
      <w:r w:rsidRPr="00C05BDF">
        <w:rPr>
          <w:b/>
          <w:bCs/>
        </w:rPr>
        <w:t xml:space="preserve"> in the </w:t>
      </w:r>
      <w:r w:rsidRPr="00C05BDF">
        <w:rPr>
          <w:rFonts w:hint="cs"/>
          <w:b/>
          <w:bCs/>
          <w:rtl/>
        </w:rPr>
        <w:t>סנהדרין</w:t>
      </w:r>
      <w:r w:rsidRPr="00C05BDF">
        <w:rPr>
          <w:b/>
          <w:bCs/>
        </w:rPr>
        <w:t xml:space="preserve">?! For we learnt in a </w:t>
      </w:r>
      <w:r w:rsidRPr="00C05BDF">
        <w:rPr>
          <w:rFonts w:hint="cs"/>
          <w:b/>
          <w:bCs/>
          <w:rtl/>
        </w:rPr>
        <w:t>ברייתא</w:t>
      </w:r>
      <w:r w:rsidRPr="00C05BDF">
        <w:rPr>
          <w:b/>
          <w:bCs/>
        </w:rPr>
        <w:t xml:space="preserve"> that the entire lifetime of </w:t>
      </w:r>
      <w:r w:rsidRPr="00C05BDF">
        <w:rPr>
          <w:rFonts w:hint="cs"/>
          <w:b/>
          <w:bCs/>
          <w:rtl/>
        </w:rPr>
        <w:t>ריב"ז</w:t>
      </w:r>
      <w:r w:rsidRPr="00C05BDF">
        <w:rPr>
          <w:b/>
          <w:bCs/>
        </w:rPr>
        <w:t xml:space="preserve"> was a hundred and twenty years; </w:t>
      </w:r>
      <w:r w:rsidRPr="00C05BDF">
        <w:t xml:space="preserve">of which - </w:t>
      </w:r>
    </w:p>
    <w:p w:rsidR="008F1D70" w:rsidRPr="0062274B" w:rsidRDefault="00A0153D" w:rsidP="0062274B">
      <w:pPr>
        <w:bidi/>
        <w:rPr>
          <w:rFonts w:cs="David"/>
          <w:b/>
          <w:bCs/>
        </w:rPr>
      </w:pPr>
      <w:r w:rsidRPr="0062274B">
        <w:rPr>
          <w:rFonts w:cs="David"/>
          <w:b/>
          <w:bCs/>
          <w:rtl/>
        </w:rPr>
        <w:t>מ' עסק בפרקמטיא ומ' למד ומ' לימד ותניא מ' שנה קודם חורבן גלתה סנהדרין כו</w:t>
      </w:r>
      <w:r w:rsidR="008F1D70" w:rsidRPr="0062274B">
        <w:rPr>
          <w:rFonts w:cs="David" w:hint="cs"/>
          <w:b/>
          <w:bCs/>
          <w:rtl/>
        </w:rPr>
        <w:t>לי</w:t>
      </w:r>
      <w:r w:rsidR="00E93BE4" w:rsidRPr="0062274B">
        <w:rPr>
          <w:rStyle w:val="FootnoteReference"/>
          <w:rFonts w:cs="David"/>
          <w:b/>
          <w:bCs/>
          <w:rtl/>
        </w:rPr>
        <w:footnoteReference w:id="4"/>
      </w:r>
      <w:r w:rsidRPr="0062274B">
        <w:rPr>
          <w:rFonts w:cs="David"/>
          <w:b/>
          <w:bCs/>
          <w:rtl/>
        </w:rPr>
        <w:t xml:space="preserve"> </w:t>
      </w:r>
      <w:r w:rsidR="0062274B">
        <w:rPr>
          <w:rFonts w:cs="David" w:hint="cs"/>
          <w:b/>
          <w:bCs/>
          <w:rtl/>
        </w:rPr>
        <w:t>-</w:t>
      </w:r>
    </w:p>
    <w:p w:rsidR="00FB79F7" w:rsidRPr="0062274B" w:rsidRDefault="00FB79F7" w:rsidP="00FB79F7">
      <w:pPr>
        <w:rPr>
          <w:sz w:val="24"/>
          <w:szCs w:val="24"/>
        </w:rPr>
      </w:pPr>
      <w:r w:rsidRPr="00C05BDF">
        <w:rPr>
          <w:b/>
          <w:bCs/>
        </w:rPr>
        <w:t xml:space="preserve">Forty years he was involved in business, and he studied for forty years, and he taught </w:t>
      </w:r>
      <w:r w:rsidRPr="00C05BDF">
        <w:t xml:space="preserve">(or </w:t>
      </w:r>
      <w:r w:rsidR="00E93BE4" w:rsidRPr="00C05BDF">
        <w:t>was a judge)</w:t>
      </w:r>
      <w:r w:rsidR="00E93BE4" w:rsidRPr="00C05BDF">
        <w:rPr>
          <w:b/>
          <w:bCs/>
        </w:rPr>
        <w:t xml:space="preserve"> for </w:t>
      </w:r>
      <w:r w:rsidR="00E93BE4" w:rsidRPr="00C05BDF">
        <w:t>his last</w:t>
      </w:r>
      <w:r w:rsidR="00E93BE4" w:rsidRPr="00C05BDF">
        <w:rPr>
          <w:b/>
          <w:bCs/>
        </w:rPr>
        <w:t xml:space="preserve"> forty years </w:t>
      </w:r>
      <w:r w:rsidR="00E93BE4" w:rsidRPr="00C05BDF">
        <w:t>of his life,</w:t>
      </w:r>
      <w:r w:rsidR="00E93BE4" w:rsidRPr="00C05BDF">
        <w:rPr>
          <w:b/>
          <w:bCs/>
        </w:rPr>
        <w:t xml:space="preserve"> and we learnt in another </w:t>
      </w:r>
      <w:r w:rsidR="00E93BE4" w:rsidRPr="00C05BDF">
        <w:rPr>
          <w:rFonts w:hint="cs"/>
          <w:b/>
          <w:bCs/>
          <w:rtl/>
        </w:rPr>
        <w:t>ברייתא</w:t>
      </w:r>
      <w:r w:rsidR="00E93BE4" w:rsidRPr="00C05BDF">
        <w:rPr>
          <w:b/>
          <w:bCs/>
        </w:rPr>
        <w:t xml:space="preserve">, the </w:t>
      </w:r>
      <w:r w:rsidR="00E93BE4" w:rsidRPr="00C05BDF">
        <w:rPr>
          <w:rFonts w:hint="cs"/>
          <w:b/>
          <w:bCs/>
          <w:rtl/>
        </w:rPr>
        <w:t>סנהדרין</w:t>
      </w:r>
      <w:r w:rsidR="00E93BE4" w:rsidRPr="00C05BDF">
        <w:rPr>
          <w:b/>
          <w:bCs/>
        </w:rPr>
        <w:t xml:space="preserve"> was exiled forty years before the destruction, etc.</w:t>
      </w:r>
      <w:r w:rsidR="0062274B">
        <w:rPr>
          <w:b/>
          <w:bCs/>
        </w:rPr>
        <w:t>’</w:t>
      </w:r>
      <w:r w:rsidR="00E93BE4" w:rsidRPr="00C05BDF">
        <w:rPr>
          <w:b/>
          <w:bCs/>
        </w:rPr>
        <w:t xml:space="preserve"> </w:t>
      </w:r>
      <w:r w:rsidR="00E93BE4" w:rsidRPr="0062274B">
        <w:rPr>
          <w:rFonts w:hint="cs"/>
          <w:sz w:val="24"/>
          <w:szCs w:val="24"/>
          <w:rtl/>
        </w:rPr>
        <w:t>תוספות</w:t>
      </w:r>
      <w:r w:rsidR="00E93BE4" w:rsidRPr="0062274B">
        <w:rPr>
          <w:sz w:val="24"/>
          <w:szCs w:val="24"/>
        </w:rPr>
        <w:t xml:space="preserve"> concludes his question -</w:t>
      </w:r>
    </w:p>
    <w:p w:rsidR="008F1D70" w:rsidRPr="0062274B" w:rsidRDefault="00A0153D" w:rsidP="0062274B">
      <w:pPr>
        <w:bidi/>
        <w:rPr>
          <w:rFonts w:cs="David"/>
          <w:b/>
          <w:bCs/>
        </w:rPr>
      </w:pPr>
      <w:r w:rsidRPr="0062274B">
        <w:rPr>
          <w:rFonts w:cs="David"/>
          <w:b/>
          <w:bCs/>
          <w:rtl/>
        </w:rPr>
        <w:t xml:space="preserve">והשתא </w:t>
      </w:r>
      <w:r w:rsidR="008F1D70" w:rsidRPr="0062274B">
        <w:rPr>
          <w:rFonts w:cs="David" w:hint="cs"/>
          <w:b/>
          <w:bCs/>
          <w:rtl/>
        </w:rPr>
        <w:t>מ</w:t>
      </w:r>
      <w:r w:rsidRPr="0062274B">
        <w:rPr>
          <w:rFonts w:cs="David"/>
          <w:b/>
          <w:bCs/>
          <w:rtl/>
        </w:rPr>
        <w:t xml:space="preserve">אי קשיא ליה כיון דלפעמים היו חוזרין ודנין </w:t>
      </w:r>
      <w:r w:rsidR="0062274B">
        <w:rPr>
          <w:rFonts w:cs="David" w:hint="cs"/>
          <w:b/>
          <w:bCs/>
          <w:rtl/>
        </w:rPr>
        <w:t>-</w:t>
      </w:r>
    </w:p>
    <w:p w:rsidR="00E93BE4" w:rsidRPr="0062274B" w:rsidRDefault="00E93BE4" w:rsidP="00E93BE4">
      <w:pPr>
        <w:rPr>
          <w:sz w:val="24"/>
          <w:szCs w:val="24"/>
        </w:rPr>
      </w:pPr>
      <w:r w:rsidRPr="00C05BDF">
        <w:rPr>
          <w:b/>
          <w:bCs/>
        </w:rPr>
        <w:t>But now what is the s</w:t>
      </w:r>
      <w:r w:rsidRPr="00C05BDF">
        <w:rPr>
          <w:rFonts w:hint="cs"/>
          <w:b/>
          <w:bCs/>
          <w:rtl/>
        </w:rPr>
        <w:t>גמרא'</w:t>
      </w:r>
      <w:r w:rsidRPr="00C05BDF">
        <w:rPr>
          <w:b/>
          <w:bCs/>
        </w:rPr>
        <w:t xml:space="preserve"> question, since occasionally the </w:t>
      </w:r>
      <w:r w:rsidRPr="00C05BDF">
        <w:rPr>
          <w:rFonts w:hint="cs"/>
          <w:b/>
          <w:bCs/>
          <w:rtl/>
        </w:rPr>
        <w:t>סנהדרין</w:t>
      </w:r>
      <w:r w:rsidRPr="00C05BDF">
        <w:rPr>
          <w:b/>
          <w:bCs/>
        </w:rPr>
        <w:t xml:space="preserve"> would return and judge </w:t>
      </w:r>
      <w:r w:rsidRPr="0062274B">
        <w:rPr>
          <w:rFonts w:hint="cs"/>
          <w:sz w:val="24"/>
          <w:szCs w:val="24"/>
          <w:rtl/>
        </w:rPr>
        <w:t>דיני נפשות</w:t>
      </w:r>
      <w:r w:rsidRPr="0062274B">
        <w:rPr>
          <w:sz w:val="24"/>
          <w:szCs w:val="24"/>
        </w:rPr>
        <w:t xml:space="preserve">, perhaps it was on one of these occasions that </w:t>
      </w:r>
      <w:r w:rsidRPr="0062274B">
        <w:rPr>
          <w:rFonts w:hint="cs"/>
          <w:sz w:val="24"/>
          <w:szCs w:val="24"/>
          <w:rtl/>
        </w:rPr>
        <w:t>ריב"ז</w:t>
      </w:r>
      <w:r w:rsidRPr="0062274B">
        <w:rPr>
          <w:sz w:val="24"/>
          <w:szCs w:val="24"/>
        </w:rPr>
        <w:t xml:space="preserve"> was </w:t>
      </w:r>
      <w:r w:rsidRPr="0062274B">
        <w:rPr>
          <w:rFonts w:hint="cs"/>
          <w:sz w:val="24"/>
          <w:szCs w:val="24"/>
          <w:rtl/>
        </w:rPr>
        <w:t>בודק בעוקצי תאנים</w:t>
      </w:r>
      <w:r w:rsidRPr="0062274B">
        <w:rPr>
          <w:sz w:val="24"/>
          <w:szCs w:val="24"/>
        </w:rPr>
        <w:t>?!</w:t>
      </w:r>
    </w:p>
    <w:p w:rsidR="00E93BE4" w:rsidRPr="0062274B" w:rsidRDefault="00E93BE4" w:rsidP="00E93BE4">
      <w:pPr>
        <w:rPr>
          <w:sz w:val="24"/>
          <w:szCs w:val="24"/>
        </w:rPr>
      </w:pPr>
    </w:p>
    <w:p w:rsidR="00E93BE4" w:rsidRPr="0062274B" w:rsidRDefault="00E93BE4" w:rsidP="00E93BE4">
      <w:pPr>
        <w:rPr>
          <w:sz w:val="24"/>
          <w:szCs w:val="24"/>
        </w:rPr>
      </w:pPr>
      <w:r w:rsidRPr="0062274B">
        <w:rPr>
          <w:rFonts w:hint="cs"/>
          <w:sz w:val="24"/>
          <w:szCs w:val="24"/>
          <w:rtl/>
        </w:rPr>
        <w:t>תוספות</w:t>
      </w:r>
      <w:r w:rsidRPr="0062274B">
        <w:rPr>
          <w:sz w:val="24"/>
          <w:szCs w:val="24"/>
        </w:rPr>
        <w:t xml:space="preserve"> answers:</w:t>
      </w:r>
    </w:p>
    <w:p w:rsidR="008F1D70" w:rsidRPr="0062274B" w:rsidRDefault="00A0153D" w:rsidP="0062274B">
      <w:pPr>
        <w:bidi/>
        <w:rPr>
          <w:rFonts w:cs="David"/>
          <w:b/>
          <w:bCs/>
        </w:rPr>
      </w:pPr>
      <w:r w:rsidRPr="0062274B">
        <w:rPr>
          <w:rFonts w:cs="David"/>
          <w:b/>
          <w:bCs/>
          <w:rtl/>
        </w:rPr>
        <w:t>וי</w:t>
      </w:r>
      <w:r w:rsidR="008F1D70" w:rsidRPr="0062274B">
        <w:rPr>
          <w:rFonts w:cs="David" w:hint="cs"/>
          <w:b/>
          <w:bCs/>
          <w:rtl/>
        </w:rPr>
        <w:t xml:space="preserve">ש </w:t>
      </w:r>
      <w:r w:rsidRPr="0062274B">
        <w:rPr>
          <w:rFonts w:cs="David"/>
          <w:b/>
          <w:bCs/>
          <w:rtl/>
        </w:rPr>
        <w:t>ל</w:t>
      </w:r>
      <w:r w:rsidR="008F1D70" w:rsidRPr="0062274B">
        <w:rPr>
          <w:rFonts w:cs="David" w:hint="cs"/>
          <w:b/>
          <w:bCs/>
          <w:rtl/>
        </w:rPr>
        <w:t>ומר</w:t>
      </w:r>
      <w:r w:rsidRPr="0062274B">
        <w:rPr>
          <w:rFonts w:cs="David"/>
          <w:b/>
          <w:bCs/>
          <w:rtl/>
        </w:rPr>
        <w:t xml:space="preserve"> דרבן יוחנן בן זכאי דבדק בעוקצי תאנה אמעשה דרציחה היה </w:t>
      </w:r>
      <w:r w:rsidR="0062274B">
        <w:rPr>
          <w:rFonts w:cs="David" w:hint="cs"/>
          <w:b/>
          <w:bCs/>
          <w:rtl/>
        </w:rPr>
        <w:t>-</w:t>
      </w:r>
    </w:p>
    <w:p w:rsidR="00E93BE4" w:rsidRPr="00C05BDF" w:rsidRDefault="00E93BE4" w:rsidP="00E93BE4">
      <w:pPr>
        <w:rPr>
          <w:b/>
          <w:bCs/>
        </w:rPr>
      </w:pPr>
      <w:r w:rsidRPr="00C05BDF">
        <w:rPr>
          <w:b/>
          <w:bCs/>
        </w:rPr>
        <w:t xml:space="preserve">And one can say; the episode of </w:t>
      </w:r>
      <w:r w:rsidRPr="00C05BDF">
        <w:rPr>
          <w:rFonts w:hint="cs"/>
          <w:b/>
          <w:bCs/>
          <w:rtl/>
        </w:rPr>
        <w:t>ריב"ז</w:t>
      </w:r>
      <w:r w:rsidRPr="00C05BDF">
        <w:rPr>
          <w:b/>
          <w:bCs/>
        </w:rPr>
        <w:t xml:space="preserve"> being </w:t>
      </w:r>
      <w:r w:rsidRPr="00C05BDF">
        <w:rPr>
          <w:rFonts w:hint="cs"/>
          <w:b/>
          <w:bCs/>
          <w:rtl/>
        </w:rPr>
        <w:t>בודק בעוקצי תאניה</w:t>
      </w:r>
      <w:r w:rsidRPr="00C05BDF">
        <w:rPr>
          <w:b/>
          <w:bCs/>
        </w:rPr>
        <w:t xml:space="preserve"> was regarding a murder case -</w:t>
      </w:r>
    </w:p>
    <w:p w:rsidR="008F1D70" w:rsidRPr="0062274B" w:rsidRDefault="00A0153D" w:rsidP="008F1D70">
      <w:pPr>
        <w:bidi/>
        <w:rPr>
          <w:rFonts w:cs="David"/>
          <w:b/>
          <w:bCs/>
        </w:rPr>
      </w:pPr>
      <w:r w:rsidRPr="0062274B">
        <w:rPr>
          <w:rFonts w:cs="David"/>
          <w:b/>
          <w:bCs/>
          <w:rtl/>
        </w:rPr>
        <w:t xml:space="preserve">ומשום דיני נפשות דרציחה לא היו חוזרין לעולם </w:t>
      </w:r>
      <w:r w:rsidR="0062274B">
        <w:rPr>
          <w:rFonts w:cs="David" w:hint="cs"/>
          <w:b/>
          <w:bCs/>
          <w:rtl/>
        </w:rPr>
        <w:t>-</w:t>
      </w:r>
    </w:p>
    <w:p w:rsidR="00E93BE4" w:rsidRPr="00C05BDF" w:rsidRDefault="00E93BE4" w:rsidP="00E93BE4">
      <w:pPr>
        <w:rPr>
          <w:b/>
          <w:bCs/>
        </w:rPr>
      </w:pPr>
      <w:r w:rsidRPr="00C05BDF">
        <w:rPr>
          <w:b/>
          <w:bCs/>
        </w:rPr>
        <w:t xml:space="preserve">And the </w:t>
      </w:r>
      <w:r w:rsidRPr="0062274B">
        <w:rPr>
          <w:rFonts w:hint="cs"/>
          <w:rtl/>
        </w:rPr>
        <w:t>סנהדרין</w:t>
      </w:r>
      <w:r w:rsidRPr="00C05BDF">
        <w:rPr>
          <w:b/>
          <w:bCs/>
        </w:rPr>
        <w:t xml:space="preserve"> would never return </w:t>
      </w:r>
      <w:r w:rsidRPr="0062274B">
        <w:t xml:space="preserve">to the </w:t>
      </w:r>
      <w:r w:rsidRPr="0062274B">
        <w:rPr>
          <w:rFonts w:hint="cs"/>
          <w:rtl/>
        </w:rPr>
        <w:t>לשכת הגזית</w:t>
      </w:r>
      <w:r w:rsidRPr="00C05BDF">
        <w:rPr>
          <w:b/>
          <w:bCs/>
        </w:rPr>
        <w:t xml:space="preserve"> on account of a capital murder case -</w:t>
      </w:r>
    </w:p>
    <w:p w:rsidR="008F1D70" w:rsidRPr="0062274B" w:rsidRDefault="00A0153D" w:rsidP="008F1D70">
      <w:pPr>
        <w:bidi/>
        <w:rPr>
          <w:rFonts w:cs="David"/>
          <w:b/>
          <w:bCs/>
        </w:rPr>
      </w:pPr>
      <w:r w:rsidRPr="0062274B">
        <w:rPr>
          <w:rFonts w:cs="David"/>
          <w:b/>
          <w:bCs/>
          <w:rtl/>
        </w:rPr>
        <w:t xml:space="preserve">דעיקרם לא גלו אלא משום רציחה דחזו דנפישי רוצחים </w:t>
      </w:r>
      <w:r w:rsidR="008F1D70" w:rsidRPr="0062274B">
        <w:rPr>
          <w:rFonts w:cs="David"/>
          <w:b/>
          <w:bCs/>
          <w:rtl/>
        </w:rPr>
        <w:t>–</w:t>
      </w:r>
    </w:p>
    <w:p w:rsidR="00E93BE4" w:rsidRPr="00C05BDF" w:rsidRDefault="00E93BE4" w:rsidP="007D5FDE">
      <w:pPr>
        <w:rPr>
          <w:rFonts w:hint="cs"/>
          <w:b/>
          <w:bCs/>
          <w:rtl/>
        </w:rPr>
      </w:pPr>
      <w:r w:rsidRPr="00C05BDF">
        <w:rPr>
          <w:b/>
          <w:bCs/>
        </w:rPr>
        <w:t xml:space="preserve">For the main </w:t>
      </w:r>
      <w:r w:rsidRPr="0062274B">
        <w:t>reason</w:t>
      </w:r>
      <w:r w:rsidRPr="00C05BDF">
        <w:rPr>
          <w:b/>
          <w:bCs/>
        </w:rPr>
        <w:t xml:space="preserve"> </w:t>
      </w:r>
      <w:r w:rsidRPr="00C05BDF">
        <w:t xml:space="preserve">the </w:t>
      </w:r>
      <w:r w:rsidRPr="00C05BDF">
        <w:rPr>
          <w:rFonts w:hint="cs"/>
          <w:rtl/>
        </w:rPr>
        <w:t>סנהדרין</w:t>
      </w:r>
      <w:r w:rsidRPr="00C05BDF">
        <w:t xml:space="preserve"> </w:t>
      </w:r>
      <w:r w:rsidRPr="00C05BDF">
        <w:rPr>
          <w:b/>
          <w:bCs/>
        </w:rPr>
        <w:t>went into exile was only because</w:t>
      </w:r>
      <w:r w:rsidR="007D5FDE">
        <w:rPr>
          <w:b/>
          <w:bCs/>
        </w:rPr>
        <w:t xml:space="preserve"> of murder, since the </w:t>
      </w:r>
      <w:r w:rsidR="007D5FDE">
        <w:rPr>
          <w:rFonts w:hint="cs"/>
          <w:rtl/>
        </w:rPr>
        <w:t>סנהדרין</w:t>
      </w:r>
      <w:r w:rsidRPr="00C05BDF">
        <w:rPr>
          <w:b/>
          <w:bCs/>
        </w:rPr>
        <w:t xml:space="preserve"> sa</w:t>
      </w:r>
      <w:r w:rsidR="007D5FDE">
        <w:rPr>
          <w:b/>
          <w:bCs/>
        </w:rPr>
        <w:t>w</w:t>
      </w:r>
      <w:r w:rsidRPr="00C05BDF">
        <w:rPr>
          <w:b/>
          <w:bCs/>
        </w:rPr>
        <w:t xml:space="preserve"> that murderers were </w:t>
      </w:r>
      <w:r w:rsidR="0062274B">
        <w:rPr>
          <w:b/>
          <w:bCs/>
        </w:rPr>
        <w:t>common -</w:t>
      </w:r>
    </w:p>
    <w:p w:rsidR="00012CB7" w:rsidRPr="0062274B" w:rsidRDefault="00A0153D" w:rsidP="008F1D70">
      <w:pPr>
        <w:bidi/>
        <w:rPr>
          <w:rFonts w:cs="David" w:hint="cs"/>
          <w:b/>
          <w:bCs/>
        </w:rPr>
      </w:pPr>
      <w:r w:rsidRPr="0062274B">
        <w:rPr>
          <w:rFonts w:cs="David"/>
          <w:b/>
          <w:bCs/>
          <w:rtl/>
        </w:rPr>
        <w:t>כדאמרינן בפ</w:t>
      </w:r>
      <w:r w:rsidR="008F1D70" w:rsidRPr="0062274B">
        <w:rPr>
          <w:rFonts w:cs="David" w:hint="cs"/>
          <w:b/>
          <w:bCs/>
          <w:rtl/>
        </w:rPr>
        <w:t xml:space="preserve">רק </w:t>
      </w:r>
      <w:r w:rsidRPr="0062274B">
        <w:rPr>
          <w:rFonts w:cs="David"/>
          <w:b/>
          <w:bCs/>
          <w:rtl/>
        </w:rPr>
        <w:t>ק</w:t>
      </w:r>
      <w:r w:rsidR="008F1D70" w:rsidRPr="0062274B">
        <w:rPr>
          <w:rFonts w:cs="David" w:hint="cs"/>
          <w:b/>
          <w:bCs/>
          <w:rtl/>
        </w:rPr>
        <w:t>מא</w:t>
      </w:r>
      <w:r w:rsidRPr="0062274B">
        <w:rPr>
          <w:rFonts w:cs="David"/>
          <w:b/>
          <w:bCs/>
          <w:rtl/>
        </w:rPr>
        <w:t xml:space="preserve"> דמסכת ע</w:t>
      </w:r>
      <w:r w:rsidR="008F1D70" w:rsidRPr="0062274B">
        <w:rPr>
          <w:rFonts w:cs="David" w:hint="cs"/>
          <w:b/>
          <w:bCs/>
          <w:rtl/>
        </w:rPr>
        <w:t xml:space="preserve">בודה </w:t>
      </w:r>
      <w:r w:rsidRPr="0062274B">
        <w:rPr>
          <w:rFonts w:cs="David"/>
          <w:b/>
          <w:bCs/>
          <w:rtl/>
        </w:rPr>
        <w:t>ז</w:t>
      </w:r>
      <w:r w:rsidR="008F1D70" w:rsidRPr="0062274B">
        <w:rPr>
          <w:rFonts w:cs="David" w:hint="cs"/>
          <w:b/>
          <w:bCs/>
          <w:rtl/>
        </w:rPr>
        <w:t>רה</w:t>
      </w:r>
      <w:r w:rsidRPr="0062274B">
        <w:rPr>
          <w:rFonts w:cs="David"/>
          <w:b/>
          <w:bCs/>
          <w:rtl/>
        </w:rPr>
        <w:t xml:space="preserve"> </w:t>
      </w:r>
      <w:r w:rsidRPr="0062274B">
        <w:rPr>
          <w:rFonts w:cs="David"/>
          <w:b/>
          <w:bCs/>
          <w:sz w:val="20"/>
          <w:szCs w:val="20"/>
          <w:rtl/>
        </w:rPr>
        <w:t>(דף ח</w:t>
      </w:r>
      <w:r w:rsidR="008F1D70" w:rsidRPr="0062274B">
        <w:rPr>
          <w:rFonts w:cs="David" w:hint="cs"/>
          <w:b/>
          <w:bCs/>
          <w:sz w:val="20"/>
          <w:szCs w:val="20"/>
          <w:rtl/>
        </w:rPr>
        <w:t>,ב</w:t>
      </w:r>
      <w:r w:rsidRPr="0062274B">
        <w:rPr>
          <w:rFonts w:cs="David"/>
          <w:b/>
          <w:bCs/>
          <w:sz w:val="20"/>
          <w:szCs w:val="20"/>
          <w:rtl/>
        </w:rPr>
        <w:t xml:space="preserve"> ושם)</w:t>
      </w:r>
      <w:r w:rsidR="00363775" w:rsidRPr="0062274B">
        <w:rPr>
          <w:rStyle w:val="FootnoteReference"/>
          <w:rFonts w:cs="David"/>
          <w:b/>
          <w:bCs/>
          <w:rtl/>
        </w:rPr>
        <w:footnoteReference w:id="5"/>
      </w:r>
      <w:r w:rsidRPr="0062274B">
        <w:rPr>
          <w:rFonts w:cs="David"/>
          <w:b/>
          <w:bCs/>
          <w:rtl/>
        </w:rPr>
        <w:t xml:space="preserve"> </w:t>
      </w:r>
      <w:r w:rsidR="0062274B">
        <w:rPr>
          <w:rFonts w:cs="David" w:hint="cs"/>
          <w:b/>
          <w:bCs/>
          <w:rtl/>
        </w:rPr>
        <w:t>-</w:t>
      </w:r>
    </w:p>
    <w:p w:rsidR="00E93BE4" w:rsidRPr="00C05BDF" w:rsidRDefault="00E93BE4" w:rsidP="00E93BE4">
      <w:pPr>
        <w:rPr>
          <w:b/>
          <w:bCs/>
        </w:rPr>
      </w:pPr>
      <w:proofErr w:type="gramStart"/>
      <w:r w:rsidRPr="00C05BDF">
        <w:rPr>
          <w:b/>
          <w:bCs/>
        </w:rPr>
        <w:t xml:space="preserve">As the </w:t>
      </w:r>
      <w:r w:rsidRPr="00C05BDF">
        <w:rPr>
          <w:rFonts w:hint="cs"/>
          <w:b/>
          <w:bCs/>
          <w:rtl/>
        </w:rPr>
        <w:t>גמרא</w:t>
      </w:r>
      <w:r w:rsidRPr="00C05BDF">
        <w:rPr>
          <w:b/>
          <w:bCs/>
        </w:rPr>
        <w:t xml:space="preserve"> states in the first </w:t>
      </w:r>
      <w:r w:rsidRPr="00C05BDF">
        <w:rPr>
          <w:rFonts w:hint="cs"/>
          <w:b/>
          <w:bCs/>
          <w:rtl/>
        </w:rPr>
        <w:t>פרק</w:t>
      </w:r>
      <w:r w:rsidRPr="00C05BDF">
        <w:rPr>
          <w:b/>
          <w:bCs/>
        </w:rPr>
        <w:t xml:space="preserve"> of </w:t>
      </w:r>
      <w:r w:rsidRPr="00C05BDF">
        <w:rPr>
          <w:rFonts w:hint="cs"/>
          <w:b/>
          <w:bCs/>
          <w:rtl/>
        </w:rPr>
        <w:t>מסכת ע"ז</w:t>
      </w:r>
      <w:r w:rsidRPr="00C05BDF">
        <w:rPr>
          <w:b/>
          <w:bCs/>
        </w:rPr>
        <w:t>.</w:t>
      </w:r>
      <w:proofErr w:type="gramEnd"/>
    </w:p>
    <w:p w:rsidR="00363775" w:rsidRPr="005F014F" w:rsidRDefault="00363775" w:rsidP="00E93BE4">
      <w:pPr>
        <w:rPr>
          <w:sz w:val="24"/>
          <w:szCs w:val="24"/>
        </w:rPr>
      </w:pPr>
      <w:r w:rsidRPr="005F014F">
        <w:rPr>
          <w:rFonts w:hint="cs"/>
          <w:sz w:val="24"/>
          <w:szCs w:val="24"/>
          <w:rtl/>
        </w:rPr>
        <w:lastRenderedPageBreak/>
        <w:t>תוספות</w:t>
      </w:r>
      <w:r w:rsidRPr="005F014F">
        <w:rPr>
          <w:sz w:val="24"/>
          <w:szCs w:val="24"/>
        </w:rPr>
        <w:t xml:space="preserve"> presents an alternate solution:</w:t>
      </w:r>
    </w:p>
    <w:p w:rsidR="00D77EF2" w:rsidRPr="005F014F" w:rsidRDefault="00A0153D" w:rsidP="005F014F">
      <w:pPr>
        <w:bidi/>
        <w:rPr>
          <w:rFonts w:cs="David"/>
          <w:b/>
          <w:bCs/>
        </w:rPr>
      </w:pPr>
      <w:r w:rsidRPr="005F014F">
        <w:rPr>
          <w:rFonts w:cs="David"/>
          <w:b/>
          <w:bCs/>
          <w:rtl/>
        </w:rPr>
        <w:t>וי</w:t>
      </w:r>
      <w:r w:rsidR="00012CB7" w:rsidRPr="005F014F">
        <w:rPr>
          <w:rFonts w:cs="David" w:hint="cs"/>
          <w:b/>
          <w:bCs/>
          <w:rtl/>
        </w:rPr>
        <w:t xml:space="preserve">ש </w:t>
      </w:r>
      <w:r w:rsidRPr="005F014F">
        <w:rPr>
          <w:rFonts w:cs="David"/>
          <w:b/>
          <w:bCs/>
          <w:rtl/>
        </w:rPr>
        <w:t>מ</w:t>
      </w:r>
      <w:r w:rsidR="00012CB7" w:rsidRPr="005F014F">
        <w:rPr>
          <w:rFonts w:cs="David" w:hint="cs"/>
          <w:b/>
          <w:bCs/>
          <w:rtl/>
        </w:rPr>
        <w:t>פרשים</w:t>
      </w:r>
      <w:r w:rsidRPr="005F014F">
        <w:rPr>
          <w:rFonts w:cs="David"/>
          <w:b/>
          <w:bCs/>
          <w:rtl/>
        </w:rPr>
        <w:t xml:space="preserve"> דלהכי נקט משחרב ב</w:t>
      </w:r>
      <w:r w:rsidR="00012CB7" w:rsidRPr="005F014F">
        <w:rPr>
          <w:rFonts w:cs="David" w:hint="cs"/>
          <w:b/>
          <w:bCs/>
          <w:rtl/>
        </w:rPr>
        <w:t xml:space="preserve">ית </w:t>
      </w:r>
      <w:r w:rsidRPr="005F014F">
        <w:rPr>
          <w:rFonts w:cs="David"/>
          <w:b/>
          <w:bCs/>
          <w:rtl/>
        </w:rPr>
        <w:t>המק</w:t>
      </w:r>
      <w:r w:rsidR="00012CB7" w:rsidRPr="005F014F">
        <w:rPr>
          <w:rFonts w:cs="David" w:hint="cs"/>
          <w:b/>
          <w:bCs/>
          <w:rtl/>
        </w:rPr>
        <w:t>דש</w:t>
      </w:r>
      <w:r w:rsidRPr="005F014F">
        <w:rPr>
          <w:rFonts w:cs="David"/>
          <w:b/>
          <w:bCs/>
          <w:rtl/>
        </w:rPr>
        <w:t xml:space="preserve"> </w:t>
      </w:r>
      <w:r w:rsidR="005F014F">
        <w:rPr>
          <w:rFonts w:cs="David" w:hint="cs"/>
          <w:b/>
          <w:bCs/>
          <w:rtl/>
        </w:rPr>
        <w:t>-</w:t>
      </w:r>
    </w:p>
    <w:p w:rsidR="00363775" w:rsidRPr="005F014F" w:rsidRDefault="00363775" w:rsidP="00363775">
      <w:pPr>
        <w:rPr>
          <w:sz w:val="24"/>
          <w:szCs w:val="24"/>
        </w:rPr>
      </w:pPr>
      <w:r w:rsidRPr="00C05BDF">
        <w:rPr>
          <w:b/>
          <w:bCs/>
        </w:rPr>
        <w:t xml:space="preserve">And others explain that the reason the </w:t>
      </w:r>
      <w:r w:rsidRPr="00C05BDF">
        <w:rPr>
          <w:rFonts w:hint="cs"/>
          <w:b/>
          <w:bCs/>
          <w:rtl/>
        </w:rPr>
        <w:t>ברייתא</w:t>
      </w:r>
      <w:r w:rsidRPr="00C05BDF">
        <w:rPr>
          <w:b/>
          <w:bCs/>
        </w:rPr>
        <w:t xml:space="preserve"> states </w:t>
      </w:r>
      <w:r w:rsidRPr="00C05BDF">
        <w:rPr>
          <w:rFonts w:hint="cs"/>
          <w:b/>
          <w:bCs/>
          <w:rtl/>
        </w:rPr>
        <w:t>משחרב ביהמ"ק</w:t>
      </w:r>
      <w:r w:rsidRPr="00C05BDF">
        <w:rPr>
          <w:b/>
          <w:bCs/>
        </w:rPr>
        <w:t xml:space="preserve"> </w:t>
      </w:r>
      <w:r w:rsidRPr="005F014F">
        <w:rPr>
          <w:sz w:val="24"/>
          <w:szCs w:val="24"/>
        </w:rPr>
        <w:t xml:space="preserve">and not forty years before the </w:t>
      </w:r>
      <w:r w:rsidRPr="005F014F">
        <w:rPr>
          <w:rFonts w:hint="cs"/>
          <w:sz w:val="24"/>
          <w:szCs w:val="24"/>
          <w:rtl/>
        </w:rPr>
        <w:t>חרבן</w:t>
      </w:r>
      <w:r w:rsidRPr="005F014F">
        <w:rPr>
          <w:sz w:val="24"/>
          <w:szCs w:val="24"/>
        </w:rPr>
        <w:t>, is -</w:t>
      </w:r>
    </w:p>
    <w:p w:rsidR="00D77EF2" w:rsidRPr="005F014F" w:rsidRDefault="00A0153D" w:rsidP="005F014F">
      <w:pPr>
        <w:bidi/>
        <w:rPr>
          <w:rFonts w:cs="David"/>
          <w:b/>
          <w:bCs/>
        </w:rPr>
      </w:pPr>
      <w:r w:rsidRPr="005F014F">
        <w:rPr>
          <w:rFonts w:cs="David"/>
          <w:b/>
          <w:bCs/>
          <w:rtl/>
        </w:rPr>
        <w:t>משום דקודם לכן א</w:t>
      </w:r>
      <w:r w:rsidR="00D77EF2" w:rsidRPr="005F014F">
        <w:rPr>
          <w:rFonts w:cs="David" w:hint="cs"/>
          <w:b/>
          <w:bCs/>
          <w:rtl/>
        </w:rPr>
        <w:t xml:space="preserve">ף </w:t>
      </w:r>
      <w:r w:rsidRPr="005F014F">
        <w:rPr>
          <w:rFonts w:cs="David"/>
          <w:b/>
          <w:bCs/>
          <w:rtl/>
        </w:rPr>
        <w:t>ע</w:t>
      </w:r>
      <w:r w:rsidR="00D77EF2" w:rsidRPr="005F014F">
        <w:rPr>
          <w:rFonts w:cs="David" w:hint="cs"/>
          <w:b/>
          <w:bCs/>
          <w:rtl/>
        </w:rPr>
        <w:t xml:space="preserve">ל </w:t>
      </w:r>
      <w:r w:rsidRPr="005F014F">
        <w:rPr>
          <w:rFonts w:cs="David"/>
          <w:b/>
          <w:bCs/>
          <w:rtl/>
        </w:rPr>
        <w:t>פ</w:t>
      </w:r>
      <w:r w:rsidR="00D77EF2" w:rsidRPr="005F014F">
        <w:rPr>
          <w:rFonts w:cs="David" w:hint="cs"/>
          <w:b/>
          <w:bCs/>
          <w:rtl/>
        </w:rPr>
        <w:t>י</w:t>
      </w:r>
      <w:r w:rsidRPr="005F014F">
        <w:rPr>
          <w:rFonts w:cs="David"/>
          <w:b/>
          <w:bCs/>
          <w:rtl/>
        </w:rPr>
        <w:t xml:space="preserve"> שגלו היו בגדי כהונה מכפרים על מזיד דלא אתרו</w:t>
      </w:r>
      <w:r w:rsidR="007D5FDE" w:rsidRPr="005F014F">
        <w:rPr>
          <w:rStyle w:val="FootnoteReference"/>
          <w:rFonts w:cs="David"/>
          <w:b/>
          <w:bCs/>
          <w:rtl/>
        </w:rPr>
        <w:footnoteReference w:id="6"/>
      </w:r>
      <w:r w:rsidRPr="005F014F">
        <w:rPr>
          <w:rFonts w:cs="David"/>
          <w:b/>
          <w:bCs/>
          <w:rtl/>
        </w:rPr>
        <w:t xml:space="preserve"> ביה</w:t>
      </w:r>
      <w:r w:rsidR="00C155E4" w:rsidRPr="005F014F">
        <w:rPr>
          <w:rStyle w:val="FootnoteReference"/>
          <w:rFonts w:cs="David"/>
          <w:b/>
          <w:bCs/>
          <w:rtl/>
        </w:rPr>
        <w:footnoteReference w:id="7"/>
      </w:r>
      <w:r w:rsidRPr="005F014F">
        <w:rPr>
          <w:rFonts w:cs="David"/>
          <w:b/>
          <w:bCs/>
          <w:rtl/>
        </w:rPr>
        <w:t xml:space="preserve"> </w:t>
      </w:r>
      <w:r w:rsidR="005F014F">
        <w:rPr>
          <w:rFonts w:cs="David" w:hint="cs"/>
          <w:b/>
          <w:bCs/>
          <w:rtl/>
        </w:rPr>
        <w:t>-</w:t>
      </w:r>
    </w:p>
    <w:p w:rsidR="00363775" w:rsidRPr="005F014F" w:rsidRDefault="00363775" w:rsidP="005F014F">
      <w:pPr>
        <w:rPr>
          <w:sz w:val="24"/>
          <w:szCs w:val="24"/>
        </w:rPr>
      </w:pPr>
      <w:r w:rsidRPr="00C05BDF">
        <w:rPr>
          <w:b/>
          <w:bCs/>
        </w:rPr>
        <w:t xml:space="preserve">Because prior to </w:t>
      </w:r>
      <w:r w:rsidRPr="00C05BDF">
        <w:t xml:space="preserve">the </w:t>
      </w:r>
      <w:r w:rsidRPr="00C05BDF">
        <w:rPr>
          <w:rFonts w:hint="cs"/>
          <w:rtl/>
        </w:rPr>
        <w:t>חרבן</w:t>
      </w:r>
      <w:r w:rsidRPr="00C05BDF">
        <w:rPr>
          <w:b/>
          <w:bCs/>
        </w:rPr>
        <w:t xml:space="preserve"> even though </w:t>
      </w:r>
      <w:r w:rsidRPr="00C05BDF">
        <w:t xml:space="preserve">the </w:t>
      </w:r>
      <w:r w:rsidRPr="00C05BDF">
        <w:rPr>
          <w:rFonts w:hint="cs"/>
          <w:rtl/>
        </w:rPr>
        <w:t>סנהדרין</w:t>
      </w:r>
      <w:r w:rsidRPr="00C05BDF">
        <w:rPr>
          <w:b/>
          <w:bCs/>
        </w:rPr>
        <w:t xml:space="preserve"> went into exile (</w:t>
      </w:r>
      <w:r w:rsidRPr="00C05BDF">
        <w:t xml:space="preserve">and were not </w:t>
      </w:r>
      <w:r w:rsidRPr="00C05BDF">
        <w:rPr>
          <w:rFonts w:hint="cs"/>
          <w:rtl/>
        </w:rPr>
        <w:t>דן דיני נפשות</w:t>
      </w:r>
      <w:r w:rsidR="00C05BDF" w:rsidRPr="00C05BDF">
        <w:t>)</w:t>
      </w:r>
      <w:r w:rsidRPr="00C05BDF">
        <w:t>, nevertheless,</w:t>
      </w:r>
      <w:r w:rsidRPr="00C05BDF">
        <w:rPr>
          <w:b/>
          <w:bCs/>
        </w:rPr>
        <w:t xml:space="preserve"> the priestly garment</w:t>
      </w:r>
      <w:r w:rsidR="005F014F">
        <w:rPr>
          <w:b/>
          <w:bCs/>
        </w:rPr>
        <w:t>s</w:t>
      </w:r>
      <w:r w:rsidRPr="00C05BDF">
        <w:rPr>
          <w:b/>
          <w:bCs/>
        </w:rPr>
        <w:t xml:space="preserve"> </w:t>
      </w:r>
      <w:r w:rsidRPr="00C05BDF">
        <w:t xml:space="preserve">worn during the </w:t>
      </w:r>
      <w:r w:rsidRPr="00C05BDF">
        <w:rPr>
          <w:rFonts w:hint="cs"/>
          <w:rtl/>
        </w:rPr>
        <w:t>עבודה</w:t>
      </w:r>
      <w:r w:rsidRPr="00C05BDF">
        <w:rPr>
          <w:b/>
          <w:bCs/>
        </w:rPr>
        <w:t xml:space="preserve"> would a</w:t>
      </w:r>
      <w:r w:rsidR="00C155E4" w:rsidRPr="00C05BDF">
        <w:rPr>
          <w:b/>
          <w:bCs/>
        </w:rPr>
        <w:t>ton</w:t>
      </w:r>
      <w:r w:rsidRPr="00C05BDF">
        <w:rPr>
          <w:b/>
          <w:bCs/>
        </w:rPr>
        <w:t xml:space="preserve">e </w:t>
      </w:r>
      <w:r w:rsidR="00C155E4" w:rsidRPr="00C05BDF">
        <w:rPr>
          <w:b/>
          <w:bCs/>
        </w:rPr>
        <w:t xml:space="preserve">for any premeditated sin in which the sinner was not warned </w:t>
      </w:r>
      <w:r w:rsidR="00C155E4" w:rsidRPr="005F014F">
        <w:rPr>
          <w:sz w:val="24"/>
          <w:szCs w:val="24"/>
        </w:rPr>
        <w:t>by witnesses -</w:t>
      </w:r>
    </w:p>
    <w:p w:rsidR="00D77EF2" w:rsidRPr="005F014F" w:rsidRDefault="00A0153D" w:rsidP="005F014F">
      <w:pPr>
        <w:bidi/>
        <w:rPr>
          <w:rFonts w:cs="David"/>
          <w:b/>
          <w:bCs/>
        </w:rPr>
      </w:pPr>
      <w:r w:rsidRPr="005F014F">
        <w:rPr>
          <w:rFonts w:cs="David"/>
          <w:b/>
          <w:bCs/>
          <w:rtl/>
        </w:rPr>
        <w:t>כדאמרינן בפרק יש בערכין</w:t>
      </w:r>
      <w:r w:rsidR="00C155E4" w:rsidRPr="005F014F">
        <w:rPr>
          <w:rStyle w:val="FootnoteReference"/>
          <w:rFonts w:cs="David"/>
          <w:b/>
          <w:bCs/>
          <w:rtl/>
        </w:rPr>
        <w:footnoteReference w:id="8"/>
      </w:r>
      <w:r w:rsidRPr="005F014F">
        <w:rPr>
          <w:rFonts w:cs="David"/>
          <w:b/>
          <w:bCs/>
          <w:rtl/>
        </w:rPr>
        <w:t xml:space="preserve"> </w:t>
      </w:r>
      <w:r w:rsidRPr="005F014F">
        <w:rPr>
          <w:rFonts w:cs="David"/>
          <w:b/>
          <w:bCs/>
          <w:sz w:val="20"/>
          <w:szCs w:val="20"/>
          <w:rtl/>
        </w:rPr>
        <w:t>(ערכין דף טז</w:t>
      </w:r>
      <w:r w:rsidR="00D77EF2" w:rsidRPr="005F014F">
        <w:rPr>
          <w:rFonts w:cs="David" w:hint="cs"/>
          <w:b/>
          <w:bCs/>
          <w:sz w:val="20"/>
          <w:szCs w:val="20"/>
          <w:rtl/>
        </w:rPr>
        <w:t>,א</w:t>
      </w:r>
      <w:r w:rsidRPr="005F014F">
        <w:rPr>
          <w:rFonts w:cs="David"/>
          <w:b/>
          <w:bCs/>
          <w:sz w:val="20"/>
          <w:szCs w:val="20"/>
          <w:rtl/>
        </w:rPr>
        <w:t xml:space="preserve"> ושם)</w:t>
      </w:r>
      <w:r w:rsidRPr="005F014F">
        <w:rPr>
          <w:rFonts w:cs="David"/>
          <w:b/>
          <w:bCs/>
          <w:rtl/>
        </w:rPr>
        <w:t xml:space="preserve"> </w:t>
      </w:r>
      <w:r w:rsidR="005F014F">
        <w:rPr>
          <w:rFonts w:cs="David" w:hint="cs"/>
          <w:b/>
          <w:bCs/>
          <w:rtl/>
        </w:rPr>
        <w:t>-</w:t>
      </w:r>
    </w:p>
    <w:p w:rsidR="00C155E4" w:rsidRPr="00C05BDF" w:rsidRDefault="00C155E4" w:rsidP="00C155E4">
      <w:pPr>
        <w:rPr>
          <w:b/>
          <w:bCs/>
        </w:rPr>
      </w:pPr>
      <w:r w:rsidRPr="00C05BDF">
        <w:rPr>
          <w:b/>
          <w:bCs/>
        </w:rPr>
        <w:t xml:space="preserve">As </w:t>
      </w:r>
      <w:r w:rsidRPr="00C05BDF">
        <w:rPr>
          <w:rFonts w:hint="cs"/>
          <w:rtl/>
        </w:rPr>
        <w:t>רב ענני בר ששון</w:t>
      </w:r>
      <w:r w:rsidRPr="00C05BDF">
        <w:rPr>
          <w:b/>
          <w:bCs/>
        </w:rPr>
        <w:t xml:space="preserve"> states in </w:t>
      </w:r>
      <w:r w:rsidRPr="00C05BDF">
        <w:rPr>
          <w:rFonts w:hint="cs"/>
          <w:b/>
          <w:bCs/>
          <w:rtl/>
        </w:rPr>
        <w:t>פרק יש בערכין</w:t>
      </w:r>
      <w:r w:rsidRPr="00C05BDF">
        <w:rPr>
          <w:b/>
          <w:bCs/>
        </w:rPr>
        <w:t xml:space="preserve"> –</w:t>
      </w:r>
    </w:p>
    <w:p w:rsidR="00C155E4" w:rsidRPr="005F014F" w:rsidRDefault="00C155E4" w:rsidP="00C155E4">
      <w:pPr>
        <w:rPr>
          <w:b/>
          <w:bCs/>
          <w:sz w:val="24"/>
          <w:szCs w:val="24"/>
        </w:rPr>
      </w:pPr>
    </w:p>
    <w:p w:rsidR="00C155E4" w:rsidRPr="005F014F" w:rsidRDefault="00C155E4" w:rsidP="00C155E4">
      <w:pPr>
        <w:rPr>
          <w:sz w:val="24"/>
          <w:szCs w:val="24"/>
        </w:rPr>
      </w:pPr>
      <w:r w:rsidRPr="005F014F">
        <w:rPr>
          <w:rFonts w:hint="cs"/>
          <w:sz w:val="24"/>
          <w:szCs w:val="24"/>
          <w:rtl/>
        </w:rPr>
        <w:t>תוספות</w:t>
      </w:r>
      <w:r w:rsidRPr="005F014F">
        <w:rPr>
          <w:sz w:val="24"/>
          <w:szCs w:val="24"/>
        </w:rPr>
        <w:t xml:space="preserve"> rejects this explan</w:t>
      </w:r>
      <w:r w:rsidR="00204E73" w:rsidRPr="005F014F">
        <w:rPr>
          <w:sz w:val="24"/>
          <w:szCs w:val="24"/>
        </w:rPr>
        <w:t>a</w:t>
      </w:r>
      <w:r w:rsidRPr="005F014F">
        <w:rPr>
          <w:sz w:val="24"/>
          <w:szCs w:val="24"/>
        </w:rPr>
        <w:t>tion:</w:t>
      </w:r>
    </w:p>
    <w:p w:rsidR="00D77EF2" w:rsidRPr="005F014F" w:rsidRDefault="00A0153D" w:rsidP="005F014F">
      <w:pPr>
        <w:bidi/>
        <w:rPr>
          <w:rFonts w:cs="David"/>
          <w:b/>
          <w:bCs/>
        </w:rPr>
      </w:pPr>
      <w:r w:rsidRPr="005F014F">
        <w:rPr>
          <w:rFonts w:cs="David"/>
          <w:b/>
          <w:bCs/>
          <w:rtl/>
        </w:rPr>
        <w:t>ואין נראה דהא בימי שמעון בן שטח היו בגדי כהונה</w:t>
      </w:r>
      <w:r w:rsidR="00204E73" w:rsidRPr="005F014F">
        <w:rPr>
          <w:rStyle w:val="FootnoteReference"/>
          <w:rFonts w:cs="David"/>
          <w:b/>
          <w:bCs/>
          <w:rtl/>
        </w:rPr>
        <w:footnoteReference w:id="9"/>
      </w:r>
      <w:r w:rsidRPr="005F014F">
        <w:rPr>
          <w:rFonts w:cs="David"/>
          <w:b/>
          <w:bCs/>
          <w:rtl/>
        </w:rPr>
        <w:t xml:space="preserve"> והיה דין ארבע מיתות</w:t>
      </w:r>
      <w:r w:rsidR="00204E73" w:rsidRPr="005F014F">
        <w:rPr>
          <w:rStyle w:val="FootnoteReference"/>
          <w:rFonts w:cs="David"/>
          <w:b/>
          <w:bCs/>
          <w:rtl/>
        </w:rPr>
        <w:footnoteReference w:id="10"/>
      </w:r>
      <w:r w:rsidRPr="005F014F">
        <w:rPr>
          <w:rFonts w:cs="David"/>
          <w:b/>
          <w:bCs/>
          <w:rtl/>
        </w:rPr>
        <w:t xml:space="preserve"> </w:t>
      </w:r>
      <w:r w:rsidR="005F014F">
        <w:rPr>
          <w:rFonts w:cs="David" w:hint="cs"/>
          <w:b/>
          <w:bCs/>
          <w:rtl/>
        </w:rPr>
        <w:t>-</w:t>
      </w:r>
    </w:p>
    <w:p w:rsidR="00204E73" w:rsidRPr="00C05BDF" w:rsidRDefault="00204E73" w:rsidP="00204E73">
      <w:pPr>
        <w:rPr>
          <w:b/>
          <w:bCs/>
        </w:rPr>
      </w:pPr>
      <w:r w:rsidRPr="00C05BDF">
        <w:rPr>
          <w:b/>
          <w:bCs/>
        </w:rPr>
        <w:t xml:space="preserve">And </w:t>
      </w:r>
      <w:r w:rsidRPr="005F014F">
        <w:rPr>
          <w:rFonts w:hint="cs"/>
          <w:rtl/>
        </w:rPr>
        <w:t>תוספות</w:t>
      </w:r>
      <w:r w:rsidRPr="00C05BDF">
        <w:rPr>
          <w:b/>
          <w:bCs/>
        </w:rPr>
        <w:t xml:space="preserve"> disagrees, for in the days of </w:t>
      </w:r>
      <w:r w:rsidRPr="00C05BDF">
        <w:rPr>
          <w:rFonts w:hint="cs"/>
          <w:b/>
          <w:bCs/>
          <w:rtl/>
        </w:rPr>
        <w:t>שמעון בן שטח</w:t>
      </w:r>
      <w:r w:rsidRPr="00C05BDF">
        <w:rPr>
          <w:b/>
          <w:bCs/>
        </w:rPr>
        <w:t xml:space="preserve"> there were </w:t>
      </w:r>
      <w:r w:rsidRPr="00C05BDF">
        <w:rPr>
          <w:rFonts w:hint="cs"/>
          <w:b/>
          <w:bCs/>
          <w:rtl/>
        </w:rPr>
        <w:t>בגדי כהונה</w:t>
      </w:r>
      <w:r w:rsidRPr="00C05BDF">
        <w:rPr>
          <w:b/>
          <w:bCs/>
        </w:rPr>
        <w:t xml:space="preserve"> and there was the </w:t>
      </w:r>
      <w:r w:rsidRPr="00C05BDF">
        <w:rPr>
          <w:rFonts w:hint="cs"/>
          <w:b/>
          <w:bCs/>
          <w:rtl/>
        </w:rPr>
        <w:t>דין ארבע מיתות</w:t>
      </w:r>
      <w:r w:rsidRPr="00C05BDF">
        <w:rPr>
          <w:b/>
          <w:bCs/>
        </w:rPr>
        <w:t xml:space="preserve"> -</w:t>
      </w:r>
    </w:p>
    <w:p w:rsidR="00D77EF2" w:rsidRPr="005F014F" w:rsidRDefault="00A0153D" w:rsidP="00D77EF2">
      <w:pPr>
        <w:bidi/>
        <w:rPr>
          <w:rFonts w:cs="David"/>
          <w:b/>
          <w:bCs/>
        </w:rPr>
      </w:pPr>
      <w:r w:rsidRPr="005F014F">
        <w:rPr>
          <w:rFonts w:cs="David"/>
          <w:b/>
          <w:bCs/>
          <w:rtl/>
        </w:rPr>
        <w:t xml:space="preserve">כדאמרינן בפרק אחד דיני ממונות </w:t>
      </w:r>
      <w:r w:rsidRPr="005F014F">
        <w:rPr>
          <w:rFonts w:cs="David"/>
          <w:b/>
          <w:bCs/>
          <w:sz w:val="20"/>
          <w:szCs w:val="20"/>
          <w:rtl/>
        </w:rPr>
        <w:t>(סנהדרין דף לז</w:t>
      </w:r>
      <w:r w:rsidR="00D77EF2" w:rsidRPr="005F014F">
        <w:rPr>
          <w:rFonts w:cs="David" w:hint="cs"/>
          <w:b/>
          <w:bCs/>
          <w:sz w:val="20"/>
          <w:szCs w:val="20"/>
          <w:rtl/>
        </w:rPr>
        <w:t>,ב</w:t>
      </w:r>
      <w:r w:rsidRPr="005F014F">
        <w:rPr>
          <w:rFonts w:cs="David"/>
          <w:b/>
          <w:bCs/>
          <w:sz w:val="20"/>
          <w:szCs w:val="20"/>
          <w:rtl/>
        </w:rPr>
        <w:t xml:space="preserve"> ושם) </w:t>
      </w:r>
      <w:r w:rsidR="005F014F">
        <w:rPr>
          <w:rFonts w:cs="David" w:hint="cs"/>
          <w:b/>
          <w:bCs/>
          <w:rtl/>
        </w:rPr>
        <w:t>-</w:t>
      </w:r>
    </w:p>
    <w:p w:rsidR="00204E73" w:rsidRPr="00C05BDF" w:rsidRDefault="00204E73" w:rsidP="00204E73">
      <w:pPr>
        <w:rPr>
          <w:b/>
          <w:bCs/>
        </w:rPr>
      </w:pPr>
      <w:r w:rsidRPr="00C05BDF">
        <w:rPr>
          <w:b/>
          <w:bCs/>
        </w:rPr>
        <w:t xml:space="preserve">As the </w:t>
      </w:r>
      <w:r w:rsidRPr="00C05BDF">
        <w:rPr>
          <w:rFonts w:hint="cs"/>
          <w:b/>
          <w:bCs/>
          <w:rtl/>
        </w:rPr>
        <w:t>גמרא</w:t>
      </w:r>
      <w:r w:rsidRPr="00C05BDF">
        <w:rPr>
          <w:b/>
          <w:bCs/>
        </w:rPr>
        <w:t xml:space="preserve"> stares in </w:t>
      </w:r>
      <w:r w:rsidRPr="00C05BDF">
        <w:rPr>
          <w:rFonts w:hint="cs"/>
          <w:b/>
          <w:bCs/>
          <w:rtl/>
        </w:rPr>
        <w:t>פרק אחד דיני ממונות</w:t>
      </w:r>
      <w:r w:rsidRPr="00C05BDF">
        <w:rPr>
          <w:b/>
          <w:bCs/>
        </w:rPr>
        <w:t xml:space="preserve"> -</w:t>
      </w:r>
    </w:p>
    <w:p w:rsidR="00D77EF2" w:rsidRPr="005F014F" w:rsidRDefault="00A0153D" w:rsidP="005F014F">
      <w:pPr>
        <w:bidi/>
        <w:rPr>
          <w:rFonts w:cs="David"/>
          <w:b/>
          <w:bCs/>
        </w:rPr>
      </w:pPr>
      <w:r w:rsidRPr="005F014F">
        <w:rPr>
          <w:rFonts w:cs="David"/>
          <w:b/>
          <w:bCs/>
          <w:rtl/>
        </w:rPr>
        <w:t>א</w:t>
      </w:r>
      <w:r w:rsidR="00D77EF2" w:rsidRPr="005F014F">
        <w:rPr>
          <w:rFonts w:cs="David" w:hint="cs"/>
          <w:b/>
          <w:bCs/>
          <w:rtl/>
        </w:rPr>
        <w:t xml:space="preserve">מר </w:t>
      </w:r>
      <w:r w:rsidRPr="005F014F">
        <w:rPr>
          <w:rFonts w:cs="David"/>
          <w:b/>
          <w:bCs/>
          <w:rtl/>
        </w:rPr>
        <w:t>ר</w:t>
      </w:r>
      <w:r w:rsidR="00D77EF2" w:rsidRPr="005F014F">
        <w:rPr>
          <w:rFonts w:cs="David" w:hint="cs"/>
          <w:b/>
          <w:bCs/>
          <w:rtl/>
        </w:rPr>
        <w:t xml:space="preserve">בי </w:t>
      </w:r>
      <w:r w:rsidRPr="005F014F">
        <w:rPr>
          <w:rFonts w:cs="David"/>
          <w:b/>
          <w:bCs/>
          <w:rtl/>
        </w:rPr>
        <w:t>ש</w:t>
      </w:r>
      <w:r w:rsidR="00D77EF2" w:rsidRPr="005F014F">
        <w:rPr>
          <w:rFonts w:cs="David" w:hint="cs"/>
          <w:b/>
          <w:bCs/>
          <w:rtl/>
        </w:rPr>
        <w:t>מעון</w:t>
      </w:r>
      <w:r w:rsidRPr="005F014F">
        <w:rPr>
          <w:rFonts w:cs="David"/>
          <w:b/>
          <w:bCs/>
          <w:rtl/>
        </w:rPr>
        <w:t xml:space="preserve"> בן שטח אראה בנחמה אם לא ראיתי אחד שרץ אחר חברו לחורבה</w:t>
      </w:r>
      <w:r w:rsidR="00E31DFE" w:rsidRPr="005F014F">
        <w:rPr>
          <w:rStyle w:val="FootnoteReference"/>
          <w:rFonts w:cs="David"/>
          <w:b/>
          <w:bCs/>
          <w:rtl/>
        </w:rPr>
        <w:footnoteReference w:id="11"/>
      </w:r>
      <w:r w:rsidRPr="005F014F">
        <w:rPr>
          <w:rFonts w:cs="David"/>
          <w:b/>
          <w:bCs/>
          <w:rtl/>
        </w:rPr>
        <w:t xml:space="preserve"> וכו</w:t>
      </w:r>
      <w:r w:rsidR="00D77EF2" w:rsidRPr="005F014F">
        <w:rPr>
          <w:rFonts w:cs="David" w:hint="cs"/>
          <w:b/>
          <w:bCs/>
          <w:rtl/>
        </w:rPr>
        <w:t>לי</w:t>
      </w:r>
      <w:r w:rsidRPr="005F014F">
        <w:rPr>
          <w:rFonts w:cs="David"/>
          <w:b/>
          <w:bCs/>
          <w:rtl/>
        </w:rPr>
        <w:t xml:space="preserve"> </w:t>
      </w:r>
      <w:r w:rsidR="005F014F">
        <w:rPr>
          <w:rFonts w:cs="David" w:hint="cs"/>
          <w:b/>
          <w:bCs/>
          <w:rtl/>
        </w:rPr>
        <w:t>-</w:t>
      </w:r>
    </w:p>
    <w:p w:rsidR="00204E73" w:rsidRPr="00C05BDF" w:rsidRDefault="00204E73" w:rsidP="00204E73">
      <w:pPr>
        <w:rPr>
          <w:b/>
          <w:bCs/>
        </w:rPr>
      </w:pPr>
      <w:r w:rsidRPr="00C05BDF">
        <w:rPr>
          <w:rFonts w:hint="cs"/>
          <w:b/>
          <w:bCs/>
          <w:rtl/>
        </w:rPr>
        <w:t>ר"ש בן שטח</w:t>
      </w:r>
      <w:r w:rsidRPr="00C05BDF">
        <w:rPr>
          <w:b/>
          <w:bCs/>
        </w:rPr>
        <w:t xml:space="preserve"> said, ‘I should [not] see the consolation if I did not see, one who ran after his friend into a ruin, etc. -</w:t>
      </w:r>
    </w:p>
    <w:p w:rsidR="00D77EF2" w:rsidRPr="005F014F" w:rsidRDefault="00A0153D" w:rsidP="00D77EF2">
      <w:pPr>
        <w:bidi/>
        <w:rPr>
          <w:rFonts w:cs="David"/>
          <w:b/>
          <w:bCs/>
        </w:rPr>
      </w:pPr>
      <w:r w:rsidRPr="005F014F">
        <w:rPr>
          <w:rFonts w:cs="David"/>
          <w:b/>
          <w:bCs/>
          <w:rtl/>
        </w:rPr>
        <w:t xml:space="preserve">לא זז משם עד שנשכו נחש </w:t>
      </w:r>
      <w:r w:rsidR="00D77EF2" w:rsidRPr="005F014F">
        <w:rPr>
          <w:rFonts w:cs="David"/>
          <w:b/>
          <w:bCs/>
          <w:rtl/>
        </w:rPr>
        <w:t>–</w:t>
      </w:r>
    </w:p>
    <w:p w:rsidR="00E31DFE" w:rsidRPr="005F014F" w:rsidRDefault="00E31DFE" w:rsidP="00E31DFE">
      <w:pPr>
        <w:rPr>
          <w:sz w:val="24"/>
          <w:szCs w:val="24"/>
        </w:rPr>
      </w:pPr>
      <w:r w:rsidRPr="005F014F">
        <w:rPr>
          <w:rFonts w:hint="cs"/>
          <w:rtl/>
        </w:rPr>
        <w:t>ר"ש בן שטח</w:t>
      </w:r>
      <w:r w:rsidRPr="00C05BDF">
        <w:rPr>
          <w:b/>
          <w:bCs/>
        </w:rPr>
        <w:t xml:space="preserve"> did not </w:t>
      </w:r>
      <w:r w:rsidRPr="00C05BDF">
        <w:t>have the opportunity to</w:t>
      </w:r>
      <w:r w:rsidRPr="00C05BDF">
        <w:rPr>
          <w:b/>
          <w:bCs/>
        </w:rPr>
        <w:t xml:space="preserve"> budge from there before a snake bit </w:t>
      </w:r>
      <w:r w:rsidRPr="005F014F">
        <w:rPr>
          <w:sz w:val="24"/>
          <w:szCs w:val="24"/>
        </w:rPr>
        <w:t>the murderer -</w:t>
      </w:r>
    </w:p>
    <w:p w:rsidR="00D77EF2" w:rsidRPr="005F014F" w:rsidRDefault="00A0153D" w:rsidP="005F014F">
      <w:pPr>
        <w:bidi/>
        <w:rPr>
          <w:rFonts w:cs="David" w:hint="cs"/>
          <w:b/>
          <w:bCs/>
          <w:rtl/>
        </w:rPr>
      </w:pPr>
      <w:r w:rsidRPr="005F014F">
        <w:rPr>
          <w:rFonts w:cs="David"/>
          <w:b/>
          <w:bCs/>
          <w:rtl/>
        </w:rPr>
        <w:t>ופריך והאי בר נחש הוא והא תני ר</w:t>
      </w:r>
      <w:r w:rsidR="00D77EF2" w:rsidRPr="005F014F">
        <w:rPr>
          <w:rFonts w:cs="David" w:hint="cs"/>
          <w:b/>
          <w:bCs/>
          <w:rtl/>
        </w:rPr>
        <w:t>בי</w:t>
      </w:r>
      <w:r w:rsidRPr="005F014F">
        <w:rPr>
          <w:rFonts w:cs="David"/>
          <w:b/>
          <w:bCs/>
          <w:rtl/>
        </w:rPr>
        <w:t xml:space="preserve"> חייא א</w:t>
      </w:r>
      <w:r w:rsidR="00D77EF2" w:rsidRPr="005F014F">
        <w:rPr>
          <w:rFonts w:cs="David" w:hint="cs"/>
          <w:b/>
          <w:bCs/>
          <w:rtl/>
        </w:rPr>
        <w:t xml:space="preserve">ף </w:t>
      </w:r>
      <w:r w:rsidRPr="005F014F">
        <w:rPr>
          <w:rFonts w:cs="David"/>
          <w:b/>
          <w:bCs/>
          <w:rtl/>
        </w:rPr>
        <w:t>ע</w:t>
      </w:r>
      <w:r w:rsidR="00D77EF2" w:rsidRPr="005F014F">
        <w:rPr>
          <w:rFonts w:cs="David" w:hint="cs"/>
          <w:b/>
          <w:bCs/>
          <w:rtl/>
        </w:rPr>
        <w:t xml:space="preserve">ל </w:t>
      </w:r>
      <w:r w:rsidRPr="005F014F">
        <w:rPr>
          <w:rFonts w:cs="David"/>
          <w:b/>
          <w:bCs/>
          <w:rtl/>
        </w:rPr>
        <w:t>פ</w:t>
      </w:r>
      <w:r w:rsidR="00D77EF2" w:rsidRPr="005F014F">
        <w:rPr>
          <w:rFonts w:cs="David" w:hint="cs"/>
          <w:b/>
          <w:bCs/>
          <w:rtl/>
        </w:rPr>
        <w:t>י</w:t>
      </w:r>
      <w:r w:rsidRPr="005F014F">
        <w:rPr>
          <w:rFonts w:cs="David"/>
          <w:b/>
          <w:bCs/>
          <w:rtl/>
        </w:rPr>
        <w:t xml:space="preserve"> שבטלו סנהדרין כו</w:t>
      </w:r>
      <w:r w:rsidR="00D77EF2" w:rsidRPr="005F014F">
        <w:rPr>
          <w:rFonts w:cs="David" w:hint="cs"/>
          <w:b/>
          <w:bCs/>
          <w:rtl/>
        </w:rPr>
        <w:t>לי</w:t>
      </w:r>
      <w:r w:rsidRPr="005F014F">
        <w:rPr>
          <w:rFonts w:cs="David"/>
          <w:b/>
          <w:bCs/>
          <w:rtl/>
        </w:rPr>
        <w:t xml:space="preserve"> </w:t>
      </w:r>
      <w:r w:rsidR="005F014F">
        <w:rPr>
          <w:rFonts w:cs="David" w:hint="cs"/>
          <w:b/>
          <w:bCs/>
          <w:rtl/>
        </w:rPr>
        <w:t>-</w:t>
      </w:r>
    </w:p>
    <w:p w:rsidR="00E31DFE" w:rsidRPr="005F014F" w:rsidRDefault="00E31DFE" w:rsidP="00E31DFE">
      <w:pPr>
        <w:rPr>
          <w:sz w:val="24"/>
          <w:szCs w:val="24"/>
        </w:rPr>
      </w:pPr>
      <w:r w:rsidRPr="00C05BDF">
        <w:rPr>
          <w:b/>
          <w:bCs/>
        </w:rPr>
        <w:lastRenderedPageBreak/>
        <w:t xml:space="preserve">And the </w:t>
      </w:r>
      <w:r w:rsidRPr="00C05BDF">
        <w:rPr>
          <w:rFonts w:hint="cs"/>
          <w:b/>
          <w:bCs/>
          <w:rtl/>
        </w:rPr>
        <w:t>גמרא</w:t>
      </w:r>
      <w:r w:rsidRPr="00C05BDF">
        <w:rPr>
          <w:b/>
          <w:bCs/>
        </w:rPr>
        <w:t xml:space="preserve"> there asked, and is this </w:t>
      </w:r>
      <w:r w:rsidRPr="00C05BDF">
        <w:t>murderer to be punished</w:t>
      </w:r>
      <w:r w:rsidRPr="00C05BDF">
        <w:rPr>
          <w:b/>
          <w:bCs/>
        </w:rPr>
        <w:t xml:space="preserve"> by a snake bite,</w:t>
      </w:r>
      <w:r w:rsidR="005F014F" w:rsidRPr="005F014F">
        <w:rPr>
          <w:rStyle w:val="FootnoteReference"/>
          <w:rFonts w:cs="David"/>
          <w:b/>
          <w:bCs/>
          <w:rtl/>
        </w:rPr>
        <w:t xml:space="preserve"> </w:t>
      </w:r>
      <w:r w:rsidR="005F014F" w:rsidRPr="005F014F">
        <w:rPr>
          <w:rStyle w:val="FootnoteReference"/>
          <w:rFonts w:asciiTheme="majorBidi" w:hAnsiTheme="majorBidi" w:cstheme="majorBidi"/>
          <w:b/>
          <w:bCs/>
          <w:rtl/>
        </w:rPr>
        <w:footnoteReference w:id="12"/>
      </w:r>
      <w:r w:rsidRPr="00C05BDF">
        <w:rPr>
          <w:b/>
          <w:bCs/>
        </w:rPr>
        <w:t xml:space="preserve"> but </w:t>
      </w:r>
      <w:r w:rsidRPr="00C05BDF">
        <w:rPr>
          <w:rFonts w:hint="cs"/>
          <w:b/>
          <w:bCs/>
          <w:rtl/>
        </w:rPr>
        <w:t>ר"ח</w:t>
      </w:r>
      <w:r w:rsidRPr="00C05BDF">
        <w:rPr>
          <w:b/>
          <w:bCs/>
        </w:rPr>
        <w:t xml:space="preserve"> taught that even though the </w:t>
      </w:r>
      <w:r w:rsidRPr="00C05BDF">
        <w:rPr>
          <w:rFonts w:hint="cs"/>
          <w:b/>
          <w:bCs/>
          <w:rtl/>
        </w:rPr>
        <w:t>סנהדרין</w:t>
      </w:r>
      <w:r w:rsidRPr="00C05BDF">
        <w:rPr>
          <w:b/>
          <w:bCs/>
        </w:rPr>
        <w:t xml:space="preserve"> eased, etc. </w:t>
      </w:r>
      <w:r w:rsidRPr="005F014F">
        <w:rPr>
          <w:sz w:val="24"/>
          <w:szCs w:val="24"/>
        </w:rPr>
        <w:t xml:space="preserve">nevertheless </w:t>
      </w:r>
      <w:r w:rsidRPr="005F014F">
        <w:rPr>
          <w:rFonts w:hint="cs"/>
          <w:sz w:val="24"/>
          <w:szCs w:val="24"/>
          <w:rtl/>
        </w:rPr>
        <w:t>דין ד' מיתות</w:t>
      </w:r>
      <w:r w:rsidRPr="005F014F">
        <w:rPr>
          <w:sz w:val="24"/>
          <w:szCs w:val="24"/>
        </w:rPr>
        <w:t xml:space="preserve"> continues.</w:t>
      </w:r>
      <w:r w:rsidR="005F014F" w:rsidRPr="005F014F">
        <w:rPr>
          <w:rStyle w:val="FootnoteReference"/>
          <w:rFonts w:asciiTheme="majorBidi" w:hAnsiTheme="majorBidi" w:cstheme="majorBidi"/>
          <w:sz w:val="24"/>
          <w:szCs w:val="24"/>
          <w:rtl/>
        </w:rPr>
        <w:t xml:space="preserve"> </w:t>
      </w:r>
      <w:r w:rsidR="005F014F" w:rsidRPr="005F014F">
        <w:rPr>
          <w:rStyle w:val="FootnoteReference"/>
          <w:rFonts w:asciiTheme="majorBidi" w:hAnsiTheme="majorBidi" w:cstheme="majorBidi"/>
          <w:sz w:val="24"/>
          <w:szCs w:val="24"/>
          <w:rtl/>
        </w:rPr>
        <w:footnoteReference w:id="13"/>
      </w:r>
      <w:r w:rsidRPr="005F014F">
        <w:rPr>
          <w:sz w:val="24"/>
          <w:szCs w:val="24"/>
        </w:rPr>
        <w:t xml:space="preserve"> It is evident from that </w:t>
      </w:r>
      <w:r w:rsidRPr="005F014F">
        <w:rPr>
          <w:rFonts w:hint="cs"/>
          <w:sz w:val="24"/>
          <w:szCs w:val="24"/>
          <w:rtl/>
        </w:rPr>
        <w:t>גמרא</w:t>
      </w:r>
      <w:r w:rsidRPr="005F014F">
        <w:rPr>
          <w:sz w:val="24"/>
          <w:szCs w:val="24"/>
        </w:rPr>
        <w:t xml:space="preserve"> that the </w:t>
      </w:r>
      <w:r w:rsidRPr="005F014F">
        <w:rPr>
          <w:rFonts w:hint="cs"/>
          <w:sz w:val="24"/>
          <w:szCs w:val="24"/>
          <w:rtl/>
        </w:rPr>
        <w:t>'דין ד' מיתות'</w:t>
      </w:r>
      <w:r w:rsidRPr="005F014F">
        <w:rPr>
          <w:sz w:val="24"/>
          <w:szCs w:val="24"/>
        </w:rPr>
        <w:t xml:space="preserve"> occurred even when there was </w:t>
      </w:r>
      <w:r w:rsidRPr="005F014F">
        <w:rPr>
          <w:rFonts w:hint="cs"/>
          <w:sz w:val="24"/>
          <w:szCs w:val="24"/>
          <w:rtl/>
        </w:rPr>
        <w:t>בגדי כהנים</w:t>
      </w:r>
      <w:r w:rsidRPr="005F014F">
        <w:rPr>
          <w:sz w:val="24"/>
          <w:szCs w:val="24"/>
        </w:rPr>
        <w:t xml:space="preserve">. </w:t>
      </w:r>
    </w:p>
    <w:p w:rsidR="00D55947" w:rsidRPr="005F014F" w:rsidRDefault="00D55947" w:rsidP="00E31DFE">
      <w:pPr>
        <w:rPr>
          <w:sz w:val="24"/>
          <w:szCs w:val="24"/>
        </w:rPr>
      </w:pPr>
    </w:p>
    <w:p w:rsidR="00D55947" w:rsidRPr="005F014F" w:rsidRDefault="00D55947" w:rsidP="00E31DFE">
      <w:pPr>
        <w:rPr>
          <w:sz w:val="24"/>
          <w:szCs w:val="24"/>
        </w:rPr>
      </w:pPr>
      <w:r w:rsidRPr="005F014F">
        <w:rPr>
          <w:rFonts w:hint="cs"/>
          <w:sz w:val="24"/>
          <w:szCs w:val="24"/>
          <w:rtl/>
        </w:rPr>
        <w:t>תוספות</w:t>
      </w:r>
      <w:r w:rsidRPr="005F014F">
        <w:rPr>
          <w:sz w:val="24"/>
          <w:szCs w:val="24"/>
        </w:rPr>
        <w:t xml:space="preserve"> offers another proof that there was </w:t>
      </w:r>
      <w:r w:rsidRPr="005F014F">
        <w:rPr>
          <w:rFonts w:hint="cs"/>
          <w:sz w:val="24"/>
          <w:szCs w:val="24"/>
          <w:rtl/>
        </w:rPr>
        <w:t>'דין ד' מיתות'</w:t>
      </w:r>
      <w:r w:rsidRPr="005F014F">
        <w:rPr>
          <w:sz w:val="24"/>
          <w:szCs w:val="24"/>
        </w:rPr>
        <w:t xml:space="preserve"> even </w:t>
      </w:r>
      <w:r w:rsidRPr="005F014F">
        <w:rPr>
          <w:rFonts w:hint="cs"/>
          <w:sz w:val="24"/>
          <w:szCs w:val="24"/>
          <w:rtl/>
        </w:rPr>
        <w:t>בזמן הבית</w:t>
      </w:r>
      <w:r w:rsidRPr="005F014F">
        <w:rPr>
          <w:sz w:val="24"/>
          <w:szCs w:val="24"/>
        </w:rPr>
        <w:t>:</w:t>
      </w:r>
    </w:p>
    <w:p w:rsidR="00D77EF2" w:rsidRPr="005F014F" w:rsidRDefault="00A0153D" w:rsidP="00E31DFE">
      <w:pPr>
        <w:bidi/>
        <w:rPr>
          <w:rFonts w:cs="David" w:hint="cs"/>
          <w:b/>
          <w:bCs/>
          <w:rtl/>
        </w:rPr>
      </w:pPr>
      <w:r w:rsidRPr="005F014F">
        <w:rPr>
          <w:rFonts w:cs="David"/>
          <w:b/>
          <w:bCs/>
          <w:rtl/>
        </w:rPr>
        <w:t xml:space="preserve">ועוד אמר </w:t>
      </w:r>
      <w:r w:rsidRPr="005F014F">
        <w:rPr>
          <w:rFonts w:cs="David"/>
          <w:b/>
          <w:bCs/>
          <w:sz w:val="20"/>
          <w:szCs w:val="20"/>
          <w:rtl/>
        </w:rPr>
        <w:t>(מכות י</w:t>
      </w:r>
      <w:r w:rsidR="00D77EF2" w:rsidRPr="005F014F">
        <w:rPr>
          <w:rFonts w:cs="David" w:hint="cs"/>
          <w:b/>
          <w:bCs/>
          <w:sz w:val="20"/>
          <w:szCs w:val="20"/>
          <w:rtl/>
        </w:rPr>
        <w:t>,ב</w:t>
      </w:r>
      <w:r w:rsidRPr="005F014F">
        <w:rPr>
          <w:rFonts w:cs="David"/>
          <w:b/>
          <w:bCs/>
          <w:sz w:val="20"/>
          <w:szCs w:val="20"/>
          <w:rtl/>
        </w:rPr>
        <w:t>)</w:t>
      </w:r>
      <w:r w:rsidRPr="005F014F">
        <w:rPr>
          <w:rFonts w:cs="David"/>
          <w:b/>
          <w:bCs/>
          <w:rtl/>
        </w:rPr>
        <w:t xml:space="preserve"> מרשעים יצא רשע</w:t>
      </w:r>
      <w:r w:rsidR="00D55947" w:rsidRPr="005F014F">
        <w:rPr>
          <w:rStyle w:val="FootnoteReference"/>
          <w:rFonts w:cs="David"/>
          <w:b/>
          <w:bCs/>
          <w:rtl/>
        </w:rPr>
        <w:footnoteReference w:id="14"/>
      </w:r>
      <w:r w:rsidRPr="005F014F">
        <w:rPr>
          <w:rFonts w:cs="David"/>
          <w:b/>
          <w:bCs/>
          <w:rtl/>
        </w:rPr>
        <w:t xml:space="preserve"> כו</w:t>
      </w:r>
      <w:r w:rsidR="00D77EF2" w:rsidRPr="005F014F">
        <w:rPr>
          <w:rFonts w:cs="David" w:hint="cs"/>
          <w:b/>
          <w:bCs/>
          <w:rtl/>
        </w:rPr>
        <w:t>לי</w:t>
      </w:r>
      <w:r w:rsidRPr="005F014F">
        <w:rPr>
          <w:rFonts w:cs="David"/>
          <w:b/>
          <w:bCs/>
          <w:rtl/>
        </w:rPr>
        <w:t xml:space="preserve"> </w:t>
      </w:r>
      <w:r w:rsidR="005F014F">
        <w:rPr>
          <w:rFonts w:cs="David" w:hint="cs"/>
          <w:b/>
          <w:bCs/>
          <w:rtl/>
        </w:rPr>
        <w:t>-</w:t>
      </w:r>
    </w:p>
    <w:p w:rsidR="00D55947" w:rsidRPr="00C05BDF" w:rsidRDefault="00D55947" w:rsidP="00D55947">
      <w:pPr>
        <w:rPr>
          <w:b/>
          <w:bCs/>
        </w:rPr>
      </w:pPr>
      <w:r w:rsidRPr="00C05BDF">
        <w:rPr>
          <w:b/>
          <w:bCs/>
        </w:rPr>
        <w:t xml:space="preserve">And additionally </w:t>
      </w:r>
      <w:r w:rsidRPr="00C05BDF">
        <w:rPr>
          <w:rFonts w:hint="cs"/>
          <w:rtl/>
        </w:rPr>
        <w:t>ריש לקיש</w:t>
      </w:r>
      <w:r w:rsidRPr="00C05BDF">
        <w:rPr>
          <w:b/>
          <w:bCs/>
        </w:rPr>
        <w:t xml:space="preserve"> </w:t>
      </w:r>
      <w:r w:rsidRPr="00C05BDF">
        <w:t>expounded the verse</w:t>
      </w:r>
      <w:r w:rsidR="00C05BDF">
        <w:rPr>
          <w:b/>
          <w:bCs/>
        </w:rPr>
        <w:t>,</w:t>
      </w:r>
      <w:r w:rsidRPr="00C05BDF">
        <w:rPr>
          <w:b/>
          <w:bCs/>
        </w:rPr>
        <w:t xml:space="preserve"> </w:t>
      </w:r>
      <w:r w:rsidR="00C05BDF">
        <w:rPr>
          <w:b/>
          <w:bCs/>
        </w:rPr>
        <w:t>‘</w:t>
      </w:r>
      <w:r w:rsidRPr="00C05BDF">
        <w:rPr>
          <w:b/>
          <w:bCs/>
        </w:rPr>
        <w:t>evil will come forth from those who are wicked</w:t>
      </w:r>
      <w:r w:rsidR="00C05BDF">
        <w:rPr>
          <w:b/>
          <w:bCs/>
        </w:rPr>
        <w:t>’, etc</w:t>
      </w:r>
      <w:r w:rsidRPr="00C05BDF">
        <w:rPr>
          <w:b/>
          <w:bCs/>
        </w:rPr>
        <w:t>.  -</w:t>
      </w:r>
    </w:p>
    <w:p w:rsidR="00A0153D" w:rsidRPr="007C289D" w:rsidRDefault="00A0153D" w:rsidP="00D77EF2">
      <w:pPr>
        <w:bidi/>
        <w:rPr>
          <w:rFonts w:cs="David"/>
          <w:b/>
          <w:bCs/>
        </w:rPr>
      </w:pPr>
      <w:r w:rsidRPr="007C289D">
        <w:rPr>
          <w:rFonts w:cs="David"/>
          <w:b/>
          <w:bCs/>
          <w:rtl/>
        </w:rPr>
        <w:t>והתם בזמן שב</w:t>
      </w:r>
      <w:r w:rsidR="00D77EF2" w:rsidRPr="007C289D">
        <w:rPr>
          <w:rFonts w:cs="David" w:hint="cs"/>
          <w:b/>
          <w:bCs/>
          <w:rtl/>
        </w:rPr>
        <w:t xml:space="preserve">ית </w:t>
      </w:r>
      <w:r w:rsidRPr="007C289D">
        <w:rPr>
          <w:rFonts w:cs="David"/>
          <w:b/>
          <w:bCs/>
          <w:rtl/>
        </w:rPr>
        <w:t>המק</w:t>
      </w:r>
      <w:r w:rsidR="00D77EF2" w:rsidRPr="007C289D">
        <w:rPr>
          <w:rFonts w:cs="David" w:hint="cs"/>
          <w:b/>
          <w:bCs/>
          <w:rtl/>
        </w:rPr>
        <w:t>דש</w:t>
      </w:r>
      <w:r w:rsidRPr="007C289D">
        <w:rPr>
          <w:rFonts w:cs="David"/>
          <w:b/>
          <w:bCs/>
          <w:rtl/>
        </w:rPr>
        <w:t xml:space="preserve"> קיים איירי מדקאמר ונמצא זה מת</w:t>
      </w:r>
      <w:r w:rsidR="00C05BDF" w:rsidRPr="007C289D">
        <w:rPr>
          <w:rStyle w:val="FootnoteReference"/>
          <w:rFonts w:cs="David"/>
          <w:b/>
          <w:bCs/>
          <w:rtl/>
        </w:rPr>
        <w:footnoteReference w:id="15"/>
      </w:r>
      <w:r w:rsidRPr="007C289D">
        <w:rPr>
          <w:rFonts w:cs="David"/>
          <w:b/>
          <w:bCs/>
          <w:rtl/>
        </w:rPr>
        <w:t xml:space="preserve"> וזה גולה</w:t>
      </w:r>
      <w:r w:rsidRPr="007C289D">
        <w:rPr>
          <w:rFonts w:cs="David"/>
          <w:b/>
          <w:bCs/>
        </w:rPr>
        <w:t xml:space="preserve"> :</w:t>
      </w:r>
    </w:p>
    <w:p w:rsidR="00D55947" w:rsidRPr="007C289D" w:rsidRDefault="00D55947" w:rsidP="007D5FDE">
      <w:pPr>
        <w:rPr>
          <w:sz w:val="24"/>
          <w:szCs w:val="24"/>
        </w:rPr>
      </w:pPr>
      <w:r w:rsidRPr="00C05BDF">
        <w:rPr>
          <w:b/>
          <w:bCs/>
        </w:rPr>
        <w:t xml:space="preserve">And there it is discussing the time when the </w:t>
      </w:r>
      <w:r w:rsidRPr="00C05BDF">
        <w:rPr>
          <w:rFonts w:hint="cs"/>
          <w:b/>
          <w:bCs/>
          <w:rtl/>
        </w:rPr>
        <w:t>ביהמ"ק</w:t>
      </w:r>
      <w:r w:rsidRPr="00C05BDF">
        <w:rPr>
          <w:b/>
          <w:bCs/>
        </w:rPr>
        <w:t xml:space="preserve"> stood, for </w:t>
      </w:r>
      <w:r w:rsidR="007D5FDE">
        <w:t xml:space="preserve">the </w:t>
      </w:r>
      <w:r w:rsidR="007D5FDE">
        <w:rPr>
          <w:rFonts w:hint="cs"/>
          <w:rtl/>
        </w:rPr>
        <w:t>גמרא</w:t>
      </w:r>
      <w:r w:rsidRPr="00C05BDF">
        <w:rPr>
          <w:b/>
          <w:bCs/>
        </w:rPr>
        <w:t xml:space="preserve"> states, ‘so it turns out that this one </w:t>
      </w:r>
      <w:r w:rsidRPr="00C05BDF">
        <w:t xml:space="preserve">(who killed </w:t>
      </w:r>
      <w:r w:rsidRPr="00C05BDF">
        <w:rPr>
          <w:rFonts w:hint="cs"/>
          <w:rtl/>
        </w:rPr>
        <w:t>במזיד</w:t>
      </w:r>
      <w:r w:rsidRPr="00C05BDF">
        <w:t>)</w:t>
      </w:r>
      <w:r w:rsidRPr="00C05BDF">
        <w:rPr>
          <w:b/>
          <w:bCs/>
        </w:rPr>
        <w:t xml:space="preserve"> dies, and this one </w:t>
      </w:r>
      <w:r w:rsidRPr="00C05BDF">
        <w:t xml:space="preserve">(who killed </w:t>
      </w:r>
      <w:r w:rsidRPr="00C05BDF">
        <w:rPr>
          <w:rFonts w:hint="cs"/>
          <w:rtl/>
        </w:rPr>
        <w:t>בשוגג</w:t>
      </w:r>
      <w:r w:rsidRPr="00C05BDF">
        <w:t>)</w:t>
      </w:r>
      <w:r w:rsidRPr="00C05BDF">
        <w:rPr>
          <w:b/>
          <w:bCs/>
        </w:rPr>
        <w:t xml:space="preserve"> is exiled</w:t>
      </w:r>
      <w:r w:rsidR="007D5FDE">
        <w:rPr>
          <w:b/>
          <w:bCs/>
        </w:rPr>
        <w:t>’</w:t>
      </w:r>
      <w:r w:rsidRPr="00C05BDF">
        <w:rPr>
          <w:b/>
          <w:bCs/>
        </w:rPr>
        <w:t>.</w:t>
      </w:r>
      <w:r w:rsidRPr="00C05BDF">
        <w:rPr>
          <w:rStyle w:val="FootnoteReference"/>
          <w:b/>
          <w:bCs/>
        </w:rPr>
        <w:footnoteReference w:id="16"/>
      </w:r>
      <w:r w:rsidR="005668FF">
        <w:rPr>
          <w:b/>
          <w:bCs/>
        </w:rPr>
        <w:t xml:space="preserve"> </w:t>
      </w:r>
      <w:r w:rsidR="005668FF" w:rsidRPr="007C289D">
        <w:rPr>
          <w:sz w:val="24"/>
          <w:szCs w:val="24"/>
        </w:rPr>
        <w:t xml:space="preserve">Therefore this answer is rejected and we need to assume </w:t>
      </w:r>
      <w:r w:rsidR="005668FF" w:rsidRPr="007C289D">
        <w:rPr>
          <w:rFonts w:hint="cs"/>
          <w:sz w:val="24"/>
          <w:szCs w:val="24"/>
          <w:rtl/>
        </w:rPr>
        <w:t>תוספות</w:t>
      </w:r>
      <w:r w:rsidR="005668FF" w:rsidRPr="007C289D">
        <w:rPr>
          <w:sz w:val="24"/>
          <w:szCs w:val="24"/>
        </w:rPr>
        <w:t xml:space="preserve"> initial answer that occasionally the </w:t>
      </w:r>
      <w:r w:rsidR="005668FF" w:rsidRPr="007C289D">
        <w:rPr>
          <w:rFonts w:hint="cs"/>
          <w:sz w:val="24"/>
          <w:szCs w:val="24"/>
          <w:rtl/>
        </w:rPr>
        <w:t>סנהדרין</w:t>
      </w:r>
      <w:r w:rsidR="005668FF" w:rsidRPr="007C289D">
        <w:rPr>
          <w:sz w:val="24"/>
          <w:szCs w:val="24"/>
        </w:rPr>
        <w:t xml:space="preserve"> would return (to be </w:t>
      </w:r>
      <w:r w:rsidR="005668FF" w:rsidRPr="007C289D">
        <w:rPr>
          <w:rFonts w:hint="cs"/>
          <w:sz w:val="24"/>
          <w:szCs w:val="24"/>
          <w:rtl/>
        </w:rPr>
        <w:t>דן דיני נפשות</w:t>
      </w:r>
      <w:r w:rsidR="005668FF" w:rsidRPr="007C289D">
        <w:rPr>
          <w:sz w:val="24"/>
          <w:szCs w:val="24"/>
        </w:rPr>
        <w:t>).</w:t>
      </w:r>
    </w:p>
    <w:p w:rsidR="00C05BDF" w:rsidRPr="007C289D" w:rsidRDefault="00C05BDF" w:rsidP="00D55947">
      <w:pPr>
        <w:rPr>
          <w:b/>
          <w:bCs/>
          <w:sz w:val="24"/>
          <w:szCs w:val="24"/>
        </w:rPr>
      </w:pPr>
    </w:p>
    <w:p w:rsidR="00C05BDF" w:rsidRPr="00C05BDF" w:rsidRDefault="00C05BDF" w:rsidP="00D55947">
      <w:pPr>
        <w:rPr>
          <w:rFonts w:ascii="Copperplate Gothic Bold" w:hAnsi="Copperplate Gothic Bold"/>
          <w:u w:val="double"/>
        </w:rPr>
      </w:pPr>
      <w:r w:rsidRPr="00C05BDF">
        <w:rPr>
          <w:rFonts w:ascii="Copperplate Gothic Bold" w:hAnsi="Copperplate Gothic Bold"/>
          <w:u w:val="double"/>
        </w:rPr>
        <w:t>Summary</w:t>
      </w:r>
    </w:p>
    <w:p w:rsidR="00C05BDF" w:rsidRPr="00C05BDF" w:rsidRDefault="005668FF" w:rsidP="00D55947">
      <w:r>
        <w:t xml:space="preserve">The </w:t>
      </w:r>
      <w:r>
        <w:rPr>
          <w:rFonts w:hint="cs"/>
          <w:rtl/>
        </w:rPr>
        <w:t>סנהדרין</w:t>
      </w:r>
      <w:r>
        <w:t xml:space="preserve"> ceased to be </w:t>
      </w:r>
      <w:r>
        <w:rPr>
          <w:rFonts w:hint="cs"/>
          <w:rtl/>
        </w:rPr>
        <w:t>דן דיני נפשות</w:t>
      </w:r>
      <w:r>
        <w:t xml:space="preserve"> forty years before the </w:t>
      </w:r>
      <w:r>
        <w:rPr>
          <w:rFonts w:hint="cs"/>
          <w:rtl/>
        </w:rPr>
        <w:t>חרבן</w:t>
      </w:r>
      <w:r>
        <w:t xml:space="preserve"> (when they left the </w:t>
      </w:r>
      <w:r>
        <w:rPr>
          <w:rFonts w:hint="cs"/>
          <w:rtl/>
        </w:rPr>
        <w:t>לשכת הגזית</w:t>
      </w:r>
      <w:r>
        <w:t xml:space="preserve">) but would return to it occasionally to be </w:t>
      </w:r>
      <w:r>
        <w:rPr>
          <w:rFonts w:hint="cs"/>
          <w:rtl/>
        </w:rPr>
        <w:t>דין דיני נפשות</w:t>
      </w:r>
      <w:r>
        <w:t xml:space="preserve"> on an as needed basis, provided it was not a murder case.</w:t>
      </w:r>
    </w:p>
    <w:p w:rsidR="00C05BDF" w:rsidRPr="00192085" w:rsidRDefault="00C05BDF" w:rsidP="00D55947">
      <w:pPr>
        <w:rPr>
          <w:sz w:val="24"/>
          <w:szCs w:val="24"/>
        </w:rPr>
      </w:pPr>
    </w:p>
    <w:p w:rsidR="00C05BDF" w:rsidRPr="00C05BDF" w:rsidRDefault="00C05BDF" w:rsidP="00D55947">
      <w:pPr>
        <w:rPr>
          <w:rFonts w:ascii="Copperplate Gothic Bold" w:hAnsi="Copperplate Gothic Bold"/>
          <w:u w:val="double"/>
        </w:rPr>
      </w:pPr>
      <w:r w:rsidRPr="00C05BDF">
        <w:rPr>
          <w:rFonts w:ascii="Copperplate Gothic Bold" w:hAnsi="Copperplate Gothic Bold"/>
          <w:u w:val="double"/>
        </w:rPr>
        <w:t>Thinking it over</w:t>
      </w:r>
    </w:p>
    <w:p w:rsidR="00C05BDF" w:rsidRPr="00C05BDF" w:rsidRDefault="005668FF" w:rsidP="007C289D">
      <w:r>
        <w:t xml:space="preserve">How can we reconcile the </w:t>
      </w:r>
      <w:r>
        <w:rPr>
          <w:rFonts w:hint="cs"/>
          <w:rtl/>
        </w:rPr>
        <w:t>גמרא</w:t>
      </w:r>
      <w:r>
        <w:t xml:space="preserve"> in </w:t>
      </w:r>
      <w:r>
        <w:rPr>
          <w:rFonts w:hint="cs"/>
          <w:rtl/>
        </w:rPr>
        <w:t>ערכין</w:t>
      </w:r>
      <w:r>
        <w:t xml:space="preserve"> which states that </w:t>
      </w:r>
      <w:r>
        <w:rPr>
          <w:rFonts w:hint="cs"/>
          <w:rtl/>
        </w:rPr>
        <w:t>בגדי כהונה</w:t>
      </w:r>
      <w:r>
        <w:t xml:space="preserve"> are </w:t>
      </w:r>
      <w:r>
        <w:rPr>
          <w:rFonts w:hint="cs"/>
          <w:rtl/>
        </w:rPr>
        <w:t>מכפר</w:t>
      </w:r>
      <w:r>
        <w:t xml:space="preserve"> for </w:t>
      </w:r>
      <w:r>
        <w:rPr>
          <w:rFonts w:hint="cs"/>
          <w:rtl/>
        </w:rPr>
        <w:t>מזיד</w:t>
      </w:r>
      <w:r>
        <w:t>,</w:t>
      </w:r>
      <w:r>
        <w:rPr>
          <w:rStyle w:val="FootnoteReference"/>
        </w:rPr>
        <w:footnoteReference w:id="17"/>
      </w:r>
      <w:r>
        <w:t xml:space="preserve"> and the two </w:t>
      </w:r>
      <w:r>
        <w:rPr>
          <w:rFonts w:hint="cs"/>
          <w:rtl/>
        </w:rPr>
        <w:t>גמרות</w:t>
      </w:r>
      <w:r>
        <w:t xml:space="preserve"> which </w:t>
      </w:r>
      <w:r>
        <w:rPr>
          <w:rFonts w:hint="cs"/>
          <w:rtl/>
        </w:rPr>
        <w:t>תוספות</w:t>
      </w:r>
      <w:r>
        <w:t xml:space="preserve"> cites </w:t>
      </w:r>
      <w:r w:rsidR="007C289D">
        <w:t xml:space="preserve">(from </w:t>
      </w:r>
      <w:r w:rsidR="007C289D">
        <w:rPr>
          <w:rFonts w:hint="cs"/>
          <w:rtl/>
        </w:rPr>
        <w:t>ר"ש בן שטח</w:t>
      </w:r>
      <w:r w:rsidR="007C289D">
        <w:t xml:space="preserve"> and the </w:t>
      </w:r>
      <w:r w:rsidR="007C289D">
        <w:rPr>
          <w:rFonts w:hint="cs"/>
          <w:rtl/>
        </w:rPr>
        <w:t>גמרא</w:t>
      </w:r>
      <w:r w:rsidR="007C289D">
        <w:t xml:space="preserve"> in </w:t>
      </w:r>
      <w:r w:rsidR="007C289D">
        <w:rPr>
          <w:rFonts w:hint="cs"/>
          <w:rtl/>
        </w:rPr>
        <w:t>מכות</w:t>
      </w:r>
      <w:r w:rsidR="007C289D">
        <w:t>), which indicate that</w:t>
      </w:r>
      <w:r>
        <w:t xml:space="preserve"> </w:t>
      </w:r>
      <w:r w:rsidR="007C289D">
        <w:rPr>
          <w:rFonts w:hint="cs"/>
          <w:rtl/>
        </w:rPr>
        <w:t>בזמן הבית</w:t>
      </w:r>
      <w:r w:rsidR="007C289D">
        <w:t xml:space="preserve"> </w:t>
      </w:r>
      <w:r>
        <w:t xml:space="preserve">there was </w:t>
      </w:r>
      <w:r>
        <w:rPr>
          <w:rFonts w:hint="cs"/>
          <w:rtl/>
        </w:rPr>
        <w:t>דין ד' מיתות</w:t>
      </w:r>
      <w:r>
        <w:t>?</w:t>
      </w:r>
      <w:r w:rsidR="00192085">
        <w:rPr>
          <w:rStyle w:val="FootnoteReference"/>
        </w:rPr>
        <w:footnoteReference w:id="18"/>
      </w:r>
    </w:p>
    <w:p w:rsidR="003D4453" w:rsidRPr="00C05BDF" w:rsidRDefault="003D4453" w:rsidP="00A0153D">
      <w:pPr>
        <w:bidi/>
      </w:pPr>
    </w:p>
    <w:sectPr w:rsidR="003D4453" w:rsidRPr="00C05BD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8EB" w:rsidRDefault="004808EB" w:rsidP="008F1D70">
      <w:pPr>
        <w:spacing w:line="240" w:lineRule="auto"/>
      </w:pPr>
      <w:r>
        <w:separator/>
      </w:r>
    </w:p>
  </w:endnote>
  <w:endnote w:type="continuationSeparator" w:id="0">
    <w:p w:rsidR="004808EB" w:rsidRDefault="004808EB" w:rsidP="008F1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2883028"/>
      <w:docPartObj>
        <w:docPartGallery w:val="Page Numbers (Bottom of Page)"/>
        <w:docPartUnique/>
      </w:docPartObj>
    </w:sdtPr>
    <w:sdtEndPr>
      <w:rPr>
        <w:noProof/>
        <w:sz w:val="20"/>
        <w:szCs w:val="20"/>
      </w:rPr>
    </w:sdtEndPr>
    <w:sdtContent>
      <w:p w:rsidR="00E31DFE" w:rsidRPr="00C05BDF" w:rsidRDefault="00E31DFE">
        <w:pPr>
          <w:pStyle w:val="Footer"/>
          <w:jc w:val="center"/>
          <w:rPr>
            <w:rFonts w:hint="cs"/>
            <w:noProof/>
            <w:sz w:val="16"/>
            <w:szCs w:val="16"/>
            <w:rtl/>
          </w:rPr>
        </w:pPr>
        <w:r w:rsidRPr="00C05BDF">
          <w:rPr>
            <w:sz w:val="20"/>
            <w:szCs w:val="20"/>
          </w:rPr>
          <w:fldChar w:fldCharType="begin"/>
        </w:r>
        <w:r w:rsidRPr="00C05BDF">
          <w:rPr>
            <w:sz w:val="20"/>
            <w:szCs w:val="20"/>
          </w:rPr>
          <w:instrText xml:space="preserve"> PAGE   \* MERGEFORMAT </w:instrText>
        </w:r>
        <w:r w:rsidRPr="00C05BDF">
          <w:rPr>
            <w:sz w:val="20"/>
            <w:szCs w:val="20"/>
          </w:rPr>
          <w:fldChar w:fldCharType="separate"/>
        </w:r>
        <w:r w:rsidR="00192085">
          <w:rPr>
            <w:noProof/>
            <w:sz w:val="20"/>
            <w:szCs w:val="20"/>
          </w:rPr>
          <w:t>1</w:t>
        </w:r>
        <w:r w:rsidRPr="00C05BDF">
          <w:rPr>
            <w:noProof/>
            <w:sz w:val="20"/>
            <w:szCs w:val="20"/>
          </w:rPr>
          <w:fldChar w:fldCharType="end"/>
        </w:r>
      </w:p>
      <w:p w:rsidR="00E31DFE" w:rsidRPr="00C05BDF" w:rsidRDefault="00E31DFE">
        <w:pPr>
          <w:pStyle w:val="Footer"/>
          <w:jc w:val="center"/>
          <w:rPr>
            <w:sz w:val="20"/>
            <w:szCs w:val="20"/>
          </w:rPr>
        </w:pPr>
        <w:r w:rsidRPr="00C05BDF">
          <w:rPr>
            <w:noProof/>
            <w:sz w:val="16"/>
            <w:szCs w:val="16"/>
          </w:rPr>
          <w:t>TosfosInEnglish.com</w:t>
        </w:r>
      </w:p>
    </w:sdtContent>
  </w:sdt>
  <w:p w:rsidR="00E31DFE" w:rsidRDefault="00E31D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8EB" w:rsidRDefault="004808EB" w:rsidP="008F1D70">
      <w:pPr>
        <w:spacing w:line="240" w:lineRule="auto"/>
      </w:pPr>
      <w:r>
        <w:separator/>
      </w:r>
    </w:p>
  </w:footnote>
  <w:footnote w:type="continuationSeparator" w:id="0">
    <w:p w:rsidR="004808EB" w:rsidRDefault="004808EB" w:rsidP="008F1D70">
      <w:pPr>
        <w:spacing w:line="240" w:lineRule="auto"/>
      </w:pPr>
      <w:r>
        <w:continuationSeparator/>
      </w:r>
    </w:p>
  </w:footnote>
  <w:footnote w:id="1">
    <w:p w:rsidR="00E31DFE" w:rsidRDefault="00E31DFE" w:rsidP="00192085">
      <w:pPr>
        <w:pStyle w:val="FootnoteText"/>
        <w:spacing w:line="264" w:lineRule="auto"/>
      </w:pPr>
      <w:r>
        <w:rPr>
          <w:rStyle w:val="FootnoteReference"/>
        </w:rPr>
        <w:footnoteRef/>
      </w:r>
      <w:r>
        <w:t xml:space="preserve"> </w:t>
      </w:r>
      <w:r>
        <w:rPr>
          <w:rFonts w:hint="cs"/>
          <w:rtl/>
        </w:rPr>
        <w:t>שבת טו,א</w:t>
      </w:r>
      <w:r>
        <w:t xml:space="preserve">. Why does the </w:t>
      </w:r>
      <w:r>
        <w:rPr>
          <w:rFonts w:hint="cs"/>
          <w:rtl/>
        </w:rPr>
        <w:t>ברייתא</w:t>
      </w:r>
      <w:r>
        <w:t xml:space="preserve"> (merely) state that the </w:t>
      </w:r>
      <w:r>
        <w:rPr>
          <w:rFonts w:hint="cs"/>
          <w:rtl/>
        </w:rPr>
        <w:t>סנהדרין</w:t>
      </w:r>
      <w:r>
        <w:t xml:space="preserve"> ceased [to judge </w:t>
      </w:r>
      <w:r>
        <w:rPr>
          <w:rFonts w:hint="cs"/>
          <w:rtl/>
        </w:rPr>
        <w:t>דיני נפשות</w:t>
      </w:r>
      <w:r>
        <w:t xml:space="preserve">] from the day of the </w:t>
      </w:r>
      <w:r>
        <w:rPr>
          <w:rFonts w:hint="cs"/>
          <w:rtl/>
        </w:rPr>
        <w:t>ח</w:t>
      </w:r>
      <w:r w:rsidR="0062274B">
        <w:rPr>
          <w:rFonts w:hint="cs"/>
          <w:rtl/>
        </w:rPr>
        <w:t>ו</w:t>
      </w:r>
      <w:r>
        <w:rPr>
          <w:rFonts w:hint="cs"/>
          <w:rtl/>
        </w:rPr>
        <w:t>רבן</w:t>
      </w:r>
      <w:r>
        <w:t xml:space="preserve">, when they already ceased being </w:t>
      </w:r>
      <w:r>
        <w:rPr>
          <w:rFonts w:hint="cs"/>
          <w:rtl/>
        </w:rPr>
        <w:t>דן דיני נפשות</w:t>
      </w:r>
      <w:r>
        <w:t xml:space="preserve"> forty years before the </w:t>
      </w:r>
      <w:r>
        <w:rPr>
          <w:rFonts w:hint="cs"/>
          <w:rtl/>
        </w:rPr>
        <w:t>ח</w:t>
      </w:r>
      <w:r w:rsidR="0062274B">
        <w:rPr>
          <w:rFonts w:hint="cs"/>
          <w:rtl/>
        </w:rPr>
        <w:t>ו</w:t>
      </w:r>
      <w:r>
        <w:rPr>
          <w:rFonts w:hint="cs"/>
          <w:rtl/>
        </w:rPr>
        <w:t>רבן</w:t>
      </w:r>
      <w:r>
        <w:t>.</w:t>
      </w:r>
    </w:p>
  </w:footnote>
  <w:footnote w:id="2">
    <w:p w:rsidR="00E31DFE" w:rsidRDefault="00E31DFE" w:rsidP="00192085">
      <w:pPr>
        <w:pStyle w:val="FootnoteText"/>
        <w:spacing w:line="264" w:lineRule="auto"/>
      </w:pPr>
      <w:r>
        <w:rPr>
          <w:rStyle w:val="FootnoteReference"/>
        </w:rPr>
        <w:footnoteRef/>
      </w:r>
      <w:r>
        <w:t xml:space="preserve"> Literally, ‘the chamber of the hewn stones’ was immediately adjacent to the </w:t>
      </w:r>
      <w:r>
        <w:rPr>
          <w:rFonts w:hint="cs"/>
          <w:rtl/>
        </w:rPr>
        <w:t>עזרה</w:t>
      </w:r>
      <w:r>
        <w:t xml:space="preserve">, and the </w:t>
      </w:r>
      <w:r>
        <w:rPr>
          <w:rFonts w:hint="cs"/>
          <w:rtl/>
        </w:rPr>
        <w:t>סנהדרי גדולה</w:t>
      </w:r>
      <w:r>
        <w:t xml:space="preserve"> convened there.</w:t>
      </w:r>
    </w:p>
  </w:footnote>
  <w:footnote w:id="3">
    <w:p w:rsidR="00E31DFE" w:rsidRDefault="00E31DFE" w:rsidP="00192085">
      <w:pPr>
        <w:pStyle w:val="FootnoteText"/>
        <w:spacing w:line="264" w:lineRule="auto"/>
      </w:pPr>
      <w:r>
        <w:rPr>
          <w:rStyle w:val="FootnoteReference"/>
        </w:rPr>
        <w:footnoteRef/>
      </w:r>
      <w:r>
        <w:t xml:space="preserve"> The story there was that witnesses testified that someone murdered another under a fig tree. </w:t>
      </w:r>
      <w:r>
        <w:rPr>
          <w:rFonts w:hint="cs"/>
          <w:rtl/>
        </w:rPr>
        <w:t>ריב"ז</w:t>
      </w:r>
      <w:r>
        <w:t xml:space="preserve"> asked the witnesses (individually, in an attempt to </w:t>
      </w:r>
      <w:r w:rsidR="007D5FDE">
        <w:t>invalidate</w:t>
      </w:r>
      <w:r>
        <w:t xml:space="preserve"> their testimony) were the fig stems thick or thin, etc..</w:t>
      </w:r>
    </w:p>
  </w:footnote>
  <w:footnote w:id="4">
    <w:p w:rsidR="00E31DFE" w:rsidRDefault="00E31DFE" w:rsidP="00192085">
      <w:pPr>
        <w:pStyle w:val="FootnoteText"/>
        <w:spacing w:line="264" w:lineRule="auto"/>
      </w:pPr>
      <w:r>
        <w:rPr>
          <w:rStyle w:val="FootnoteReference"/>
        </w:rPr>
        <w:footnoteRef/>
      </w:r>
      <w:r>
        <w:t xml:space="preserve"> It was known that </w:t>
      </w:r>
      <w:r>
        <w:rPr>
          <w:rFonts w:hint="cs"/>
          <w:rtl/>
        </w:rPr>
        <w:t>ריב"ז</w:t>
      </w:r>
      <w:r>
        <w:t xml:space="preserve"> lived for some time after the </w:t>
      </w:r>
      <w:r>
        <w:rPr>
          <w:rFonts w:hint="cs"/>
          <w:rtl/>
        </w:rPr>
        <w:t>חרבן</w:t>
      </w:r>
      <w:r>
        <w:t xml:space="preserve">. This means that his forty years of </w:t>
      </w:r>
      <w:r>
        <w:rPr>
          <w:rFonts w:hint="cs"/>
          <w:rtl/>
        </w:rPr>
        <w:t>לימד</w:t>
      </w:r>
      <w:r>
        <w:t xml:space="preserve">, began less than forty years before the </w:t>
      </w:r>
      <w:r>
        <w:rPr>
          <w:rFonts w:hint="cs"/>
          <w:rtl/>
        </w:rPr>
        <w:t>חרבן</w:t>
      </w:r>
      <w:r>
        <w:t xml:space="preserve">, at which point there was no </w:t>
      </w:r>
      <w:r>
        <w:rPr>
          <w:rFonts w:hint="cs"/>
          <w:rtl/>
        </w:rPr>
        <w:t>סנהדרין</w:t>
      </w:r>
      <w:r>
        <w:t xml:space="preserve"> in the </w:t>
      </w:r>
      <w:r>
        <w:rPr>
          <w:rFonts w:hint="cs"/>
          <w:rtl/>
        </w:rPr>
        <w:t>ביהמ"ק</w:t>
      </w:r>
      <w:r>
        <w:t xml:space="preserve"> to judge </w:t>
      </w:r>
      <w:r>
        <w:rPr>
          <w:rFonts w:hint="cs"/>
          <w:rtl/>
        </w:rPr>
        <w:t>דיני נפשות</w:t>
      </w:r>
      <w:r>
        <w:t xml:space="preserve">; how can it be that </w:t>
      </w:r>
      <w:r>
        <w:rPr>
          <w:rFonts w:hint="cs"/>
          <w:rtl/>
        </w:rPr>
        <w:t>ריב"ז</w:t>
      </w:r>
      <w:r>
        <w:t xml:space="preserve"> was interrogating </w:t>
      </w:r>
      <w:r>
        <w:rPr>
          <w:rFonts w:hint="cs"/>
          <w:rtl/>
        </w:rPr>
        <w:t>עדים</w:t>
      </w:r>
      <w:r>
        <w:t xml:space="preserve"> regarding </w:t>
      </w:r>
      <w:r>
        <w:rPr>
          <w:rFonts w:hint="cs"/>
          <w:rtl/>
        </w:rPr>
        <w:t>דיני נפשות</w:t>
      </w:r>
      <w:r w:rsidR="007D5FDE">
        <w:t xml:space="preserve"> </w:t>
      </w:r>
    </w:p>
  </w:footnote>
  <w:footnote w:id="5">
    <w:p w:rsidR="00E31DFE" w:rsidRDefault="00E31DFE" w:rsidP="00192085">
      <w:pPr>
        <w:pStyle w:val="FootnoteText"/>
        <w:spacing w:line="264" w:lineRule="auto"/>
      </w:pPr>
      <w:r>
        <w:rPr>
          <w:rStyle w:val="FootnoteReference"/>
        </w:rPr>
        <w:footnoteRef/>
      </w:r>
      <w:r>
        <w:t xml:space="preserve"> The </w:t>
      </w:r>
      <w:r>
        <w:rPr>
          <w:rFonts w:hint="cs"/>
          <w:rtl/>
        </w:rPr>
        <w:t>גמרא</w:t>
      </w:r>
      <w:r>
        <w:t xml:space="preserve"> there states: </w:t>
      </w:r>
      <w:r w:rsidRPr="00363775">
        <w:rPr>
          <w:rtl/>
        </w:rPr>
        <w:t>מ"ט כיון דחזו דנפישי להו רוצחין ולא יכלי למידן אמרו מוטב נגלי ממקום למקום כי היכי דלא ליחייבו דכתיב ועשית על פי הדבר אשר יגידו לך מן המקום ההוא מלמד שהמקום גורם</w:t>
      </w:r>
      <w:r>
        <w:t xml:space="preserve">. There were too many murder cases which overwhelmed the </w:t>
      </w:r>
      <w:r>
        <w:rPr>
          <w:rFonts w:hint="cs"/>
          <w:rtl/>
        </w:rPr>
        <w:t>בתי דינין</w:t>
      </w:r>
      <w:r>
        <w:t xml:space="preserve">, however as soon as the </w:t>
      </w:r>
      <w:r>
        <w:rPr>
          <w:rFonts w:hint="cs"/>
          <w:rtl/>
        </w:rPr>
        <w:t>סנהדרין</w:t>
      </w:r>
      <w:r>
        <w:t xml:space="preserve"> left the </w:t>
      </w:r>
      <w:r>
        <w:rPr>
          <w:rFonts w:hint="cs"/>
          <w:rtl/>
        </w:rPr>
        <w:t>ביהמ"ק</w:t>
      </w:r>
      <w:r>
        <w:t xml:space="preserve"> the lower </w:t>
      </w:r>
      <w:r>
        <w:rPr>
          <w:rFonts w:hint="cs"/>
          <w:rtl/>
        </w:rPr>
        <w:t>בתי דין</w:t>
      </w:r>
      <w:r>
        <w:t xml:space="preserve"> could not conduct </w:t>
      </w:r>
      <w:r>
        <w:rPr>
          <w:rFonts w:hint="cs"/>
          <w:rtl/>
        </w:rPr>
        <w:t>דיני נפ</w:t>
      </w:r>
      <w:r w:rsidR="007D5FDE">
        <w:rPr>
          <w:rFonts w:hint="cs"/>
          <w:rtl/>
        </w:rPr>
        <w:t>ש</w:t>
      </w:r>
      <w:r>
        <w:rPr>
          <w:rFonts w:hint="cs"/>
          <w:rtl/>
        </w:rPr>
        <w:t>ות</w:t>
      </w:r>
      <w:r w:rsidR="005F014F">
        <w:t xml:space="preserve">, so all the </w:t>
      </w:r>
      <w:r w:rsidR="005F014F">
        <w:rPr>
          <w:rFonts w:hint="cs"/>
          <w:rtl/>
        </w:rPr>
        <w:t>בתי דינין</w:t>
      </w:r>
      <w:r w:rsidR="005F014F">
        <w:t xml:space="preserve"> were exempt from their obligation to judge the </w:t>
      </w:r>
      <w:r w:rsidR="005F014F">
        <w:rPr>
          <w:rFonts w:hint="cs"/>
          <w:rtl/>
        </w:rPr>
        <w:t>דיני רציחה</w:t>
      </w:r>
      <w:r>
        <w:t xml:space="preserve">. </w:t>
      </w:r>
      <w:r>
        <w:rPr>
          <w:rFonts w:hint="cs"/>
          <w:rtl/>
        </w:rPr>
        <w:t>עיי"ש</w:t>
      </w:r>
      <w:r>
        <w:t>.</w:t>
      </w:r>
      <w:r w:rsidR="005F014F">
        <w:t xml:space="preserve"> </w:t>
      </w:r>
    </w:p>
  </w:footnote>
  <w:footnote w:id="6">
    <w:p w:rsidR="007D5FDE" w:rsidRPr="007D5FDE" w:rsidRDefault="007D5FDE" w:rsidP="00192085">
      <w:pPr>
        <w:pStyle w:val="FootnoteText"/>
        <w:spacing w:line="264" w:lineRule="auto"/>
      </w:pPr>
      <w:r>
        <w:rPr>
          <w:rStyle w:val="FootnoteReference"/>
        </w:rPr>
        <w:footnoteRef/>
      </w:r>
      <w:r>
        <w:t xml:space="preserve"> We can assume that </w:t>
      </w:r>
      <w:r>
        <w:rPr>
          <w:rFonts w:hint="cs"/>
          <w:rtl/>
        </w:rPr>
        <w:t>עדים</w:t>
      </w:r>
      <w:r>
        <w:t xml:space="preserve"> would never warn anyone attempting to transgress a (capital) sin, since the </w:t>
      </w:r>
      <w:r>
        <w:rPr>
          <w:rFonts w:hint="cs"/>
          <w:rtl/>
        </w:rPr>
        <w:t>סנהדרין</w:t>
      </w:r>
      <w:r>
        <w:t xml:space="preserve"> ceased to mete out (capital) judgements. There was no point in the warning.</w:t>
      </w:r>
    </w:p>
  </w:footnote>
  <w:footnote w:id="7">
    <w:p w:rsidR="00E31DFE" w:rsidRDefault="00E31DFE" w:rsidP="00192085">
      <w:pPr>
        <w:pStyle w:val="FootnoteText"/>
        <w:spacing w:line="264" w:lineRule="auto"/>
      </w:pPr>
      <w:r>
        <w:rPr>
          <w:rStyle w:val="FootnoteReference"/>
        </w:rPr>
        <w:footnoteRef/>
      </w:r>
      <w:r>
        <w:t xml:space="preserve"> Therefore the </w:t>
      </w:r>
      <w:r>
        <w:rPr>
          <w:rFonts w:hint="cs"/>
          <w:rtl/>
        </w:rPr>
        <w:t>ברייתא</w:t>
      </w:r>
      <w:r>
        <w:t xml:space="preserve"> could not have stated </w:t>
      </w:r>
      <w:r>
        <w:rPr>
          <w:rFonts w:hint="cs"/>
          <w:rtl/>
        </w:rPr>
        <w:t>ארבעים שנה קודם החרבן אע"פ שגלו סנהדרין דין ד' מיתות לא בטלו</w:t>
      </w:r>
      <w:r>
        <w:t xml:space="preserve">, for indeed they were </w:t>
      </w:r>
      <w:r>
        <w:rPr>
          <w:rFonts w:hint="cs"/>
          <w:rtl/>
        </w:rPr>
        <w:t>בטלו</w:t>
      </w:r>
      <w:r>
        <w:t xml:space="preserve">, since the </w:t>
      </w:r>
      <w:r>
        <w:rPr>
          <w:rFonts w:hint="cs"/>
          <w:rtl/>
        </w:rPr>
        <w:t>בגדי כהונה</w:t>
      </w:r>
      <w:r>
        <w:t xml:space="preserve"> atoned for those liable for </w:t>
      </w:r>
      <w:r>
        <w:rPr>
          <w:rFonts w:hint="cs"/>
          <w:rtl/>
        </w:rPr>
        <w:t>דיני נפשות</w:t>
      </w:r>
      <w:r>
        <w:t xml:space="preserve">. It was only after the </w:t>
      </w:r>
      <w:r>
        <w:rPr>
          <w:rFonts w:hint="cs"/>
          <w:rtl/>
        </w:rPr>
        <w:t>חרבן</w:t>
      </w:r>
      <w:r>
        <w:t xml:space="preserve"> when there was no more </w:t>
      </w:r>
      <w:r>
        <w:rPr>
          <w:rFonts w:hint="cs"/>
          <w:rtl/>
        </w:rPr>
        <w:t>בגדי כהונה</w:t>
      </w:r>
      <w:r>
        <w:t xml:space="preserve"> to be </w:t>
      </w:r>
      <w:r>
        <w:rPr>
          <w:rFonts w:hint="cs"/>
          <w:rtl/>
        </w:rPr>
        <w:t>מכפר</w:t>
      </w:r>
      <w:r>
        <w:t xml:space="preserve"> that the </w:t>
      </w:r>
      <w:r>
        <w:rPr>
          <w:rFonts w:hint="cs"/>
          <w:rtl/>
        </w:rPr>
        <w:t>דין ד' מיתות לא בטלו</w:t>
      </w:r>
      <w:r>
        <w:t>.</w:t>
      </w:r>
    </w:p>
  </w:footnote>
  <w:footnote w:id="8">
    <w:p w:rsidR="00E31DFE" w:rsidRDefault="00E31DFE" w:rsidP="00192085">
      <w:pPr>
        <w:pStyle w:val="FootnoteText"/>
        <w:spacing w:line="264" w:lineRule="auto"/>
      </w:pPr>
      <w:r>
        <w:rPr>
          <w:rStyle w:val="FootnoteReference"/>
        </w:rPr>
        <w:footnoteRef/>
      </w:r>
      <w:r>
        <w:t xml:space="preserve"> The </w:t>
      </w:r>
      <w:r>
        <w:rPr>
          <w:rFonts w:hint="cs"/>
          <w:rtl/>
        </w:rPr>
        <w:t>גמרא</w:t>
      </w:r>
      <w:r>
        <w:t xml:space="preserve"> there reads: </w:t>
      </w:r>
      <w:r w:rsidRPr="00C155E4">
        <w:rPr>
          <w:rtl/>
        </w:rPr>
        <w:t>אמר ר' ענני בר ששון למה נסמכה פרשת בגדי כהונה לפרשת קרבנות לומר לך מה קרבנות מכפרין אף בגדי כהונה מכפרין כתונת מכפרת על שפיכות דמים דכתיב ויטבלו את הכתנת בדם</w:t>
      </w:r>
      <w:r>
        <w:rPr>
          <w:rFonts w:hint="cs"/>
          <w:rtl/>
        </w:rPr>
        <w:t xml:space="preserve"> וכו'</w:t>
      </w:r>
      <w:r>
        <w:t>. See there for more details.</w:t>
      </w:r>
      <w:r w:rsidR="005668FF">
        <w:t xml:space="preserve"> </w:t>
      </w:r>
      <w:proofErr w:type="gramStart"/>
      <w:r w:rsidR="005668FF">
        <w:t>See ‘Thinking it over’.</w:t>
      </w:r>
      <w:proofErr w:type="gramEnd"/>
    </w:p>
  </w:footnote>
  <w:footnote w:id="9">
    <w:p w:rsidR="00E31DFE" w:rsidRPr="00204E73" w:rsidRDefault="00E31DFE" w:rsidP="00192085">
      <w:pPr>
        <w:pStyle w:val="FootnoteText"/>
        <w:spacing w:line="264" w:lineRule="auto"/>
      </w:pPr>
      <w:r>
        <w:rPr>
          <w:rStyle w:val="FootnoteReference"/>
        </w:rPr>
        <w:footnoteRef/>
      </w:r>
      <w:r>
        <w:t xml:space="preserve"> </w:t>
      </w:r>
      <w:r>
        <w:rPr>
          <w:rFonts w:hint="cs"/>
          <w:rtl/>
        </w:rPr>
        <w:t>שמעון בן שטח</w:t>
      </w:r>
      <w:r>
        <w:t xml:space="preserve"> was a brother-in-law to </w:t>
      </w:r>
      <w:r>
        <w:rPr>
          <w:rFonts w:hint="cs"/>
          <w:rtl/>
        </w:rPr>
        <w:t>ינאי המלך</w:t>
      </w:r>
      <w:r>
        <w:t xml:space="preserve"> who also served as a </w:t>
      </w:r>
      <w:r>
        <w:rPr>
          <w:rFonts w:hint="cs"/>
          <w:rtl/>
        </w:rPr>
        <w:t>כה"ג</w:t>
      </w:r>
      <w:r>
        <w:t xml:space="preserve"> during </w:t>
      </w:r>
      <w:r>
        <w:rPr>
          <w:rFonts w:hint="cs"/>
          <w:rtl/>
        </w:rPr>
        <w:t>בית שני</w:t>
      </w:r>
      <w:r>
        <w:t xml:space="preserve">. See </w:t>
      </w:r>
      <w:r>
        <w:rPr>
          <w:rFonts w:hint="cs"/>
          <w:rtl/>
        </w:rPr>
        <w:t>קידושין סו</w:t>
      </w:r>
      <w:proofErr w:type="gramStart"/>
      <w:r>
        <w:rPr>
          <w:rFonts w:hint="cs"/>
          <w:rtl/>
        </w:rPr>
        <w:t>,א</w:t>
      </w:r>
      <w:proofErr w:type="gramEnd"/>
      <w:r>
        <w:t xml:space="preserve">. </w:t>
      </w:r>
    </w:p>
  </w:footnote>
  <w:footnote w:id="10">
    <w:p w:rsidR="00E31DFE" w:rsidRDefault="00E31DFE" w:rsidP="00192085">
      <w:pPr>
        <w:pStyle w:val="FootnoteText"/>
        <w:spacing w:line="264" w:lineRule="auto"/>
      </w:pPr>
      <w:r>
        <w:rPr>
          <w:rStyle w:val="FootnoteReference"/>
        </w:rPr>
        <w:footnoteRef/>
      </w:r>
      <w:r>
        <w:t xml:space="preserve"> </w:t>
      </w:r>
      <w:r>
        <w:rPr>
          <w:rFonts w:hint="cs"/>
          <w:rtl/>
        </w:rPr>
        <w:t>דין ארבע מיתות</w:t>
      </w:r>
      <w:r>
        <w:t xml:space="preserve"> means as the </w:t>
      </w:r>
      <w:r>
        <w:rPr>
          <w:rFonts w:hint="cs"/>
          <w:rtl/>
        </w:rPr>
        <w:t>גמרא</w:t>
      </w:r>
      <w:r>
        <w:t xml:space="preserve"> states here; that it is meted out by </w:t>
      </w:r>
      <w:r>
        <w:rPr>
          <w:rFonts w:hint="cs"/>
          <w:rtl/>
        </w:rPr>
        <w:t>ה'</w:t>
      </w:r>
      <w:r>
        <w:t xml:space="preserve"> when </w:t>
      </w:r>
      <w:r>
        <w:rPr>
          <w:rFonts w:hint="cs"/>
          <w:rtl/>
        </w:rPr>
        <w:t>בי"ד</w:t>
      </w:r>
      <w:r>
        <w:t xml:space="preserve"> cannot enforce it for whatever reason.</w:t>
      </w:r>
    </w:p>
  </w:footnote>
  <w:footnote w:id="11">
    <w:p w:rsidR="00E31DFE" w:rsidRDefault="00E31DFE" w:rsidP="00192085">
      <w:pPr>
        <w:pStyle w:val="FootnoteText"/>
        <w:spacing w:line="264" w:lineRule="auto"/>
      </w:pPr>
      <w:r>
        <w:rPr>
          <w:rStyle w:val="FootnoteReference"/>
        </w:rPr>
        <w:footnoteRef/>
      </w:r>
      <w:r>
        <w:t xml:space="preserve"> The </w:t>
      </w:r>
      <w:r>
        <w:rPr>
          <w:rFonts w:hint="cs"/>
          <w:rtl/>
        </w:rPr>
        <w:t>גמרא</w:t>
      </w:r>
      <w:r>
        <w:t xml:space="preserve"> there reads: </w:t>
      </w:r>
      <w:r w:rsidRPr="00E31DFE">
        <w:rPr>
          <w:rtl/>
        </w:rPr>
        <w:t>א"ר שמעון בן שטח אראה בנחמה אם לא ראיתי אחד שרץ אחר חבירו לחורבה ורצתי אחריו וראיתי סייף בידו ודמו מטפטף והרוג מפרפר ואמרתי לו רשע מי הרגו לזה או אני או אתה אבל מה אעשה שאין דמך מסור בידי שהרי אמרה תורה על פי שנים עדים יומת המת היודע מחשבות יפרע מאותו האיש שהרג את חבירו אמרו לא זזו משם עד שבא נחש והכישו ומת</w:t>
      </w:r>
      <w:r>
        <w:t>.</w:t>
      </w:r>
      <w:r w:rsidR="005F014F">
        <w:t xml:space="preserve"> The murderer could not be punished by </w:t>
      </w:r>
      <w:r w:rsidR="005F014F">
        <w:rPr>
          <w:rFonts w:hint="cs"/>
          <w:rtl/>
        </w:rPr>
        <w:t>בי"ד</w:t>
      </w:r>
      <w:r w:rsidR="005F014F">
        <w:t xml:space="preserve"> since there were no two witnesses who (warned him and) saw the actual murder. Nevertheless the murderer was killed since </w:t>
      </w:r>
      <w:r w:rsidR="005F014F">
        <w:rPr>
          <w:rFonts w:hint="cs"/>
          <w:rtl/>
        </w:rPr>
        <w:t>דין ד' מיתות לא בטלו</w:t>
      </w:r>
      <w:r w:rsidR="005F014F">
        <w:t>.</w:t>
      </w:r>
    </w:p>
  </w:footnote>
  <w:footnote w:id="12">
    <w:p w:rsidR="005F014F" w:rsidRDefault="005F014F" w:rsidP="00192085">
      <w:pPr>
        <w:pStyle w:val="FootnoteText"/>
        <w:spacing w:line="264" w:lineRule="auto"/>
      </w:pPr>
      <w:r>
        <w:rPr>
          <w:rStyle w:val="FootnoteReference"/>
        </w:rPr>
        <w:footnoteRef/>
      </w:r>
      <w:r>
        <w:t xml:space="preserve"> Death by a snake bite is the punishment for one who is liable </w:t>
      </w:r>
      <w:r>
        <w:rPr>
          <w:rFonts w:hint="cs"/>
          <w:rtl/>
        </w:rPr>
        <w:t>שריפה</w:t>
      </w:r>
      <w:r>
        <w:t xml:space="preserve"> (as the </w:t>
      </w:r>
      <w:r>
        <w:rPr>
          <w:rFonts w:hint="cs"/>
          <w:rtl/>
        </w:rPr>
        <w:t>ברייתא</w:t>
      </w:r>
      <w:r>
        <w:t xml:space="preserve"> states)</w:t>
      </w:r>
      <w:proofErr w:type="gramStart"/>
      <w:r>
        <w:t>,</w:t>
      </w:r>
      <w:proofErr w:type="gramEnd"/>
      <w:r>
        <w:t xml:space="preserve"> however murder is punishable by </w:t>
      </w:r>
      <w:r>
        <w:rPr>
          <w:rFonts w:hint="cs"/>
          <w:rtl/>
        </w:rPr>
        <w:t>סייף</w:t>
      </w:r>
      <w:r>
        <w:t xml:space="preserve"> for which he will either be </w:t>
      </w:r>
      <w:r>
        <w:rPr>
          <w:rFonts w:hint="cs"/>
          <w:rtl/>
        </w:rPr>
        <w:t>נמסר למלכות</w:t>
      </w:r>
      <w:r>
        <w:t xml:space="preserve"> or </w:t>
      </w:r>
      <w:r>
        <w:rPr>
          <w:rFonts w:hint="cs"/>
          <w:rtl/>
        </w:rPr>
        <w:t>ליסטים באים עליו</w:t>
      </w:r>
      <w:r>
        <w:t xml:space="preserve">. </w:t>
      </w:r>
    </w:p>
  </w:footnote>
  <w:footnote w:id="13">
    <w:p w:rsidR="005F014F" w:rsidRDefault="005F014F" w:rsidP="00192085">
      <w:pPr>
        <w:pStyle w:val="FootnoteText"/>
        <w:spacing w:line="264" w:lineRule="auto"/>
      </w:pPr>
      <w:r>
        <w:rPr>
          <w:rStyle w:val="FootnoteReference"/>
        </w:rPr>
        <w:footnoteRef/>
      </w:r>
      <w:r>
        <w:t xml:space="preserve"> The </w:t>
      </w:r>
      <w:r>
        <w:rPr>
          <w:rFonts w:hint="cs"/>
          <w:rtl/>
        </w:rPr>
        <w:t>גמרא</w:t>
      </w:r>
      <w:r>
        <w:t xml:space="preserve"> there answered that this murderer was liable for another sin which is punishable by </w:t>
      </w:r>
      <w:r>
        <w:rPr>
          <w:rFonts w:hint="cs"/>
          <w:rtl/>
        </w:rPr>
        <w:t>שריפה</w:t>
      </w:r>
      <w:r>
        <w:t>, which is a harsher punishment.</w:t>
      </w:r>
    </w:p>
  </w:footnote>
  <w:footnote w:id="14">
    <w:p w:rsidR="00D55947" w:rsidRDefault="00D55947" w:rsidP="00192085">
      <w:pPr>
        <w:pStyle w:val="FootnoteText"/>
        <w:spacing w:line="264" w:lineRule="auto"/>
      </w:pPr>
      <w:r>
        <w:rPr>
          <w:rStyle w:val="FootnoteReference"/>
        </w:rPr>
        <w:footnoteRef/>
      </w:r>
      <w:r>
        <w:t xml:space="preserve"> </w:t>
      </w:r>
      <w:r>
        <w:rPr>
          <w:rFonts w:hint="cs"/>
          <w:rtl/>
        </w:rPr>
        <w:t>שמואל א כד,יג</w:t>
      </w:r>
      <w:r>
        <w:t xml:space="preserve">. This is the (famous) text: </w:t>
      </w:r>
      <w:r w:rsidRPr="00D55947">
        <w:rPr>
          <w:rtl/>
        </w:rPr>
        <w:t>מרשעים יצא רשע וגו' במה הכתוב מדבר בשני בני אדם שהרגו את הנפש אחד הרג בשוגג ואחד הרג במזיד לזה אין עדים ולזה אין עדים הקב"ה מזמינן לפונדק אחד זה שהרג במזיד יושב תחת הסולם וזה שהרג בשוגג יורד בסולם ונפל עליו והרגו זה שהרג במזיד נהרג וזה שהרג בשוגג גולה</w:t>
      </w:r>
      <w:r>
        <w:t>.</w:t>
      </w:r>
      <w:r w:rsidR="007C289D">
        <w:t xml:space="preserve"> The one who killed </w:t>
      </w:r>
      <w:r w:rsidR="007C289D">
        <w:rPr>
          <w:rFonts w:hint="cs"/>
          <w:rtl/>
        </w:rPr>
        <w:t>במזיד</w:t>
      </w:r>
      <w:r w:rsidR="007C289D">
        <w:t xml:space="preserve"> will be killed accidentally by the one who killed initially </w:t>
      </w:r>
      <w:r w:rsidR="007C289D">
        <w:rPr>
          <w:rFonts w:hint="cs"/>
          <w:rtl/>
        </w:rPr>
        <w:t>בשוגג</w:t>
      </w:r>
      <w:r w:rsidR="007C289D">
        <w:t xml:space="preserve">, and this time there will be witnesses so that he will go to </w:t>
      </w:r>
      <w:r w:rsidR="007C289D">
        <w:rPr>
          <w:rFonts w:hint="cs"/>
          <w:rtl/>
        </w:rPr>
        <w:t>גלות</w:t>
      </w:r>
      <w:r w:rsidR="007C289D">
        <w:t xml:space="preserve"> (for the second killing [</w:t>
      </w:r>
      <w:r w:rsidR="007C289D">
        <w:rPr>
          <w:rFonts w:hint="cs"/>
          <w:rtl/>
        </w:rPr>
        <w:t>[בשוגג</w:t>
      </w:r>
      <w:r w:rsidR="007C289D">
        <w:t>).</w:t>
      </w:r>
    </w:p>
  </w:footnote>
  <w:footnote w:id="15">
    <w:p w:rsidR="00C05BDF" w:rsidRDefault="00C05BDF" w:rsidP="00192085">
      <w:pPr>
        <w:pStyle w:val="FootnoteText"/>
        <w:spacing w:line="264" w:lineRule="auto"/>
      </w:pPr>
      <w:r>
        <w:rPr>
          <w:rStyle w:val="FootnoteReference"/>
        </w:rPr>
        <w:footnoteRef/>
      </w:r>
      <w:r>
        <w:t xml:space="preserve"> It is evident that there was </w:t>
      </w:r>
      <w:r>
        <w:rPr>
          <w:rFonts w:hint="cs"/>
          <w:rtl/>
        </w:rPr>
        <w:t>דין ד' מיתות בזמן הבית</w:t>
      </w:r>
      <w:r>
        <w:t>.</w:t>
      </w:r>
    </w:p>
  </w:footnote>
  <w:footnote w:id="16">
    <w:p w:rsidR="00D55947" w:rsidRDefault="00D55947" w:rsidP="00192085">
      <w:pPr>
        <w:pStyle w:val="FootnoteText"/>
        <w:spacing w:line="264" w:lineRule="auto"/>
      </w:pPr>
      <w:r>
        <w:rPr>
          <w:rStyle w:val="FootnoteReference"/>
        </w:rPr>
        <w:footnoteRef/>
      </w:r>
      <w:r>
        <w:t xml:space="preserve"> The concept of </w:t>
      </w:r>
      <w:r>
        <w:rPr>
          <w:rFonts w:hint="cs"/>
          <w:rtl/>
        </w:rPr>
        <w:t>גלות</w:t>
      </w:r>
      <w:r>
        <w:t xml:space="preserve"> and </w:t>
      </w:r>
      <w:r>
        <w:rPr>
          <w:rFonts w:hint="cs"/>
          <w:rtl/>
        </w:rPr>
        <w:t>ערי בקלט</w:t>
      </w:r>
      <w:r>
        <w:t xml:space="preserve"> was only </w:t>
      </w:r>
      <w:r>
        <w:rPr>
          <w:rFonts w:hint="cs"/>
          <w:rtl/>
        </w:rPr>
        <w:t>בזמן הבית</w:t>
      </w:r>
      <w:r>
        <w:t xml:space="preserve">. </w:t>
      </w:r>
    </w:p>
  </w:footnote>
  <w:footnote w:id="17">
    <w:p w:rsidR="005668FF" w:rsidRDefault="005668FF" w:rsidP="00192085">
      <w:pPr>
        <w:pStyle w:val="FootnoteText"/>
        <w:spacing w:line="264" w:lineRule="auto"/>
      </w:pPr>
      <w:r>
        <w:rPr>
          <w:rStyle w:val="FootnoteReference"/>
        </w:rPr>
        <w:footnoteRef/>
      </w:r>
      <w:r>
        <w:t xml:space="preserve"> See footnote # 8.</w:t>
      </w:r>
    </w:p>
  </w:footnote>
  <w:footnote w:id="18">
    <w:p w:rsidR="00192085" w:rsidRDefault="00192085" w:rsidP="00192085">
      <w:pPr>
        <w:pStyle w:val="FootnoteText"/>
        <w:spacing w:line="264" w:lineRule="auto"/>
      </w:pPr>
      <w:r>
        <w:rPr>
          <w:rStyle w:val="FootnoteReference"/>
        </w:rPr>
        <w:footnoteRef/>
      </w:r>
      <w:r>
        <w:t xml:space="preserve"> See </w:t>
      </w:r>
      <w:r>
        <w:rPr>
          <w:rFonts w:hint="cs"/>
          <w:rtl/>
        </w:rPr>
        <w:t>תוספות שאנץ</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DFE" w:rsidRPr="00E31DFE" w:rsidRDefault="00E31DFE" w:rsidP="008F1D70">
    <w:pPr>
      <w:pStyle w:val="Header"/>
      <w:bidi/>
      <w:rPr>
        <w:rFonts w:hint="cs"/>
        <w:sz w:val="24"/>
        <w:szCs w:val="24"/>
        <w:rtl/>
      </w:rPr>
    </w:pPr>
    <w:r w:rsidRPr="00E31DFE">
      <w:rPr>
        <w:rFonts w:hint="cs"/>
        <w:sz w:val="24"/>
        <w:szCs w:val="24"/>
        <w:rtl/>
      </w:rPr>
      <w:t>בס"ד. כתובות ל,א תוס' ד"ה מיום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53D"/>
    <w:rsid w:val="00012CB7"/>
    <w:rsid w:val="00192085"/>
    <w:rsid w:val="001D776A"/>
    <w:rsid w:val="00204E73"/>
    <w:rsid w:val="00363775"/>
    <w:rsid w:val="003D4453"/>
    <w:rsid w:val="004359B6"/>
    <w:rsid w:val="004726F3"/>
    <w:rsid w:val="004808EB"/>
    <w:rsid w:val="005668FF"/>
    <w:rsid w:val="005F014F"/>
    <w:rsid w:val="0062274B"/>
    <w:rsid w:val="00717ECD"/>
    <w:rsid w:val="00774528"/>
    <w:rsid w:val="007C289D"/>
    <w:rsid w:val="007D5FDE"/>
    <w:rsid w:val="008F1D70"/>
    <w:rsid w:val="00A0153D"/>
    <w:rsid w:val="00B87E57"/>
    <w:rsid w:val="00C05BDF"/>
    <w:rsid w:val="00C155E4"/>
    <w:rsid w:val="00C86135"/>
    <w:rsid w:val="00D55947"/>
    <w:rsid w:val="00D77EF2"/>
    <w:rsid w:val="00E31DFE"/>
    <w:rsid w:val="00E93BE4"/>
    <w:rsid w:val="00FB79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D70"/>
    <w:pPr>
      <w:tabs>
        <w:tab w:val="center" w:pos="4680"/>
        <w:tab w:val="right" w:pos="9360"/>
      </w:tabs>
      <w:spacing w:line="240" w:lineRule="auto"/>
    </w:pPr>
  </w:style>
  <w:style w:type="character" w:customStyle="1" w:styleId="HeaderChar">
    <w:name w:val="Header Char"/>
    <w:basedOn w:val="DefaultParagraphFont"/>
    <w:link w:val="Header"/>
    <w:uiPriority w:val="99"/>
    <w:rsid w:val="008F1D70"/>
  </w:style>
  <w:style w:type="paragraph" w:styleId="Footer">
    <w:name w:val="footer"/>
    <w:basedOn w:val="Normal"/>
    <w:link w:val="FooterChar"/>
    <w:uiPriority w:val="99"/>
    <w:unhideWhenUsed/>
    <w:rsid w:val="008F1D70"/>
    <w:pPr>
      <w:tabs>
        <w:tab w:val="center" w:pos="4680"/>
        <w:tab w:val="right" w:pos="9360"/>
      </w:tabs>
      <w:spacing w:line="240" w:lineRule="auto"/>
    </w:pPr>
  </w:style>
  <w:style w:type="character" w:customStyle="1" w:styleId="FooterChar">
    <w:name w:val="Footer Char"/>
    <w:basedOn w:val="DefaultParagraphFont"/>
    <w:link w:val="Footer"/>
    <w:uiPriority w:val="99"/>
    <w:rsid w:val="008F1D70"/>
  </w:style>
  <w:style w:type="paragraph" w:styleId="FootnoteText">
    <w:name w:val="footnote text"/>
    <w:basedOn w:val="Normal"/>
    <w:link w:val="FootnoteTextChar"/>
    <w:uiPriority w:val="99"/>
    <w:semiHidden/>
    <w:unhideWhenUsed/>
    <w:rsid w:val="004726F3"/>
    <w:pPr>
      <w:spacing w:line="240" w:lineRule="auto"/>
    </w:pPr>
    <w:rPr>
      <w:sz w:val="20"/>
      <w:szCs w:val="20"/>
    </w:rPr>
  </w:style>
  <w:style w:type="character" w:customStyle="1" w:styleId="FootnoteTextChar">
    <w:name w:val="Footnote Text Char"/>
    <w:basedOn w:val="DefaultParagraphFont"/>
    <w:link w:val="FootnoteText"/>
    <w:uiPriority w:val="99"/>
    <w:semiHidden/>
    <w:rsid w:val="004726F3"/>
    <w:rPr>
      <w:sz w:val="20"/>
      <w:szCs w:val="20"/>
    </w:rPr>
  </w:style>
  <w:style w:type="character" w:styleId="FootnoteReference">
    <w:name w:val="footnote reference"/>
    <w:basedOn w:val="DefaultParagraphFont"/>
    <w:uiPriority w:val="99"/>
    <w:semiHidden/>
    <w:unhideWhenUsed/>
    <w:rsid w:val="004726F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D70"/>
    <w:pPr>
      <w:tabs>
        <w:tab w:val="center" w:pos="4680"/>
        <w:tab w:val="right" w:pos="9360"/>
      </w:tabs>
      <w:spacing w:line="240" w:lineRule="auto"/>
    </w:pPr>
  </w:style>
  <w:style w:type="character" w:customStyle="1" w:styleId="HeaderChar">
    <w:name w:val="Header Char"/>
    <w:basedOn w:val="DefaultParagraphFont"/>
    <w:link w:val="Header"/>
    <w:uiPriority w:val="99"/>
    <w:rsid w:val="008F1D70"/>
  </w:style>
  <w:style w:type="paragraph" w:styleId="Footer">
    <w:name w:val="footer"/>
    <w:basedOn w:val="Normal"/>
    <w:link w:val="FooterChar"/>
    <w:uiPriority w:val="99"/>
    <w:unhideWhenUsed/>
    <w:rsid w:val="008F1D70"/>
    <w:pPr>
      <w:tabs>
        <w:tab w:val="center" w:pos="4680"/>
        <w:tab w:val="right" w:pos="9360"/>
      </w:tabs>
      <w:spacing w:line="240" w:lineRule="auto"/>
    </w:pPr>
  </w:style>
  <w:style w:type="character" w:customStyle="1" w:styleId="FooterChar">
    <w:name w:val="Footer Char"/>
    <w:basedOn w:val="DefaultParagraphFont"/>
    <w:link w:val="Footer"/>
    <w:uiPriority w:val="99"/>
    <w:rsid w:val="008F1D70"/>
  </w:style>
  <w:style w:type="paragraph" w:styleId="FootnoteText">
    <w:name w:val="footnote text"/>
    <w:basedOn w:val="Normal"/>
    <w:link w:val="FootnoteTextChar"/>
    <w:uiPriority w:val="99"/>
    <w:semiHidden/>
    <w:unhideWhenUsed/>
    <w:rsid w:val="004726F3"/>
    <w:pPr>
      <w:spacing w:line="240" w:lineRule="auto"/>
    </w:pPr>
    <w:rPr>
      <w:sz w:val="20"/>
      <w:szCs w:val="20"/>
    </w:rPr>
  </w:style>
  <w:style w:type="character" w:customStyle="1" w:styleId="FootnoteTextChar">
    <w:name w:val="Footnote Text Char"/>
    <w:basedOn w:val="DefaultParagraphFont"/>
    <w:link w:val="FootnoteText"/>
    <w:uiPriority w:val="99"/>
    <w:semiHidden/>
    <w:rsid w:val="004726F3"/>
    <w:rPr>
      <w:sz w:val="20"/>
      <w:szCs w:val="20"/>
    </w:rPr>
  </w:style>
  <w:style w:type="character" w:styleId="FootnoteReference">
    <w:name w:val="footnote reference"/>
    <w:basedOn w:val="DefaultParagraphFont"/>
    <w:uiPriority w:val="99"/>
    <w:semiHidden/>
    <w:unhideWhenUsed/>
    <w:rsid w:val="004726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85555">
      <w:bodyDiv w:val="1"/>
      <w:marLeft w:val="0"/>
      <w:marRight w:val="0"/>
      <w:marTop w:val="0"/>
      <w:marBottom w:val="0"/>
      <w:divBdr>
        <w:top w:val="none" w:sz="0" w:space="0" w:color="auto"/>
        <w:left w:val="none" w:sz="0" w:space="0" w:color="auto"/>
        <w:bottom w:val="none" w:sz="0" w:space="0" w:color="auto"/>
        <w:right w:val="none" w:sz="0" w:space="0" w:color="auto"/>
      </w:divBdr>
      <w:divsChild>
        <w:div w:id="1759212217">
          <w:marLeft w:val="0"/>
          <w:marRight w:val="0"/>
          <w:marTop w:val="0"/>
          <w:marBottom w:val="45"/>
          <w:divBdr>
            <w:top w:val="none" w:sz="0" w:space="0" w:color="auto"/>
            <w:left w:val="none" w:sz="0" w:space="0" w:color="auto"/>
            <w:bottom w:val="none" w:sz="0" w:space="0" w:color="auto"/>
            <w:right w:val="none" w:sz="0" w:space="0" w:color="auto"/>
          </w:divBdr>
        </w:div>
        <w:div w:id="1525897645">
          <w:marLeft w:val="0"/>
          <w:marRight w:val="0"/>
          <w:marTop w:val="0"/>
          <w:marBottom w:val="45"/>
          <w:divBdr>
            <w:top w:val="none" w:sz="0" w:space="0" w:color="auto"/>
            <w:left w:val="none" w:sz="0" w:space="0" w:color="auto"/>
            <w:bottom w:val="none" w:sz="0" w:space="0" w:color="auto"/>
            <w:right w:val="none" w:sz="0" w:space="0" w:color="auto"/>
          </w:divBdr>
        </w:div>
        <w:div w:id="1804500017">
          <w:marLeft w:val="0"/>
          <w:marRight w:val="0"/>
          <w:marTop w:val="0"/>
          <w:marBottom w:val="45"/>
          <w:divBdr>
            <w:top w:val="none" w:sz="0" w:space="0" w:color="auto"/>
            <w:left w:val="none" w:sz="0" w:space="0" w:color="auto"/>
            <w:bottom w:val="none" w:sz="0" w:space="0" w:color="auto"/>
            <w:right w:val="none" w:sz="0" w:space="0" w:color="auto"/>
          </w:divBdr>
        </w:div>
        <w:div w:id="572155957">
          <w:marLeft w:val="0"/>
          <w:marRight w:val="0"/>
          <w:marTop w:val="0"/>
          <w:marBottom w:val="45"/>
          <w:divBdr>
            <w:top w:val="none" w:sz="0" w:space="0" w:color="auto"/>
            <w:left w:val="none" w:sz="0" w:space="0" w:color="auto"/>
            <w:bottom w:val="none" w:sz="0" w:space="0" w:color="auto"/>
            <w:right w:val="none" w:sz="0" w:space="0" w:color="auto"/>
          </w:divBdr>
        </w:div>
        <w:div w:id="1488088233">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BAEAC-042C-4CC4-84CB-5F471ECEC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4</cp:revision>
  <dcterms:created xsi:type="dcterms:W3CDTF">2016-05-18T19:49:00Z</dcterms:created>
  <dcterms:modified xsi:type="dcterms:W3CDTF">2016-05-29T21:48:00Z</dcterms:modified>
</cp:coreProperties>
</file>