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665" w:rsidRDefault="00F00317" w:rsidP="008C5665">
      <w:pPr>
        <w:bidi/>
        <w:rPr>
          <w:sz w:val="32"/>
          <w:szCs w:val="32"/>
        </w:rPr>
      </w:pPr>
      <w:r w:rsidRPr="008C5665">
        <w:rPr>
          <w:sz w:val="36"/>
          <w:szCs w:val="36"/>
          <w:rtl/>
        </w:rPr>
        <w:t>ולאביי</w:t>
      </w:r>
      <w:r w:rsidR="008C5665">
        <w:rPr>
          <w:rFonts w:hint="cs"/>
          <w:rtl/>
        </w:rPr>
        <w:t xml:space="preserve"> </w:t>
      </w:r>
      <w:r w:rsidRPr="008C5665">
        <w:rPr>
          <w:sz w:val="32"/>
          <w:szCs w:val="32"/>
          <w:rtl/>
        </w:rPr>
        <w:t>פטור והאמר רב חסדא כו</w:t>
      </w:r>
      <w:r w:rsidR="008C5665">
        <w:rPr>
          <w:rFonts w:hint="cs"/>
          <w:sz w:val="32"/>
          <w:szCs w:val="32"/>
          <w:rtl/>
        </w:rPr>
        <w:t xml:space="preserve">לי </w:t>
      </w:r>
      <w:r w:rsidR="008C5665">
        <w:rPr>
          <w:sz w:val="32"/>
          <w:szCs w:val="32"/>
          <w:rtl/>
        </w:rPr>
        <w:t>–</w:t>
      </w:r>
      <w:r w:rsidR="008C5665">
        <w:rPr>
          <w:sz w:val="32"/>
          <w:szCs w:val="32"/>
        </w:rPr>
        <w:t xml:space="preserve"> </w:t>
      </w:r>
    </w:p>
    <w:p w:rsidR="008C5665" w:rsidRPr="008C5665" w:rsidRDefault="008C5665" w:rsidP="008C5665">
      <w:pPr>
        <w:rPr>
          <w:b w:val="0"/>
          <w:bCs w:val="0"/>
        </w:rPr>
      </w:pPr>
      <w:r>
        <w:rPr>
          <w:sz w:val="32"/>
          <w:szCs w:val="32"/>
        </w:rPr>
        <w:t xml:space="preserve">And is he exempt according to </w:t>
      </w:r>
      <w:r>
        <w:rPr>
          <w:rFonts w:hint="cs"/>
          <w:sz w:val="32"/>
          <w:szCs w:val="32"/>
          <w:rtl/>
        </w:rPr>
        <w:t>אביי</w:t>
      </w:r>
      <w:r>
        <w:rPr>
          <w:sz w:val="32"/>
          <w:szCs w:val="32"/>
        </w:rPr>
        <w:t xml:space="preserve">; but </w:t>
      </w:r>
      <w:r>
        <w:rPr>
          <w:rFonts w:hint="cs"/>
          <w:sz w:val="32"/>
          <w:szCs w:val="32"/>
          <w:rtl/>
        </w:rPr>
        <w:t>ר"ח</w:t>
      </w:r>
      <w:r>
        <w:rPr>
          <w:sz w:val="32"/>
          <w:szCs w:val="32"/>
        </w:rPr>
        <w:t xml:space="preserve"> said, etc.</w:t>
      </w:r>
    </w:p>
    <w:p w:rsidR="008C5665" w:rsidRDefault="008C5665" w:rsidP="008C5665">
      <w:pPr>
        <w:bidi/>
        <w:rPr>
          <w:b w:val="0"/>
          <w:bCs w:val="0"/>
          <w:sz w:val="24"/>
          <w:szCs w:val="24"/>
          <w:rtl/>
        </w:rPr>
      </w:pPr>
    </w:p>
    <w:p w:rsidR="008C5665" w:rsidRPr="008C5665" w:rsidRDefault="008C5665" w:rsidP="008C5665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8C5665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8C5665" w:rsidRPr="008C5665" w:rsidRDefault="008252A8" w:rsidP="008C566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 how can we assume that according to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, a </w:t>
      </w:r>
      <w:r>
        <w:rPr>
          <w:rFonts w:hint="cs"/>
          <w:b w:val="0"/>
          <w:bCs w:val="0"/>
          <w:rtl/>
        </w:rPr>
        <w:t>זר</w:t>
      </w:r>
      <w:r>
        <w:rPr>
          <w:b w:val="0"/>
          <w:bCs w:val="0"/>
        </w:rPr>
        <w:t xml:space="preserve"> who eats </w:t>
      </w:r>
      <w:r>
        <w:rPr>
          <w:rFonts w:hint="cs"/>
          <w:b w:val="0"/>
          <w:bCs w:val="0"/>
          <w:rtl/>
        </w:rPr>
        <w:t>תרומה (במזיד)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פטור</w:t>
      </w:r>
      <w:r>
        <w:rPr>
          <w:b w:val="0"/>
          <w:bCs w:val="0"/>
        </w:rPr>
        <w:t xml:space="preserve"> from paying on account of </w:t>
      </w:r>
      <w:r>
        <w:rPr>
          <w:rFonts w:hint="cs"/>
          <w:b w:val="0"/>
          <w:bCs w:val="0"/>
          <w:rtl/>
        </w:rPr>
        <w:t>קלב"מ</w:t>
      </w:r>
      <w:r>
        <w:rPr>
          <w:b w:val="0"/>
          <w:bCs w:val="0"/>
        </w:rPr>
        <w:t xml:space="preserve">, when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ruled that since the </w:t>
      </w:r>
      <w:r>
        <w:rPr>
          <w:rFonts w:hint="cs"/>
          <w:b w:val="0"/>
          <w:bCs w:val="0"/>
          <w:rtl/>
        </w:rPr>
        <w:t>חיוב ממון</w:t>
      </w:r>
      <w:r>
        <w:rPr>
          <w:b w:val="0"/>
          <w:bCs w:val="0"/>
        </w:rPr>
        <w:t xml:space="preserve"> precedes the </w:t>
      </w:r>
      <w:r>
        <w:rPr>
          <w:rFonts w:hint="cs"/>
          <w:b w:val="0"/>
          <w:bCs w:val="0"/>
          <w:rtl/>
        </w:rPr>
        <w:t>חיוב מיתה</w:t>
      </w:r>
      <w:r>
        <w:rPr>
          <w:b w:val="0"/>
          <w:bCs w:val="0"/>
        </w:rPr>
        <w:t xml:space="preserve"> there is no </w:t>
      </w:r>
      <w:r>
        <w:rPr>
          <w:rFonts w:hint="cs"/>
          <w:b w:val="0"/>
          <w:bCs w:val="0"/>
          <w:rtl/>
        </w:rPr>
        <w:t>קלב"מ</w:t>
      </w:r>
      <w:r>
        <w:rPr>
          <w:b w:val="0"/>
          <w:bCs w:val="0"/>
        </w:rPr>
        <w:t>.</w:t>
      </w:r>
    </w:p>
    <w:p w:rsidR="008C5665" w:rsidRDefault="008252A8" w:rsidP="008252A8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</w:t>
      </w:r>
    </w:p>
    <w:p w:rsidR="008C5665" w:rsidRDefault="008252A8" w:rsidP="008252A8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anticipates a difficulty:</w:t>
      </w:r>
    </w:p>
    <w:p w:rsidR="008C5665" w:rsidRPr="008252A8" w:rsidRDefault="00F00317" w:rsidP="008252A8">
      <w:pPr>
        <w:bidi/>
        <w:rPr>
          <w:rFonts w:cs="David"/>
          <w:rtl/>
        </w:rPr>
      </w:pPr>
      <w:r w:rsidRPr="008252A8">
        <w:rPr>
          <w:rFonts w:cs="David"/>
          <w:rtl/>
        </w:rPr>
        <w:t xml:space="preserve">הכי נמי הוה מצי לאקשויי אמתניתין דכל שעה </w:t>
      </w:r>
      <w:r w:rsidRPr="008252A8">
        <w:rPr>
          <w:rFonts w:cs="David"/>
          <w:sz w:val="20"/>
          <w:szCs w:val="20"/>
          <w:rtl/>
        </w:rPr>
        <w:t>(פסחים דף לא</w:t>
      </w:r>
      <w:r w:rsidR="008C5665" w:rsidRPr="008252A8">
        <w:rPr>
          <w:rFonts w:cs="David" w:hint="cs"/>
          <w:sz w:val="20"/>
          <w:szCs w:val="20"/>
          <w:rtl/>
        </w:rPr>
        <w:t>,ב</w:t>
      </w:r>
      <w:r w:rsidRPr="008252A8">
        <w:rPr>
          <w:rFonts w:cs="David"/>
          <w:sz w:val="20"/>
          <w:szCs w:val="20"/>
          <w:rtl/>
        </w:rPr>
        <w:t>)</w:t>
      </w:r>
      <w:r w:rsidRPr="008252A8">
        <w:rPr>
          <w:rFonts w:cs="David"/>
          <w:rtl/>
        </w:rPr>
        <w:t xml:space="preserve"> דקתני פטור מן התשלומין</w:t>
      </w:r>
      <w:r w:rsidR="008C5665" w:rsidRPr="008252A8">
        <w:rPr>
          <w:rStyle w:val="FootnoteReference"/>
          <w:rFonts w:cs="David"/>
          <w:rtl/>
        </w:rPr>
        <w:footnoteReference w:id="1"/>
      </w:r>
      <w:r w:rsidRPr="008252A8">
        <w:rPr>
          <w:rFonts w:cs="David"/>
          <w:rtl/>
        </w:rPr>
        <w:t xml:space="preserve"> </w:t>
      </w:r>
      <w:r w:rsidR="008252A8">
        <w:rPr>
          <w:rFonts w:cs="David" w:hint="cs"/>
          <w:rtl/>
        </w:rPr>
        <w:t>-</w:t>
      </w:r>
    </w:p>
    <w:p w:rsidR="008C5665" w:rsidRPr="008252A8" w:rsidRDefault="008C5665" w:rsidP="008C5665">
      <w:pPr>
        <w:rPr>
          <w:b w:val="0"/>
          <w:bCs w:val="0"/>
          <w:sz w:val="24"/>
          <w:szCs w:val="24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could have also asked on the </w:t>
      </w:r>
      <w:r>
        <w:rPr>
          <w:rFonts w:hint="cs"/>
          <w:rtl/>
        </w:rPr>
        <w:t>משנה</w:t>
      </w:r>
      <w:r>
        <w:t xml:space="preserve"> of </w:t>
      </w:r>
      <w:r>
        <w:rPr>
          <w:rFonts w:hint="cs"/>
          <w:b w:val="0"/>
          <w:bCs w:val="0"/>
          <w:rtl/>
        </w:rPr>
        <w:t xml:space="preserve">פרק </w:t>
      </w:r>
      <w:r>
        <w:rPr>
          <w:rFonts w:hint="cs"/>
          <w:rtl/>
        </w:rPr>
        <w:t>כ"ש</w:t>
      </w:r>
      <w:r>
        <w:t xml:space="preserve"> where it states </w:t>
      </w:r>
      <w:r>
        <w:rPr>
          <w:b w:val="0"/>
          <w:bCs w:val="0"/>
        </w:rPr>
        <w:t xml:space="preserve">that if one ate </w:t>
      </w:r>
      <w:r>
        <w:rPr>
          <w:rFonts w:hint="cs"/>
          <w:b w:val="0"/>
          <w:bCs w:val="0"/>
          <w:rtl/>
        </w:rPr>
        <w:t>תר</w:t>
      </w:r>
      <w:r w:rsidR="00B91530">
        <w:rPr>
          <w:rFonts w:hint="cs"/>
          <w:b w:val="0"/>
          <w:bCs w:val="0"/>
          <w:rtl/>
        </w:rPr>
        <w:t>ו</w:t>
      </w:r>
      <w:r>
        <w:rPr>
          <w:rFonts w:hint="cs"/>
          <w:b w:val="0"/>
          <w:bCs w:val="0"/>
          <w:rtl/>
        </w:rPr>
        <w:t>מת חמץ בפסח</w:t>
      </w:r>
      <w:r>
        <w:rPr>
          <w:b w:val="0"/>
          <w:bCs w:val="0"/>
        </w:rPr>
        <w:t xml:space="preserve"> </w:t>
      </w:r>
      <w:r>
        <w:t xml:space="preserve">he is exempt from payment, </w:t>
      </w:r>
      <w:r w:rsidRPr="008252A8">
        <w:rPr>
          <w:b w:val="0"/>
          <w:bCs w:val="0"/>
          <w:sz w:val="24"/>
          <w:szCs w:val="24"/>
        </w:rPr>
        <w:t>the same question would apply -</w:t>
      </w:r>
    </w:p>
    <w:p w:rsidR="00F00317" w:rsidRPr="008252A8" w:rsidRDefault="00F00317" w:rsidP="008C5665">
      <w:pPr>
        <w:bidi/>
        <w:rPr>
          <w:rFonts w:cs="David"/>
        </w:rPr>
      </w:pPr>
      <w:r w:rsidRPr="008252A8">
        <w:rPr>
          <w:rFonts w:cs="David"/>
          <w:rtl/>
        </w:rPr>
        <w:t>לפי מה דמוקמינן לה כרבי נחוניא בן הקנה</w:t>
      </w:r>
      <w:r w:rsidRPr="008252A8">
        <w:rPr>
          <w:rFonts w:cs="David"/>
        </w:rPr>
        <w:t>:</w:t>
      </w:r>
    </w:p>
    <w:p w:rsidR="008C5665" w:rsidRDefault="008C5665" w:rsidP="008C5665">
      <w:pPr>
        <w:rPr>
          <w:b w:val="0"/>
          <w:bCs w:val="0"/>
          <w:sz w:val="24"/>
          <w:szCs w:val="24"/>
          <w:rtl/>
        </w:rPr>
      </w:pPr>
      <w:r>
        <w:t xml:space="preserve">According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ר' יוחנן</w:t>
      </w:r>
      <w:r>
        <w:rPr>
          <w:b w:val="0"/>
          <w:bCs w:val="0"/>
        </w:rPr>
        <w:t xml:space="preserve"> there </w:t>
      </w:r>
      <w:r>
        <w:t xml:space="preserve">who established that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</w:t>
      </w:r>
      <w:r>
        <w:t xml:space="preserve">according to </w:t>
      </w:r>
      <w:r>
        <w:rPr>
          <w:rFonts w:hint="cs"/>
          <w:rtl/>
        </w:rPr>
        <w:t>רנב"ה</w:t>
      </w:r>
      <w:r>
        <w:t xml:space="preserve">, </w:t>
      </w:r>
      <w:r w:rsidRPr="008252A8">
        <w:rPr>
          <w:b w:val="0"/>
          <w:bCs w:val="0"/>
          <w:sz w:val="24"/>
          <w:szCs w:val="24"/>
        </w:rPr>
        <w:t xml:space="preserve">that he is </w:t>
      </w:r>
      <w:r w:rsidRPr="008252A8">
        <w:rPr>
          <w:rFonts w:hint="cs"/>
          <w:b w:val="0"/>
          <w:bCs w:val="0"/>
          <w:sz w:val="24"/>
          <w:szCs w:val="24"/>
          <w:rtl/>
        </w:rPr>
        <w:t>פטור</w:t>
      </w:r>
      <w:r w:rsidRPr="008252A8">
        <w:rPr>
          <w:b w:val="0"/>
          <w:bCs w:val="0"/>
          <w:sz w:val="24"/>
          <w:szCs w:val="24"/>
        </w:rPr>
        <w:t xml:space="preserve"> because of </w:t>
      </w:r>
      <w:r w:rsidRPr="008252A8">
        <w:rPr>
          <w:rFonts w:hint="cs"/>
          <w:b w:val="0"/>
          <w:bCs w:val="0"/>
          <w:sz w:val="24"/>
          <w:szCs w:val="24"/>
          <w:rtl/>
        </w:rPr>
        <w:t>קלב"מ</w:t>
      </w:r>
      <w:r w:rsidRPr="008252A8">
        <w:rPr>
          <w:b w:val="0"/>
          <w:bCs w:val="0"/>
          <w:sz w:val="24"/>
          <w:szCs w:val="24"/>
        </w:rPr>
        <w:t xml:space="preserve">. This would seemingly contradict the view of </w:t>
      </w:r>
      <w:r w:rsidRPr="008252A8">
        <w:rPr>
          <w:rFonts w:hint="cs"/>
          <w:b w:val="0"/>
          <w:bCs w:val="0"/>
          <w:sz w:val="24"/>
          <w:szCs w:val="24"/>
          <w:rtl/>
        </w:rPr>
        <w:t>רב חסדא</w:t>
      </w:r>
      <w:r w:rsidRPr="008252A8">
        <w:rPr>
          <w:b w:val="0"/>
          <w:bCs w:val="0"/>
          <w:sz w:val="24"/>
          <w:szCs w:val="24"/>
        </w:rPr>
        <w:t xml:space="preserve">, just as the view of </w:t>
      </w:r>
      <w:r w:rsidRPr="008252A8">
        <w:rPr>
          <w:rFonts w:hint="cs"/>
          <w:b w:val="0"/>
          <w:bCs w:val="0"/>
          <w:sz w:val="24"/>
          <w:szCs w:val="24"/>
          <w:rtl/>
        </w:rPr>
        <w:t>אביי</w:t>
      </w:r>
      <w:r w:rsidRPr="008252A8">
        <w:rPr>
          <w:b w:val="0"/>
          <w:bCs w:val="0"/>
          <w:sz w:val="24"/>
          <w:szCs w:val="24"/>
        </w:rPr>
        <w:t xml:space="preserve"> seemingly contradicts the view of </w:t>
      </w:r>
      <w:r w:rsidRPr="008252A8">
        <w:rPr>
          <w:rFonts w:hint="cs"/>
          <w:b w:val="0"/>
          <w:bCs w:val="0"/>
          <w:sz w:val="24"/>
          <w:szCs w:val="24"/>
          <w:rtl/>
        </w:rPr>
        <w:t>ר"ח</w:t>
      </w:r>
      <w:r w:rsidRPr="008252A8">
        <w:rPr>
          <w:b w:val="0"/>
          <w:bCs w:val="0"/>
          <w:sz w:val="24"/>
          <w:szCs w:val="24"/>
        </w:rPr>
        <w:t>.</w:t>
      </w:r>
      <w:r w:rsidRPr="008252A8">
        <w:rPr>
          <w:rStyle w:val="FootnoteReference"/>
          <w:b w:val="0"/>
          <w:bCs w:val="0"/>
          <w:sz w:val="24"/>
          <w:szCs w:val="24"/>
        </w:rPr>
        <w:footnoteReference w:id="2"/>
      </w:r>
    </w:p>
    <w:p w:rsidR="008252A8" w:rsidRPr="008252A8" w:rsidRDefault="008252A8" w:rsidP="008C5665">
      <w:pPr>
        <w:rPr>
          <w:b w:val="0"/>
          <w:bCs w:val="0"/>
          <w:sz w:val="24"/>
          <w:szCs w:val="24"/>
        </w:rPr>
      </w:pPr>
    </w:p>
    <w:p w:rsidR="008252A8" w:rsidRPr="008C5665" w:rsidRDefault="008252A8" w:rsidP="008C5665">
      <w:pPr>
        <w:rPr>
          <w:b w:val="0"/>
          <w:bCs w:val="0"/>
        </w:rPr>
      </w:pPr>
      <w:r w:rsidRPr="008252A8">
        <w:rPr>
          <w:rFonts w:hint="cs"/>
          <w:b w:val="0"/>
          <w:bCs w:val="0"/>
          <w:sz w:val="24"/>
          <w:szCs w:val="24"/>
          <w:rtl/>
        </w:rPr>
        <w:t>תוספות</w:t>
      </w:r>
      <w:r w:rsidRPr="008252A8">
        <w:rPr>
          <w:b w:val="0"/>
          <w:bCs w:val="0"/>
          <w:sz w:val="24"/>
          <w:szCs w:val="24"/>
        </w:rPr>
        <w:t xml:space="preserve"> does not explain why there was no question asked regarding that </w:t>
      </w:r>
      <w:r w:rsidRPr="008252A8">
        <w:rPr>
          <w:rFonts w:hint="cs"/>
          <w:b w:val="0"/>
          <w:bCs w:val="0"/>
          <w:sz w:val="24"/>
          <w:szCs w:val="24"/>
          <w:rtl/>
        </w:rPr>
        <w:t>משנה</w:t>
      </w:r>
      <w:r w:rsidRPr="008252A8">
        <w:rPr>
          <w:b w:val="0"/>
          <w:bCs w:val="0"/>
          <w:sz w:val="24"/>
          <w:szCs w:val="24"/>
        </w:rPr>
        <w:t>.</w:t>
      </w:r>
      <w:r w:rsidRPr="008252A8">
        <w:rPr>
          <w:rStyle w:val="FootnoteReference"/>
          <w:b w:val="0"/>
          <w:bCs w:val="0"/>
          <w:sz w:val="24"/>
          <w:szCs w:val="24"/>
        </w:rPr>
        <w:footnoteReference w:id="3"/>
      </w:r>
    </w:p>
    <w:p w:rsidR="003D4453" w:rsidRPr="008252A8" w:rsidRDefault="003D4453">
      <w:pPr>
        <w:rPr>
          <w:sz w:val="24"/>
          <w:szCs w:val="24"/>
        </w:rPr>
      </w:pPr>
    </w:p>
    <w:p w:rsidR="008C5665" w:rsidRPr="008C5665" w:rsidRDefault="008C5665">
      <w:pPr>
        <w:rPr>
          <w:rFonts w:ascii="Copperplate Gothic Bold" w:hAnsi="Copperplate Gothic Bold"/>
          <w:b w:val="0"/>
          <w:bCs w:val="0"/>
          <w:u w:val="double"/>
        </w:rPr>
      </w:pPr>
      <w:r w:rsidRPr="008C5665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8C5665" w:rsidRDefault="002C33DD" w:rsidP="008252A8">
      <w:pPr>
        <w:rPr>
          <w:b w:val="0"/>
          <w:bCs w:val="0"/>
        </w:rPr>
      </w:pPr>
      <w:r>
        <w:rPr>
          <w:b w:val="0"/>
          <w:bCs w:val="0"/>
        </w:rPr>
        <w:t xml:space="preserve">The difficulty on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(that </w:t>
      </w:r>
      <w:r w:rsidR="008252A8">
        <w:rPr>
          <w:b w:val="0"/>
          <w:bCs w:val="0"/>
        </w:rPr>
        <w:t xml:space="preserve">the </w:t>
      </w:r>
      <w:r w:rsidR="008252A8">
        <w:rPr>
          <w:rFonts w:hint="cs"/>
          <w:b w:val="0"/>
          <w:bCs w:val="0"/>
          <w:rtl/>
        </w:rPr>
        <w:t>חיוב ממון</w:t>
      </w:r>
      <w:r w:rsidR="008252A8">
        <w:rPr>
          <w:b w:val="0"/>
          <w:bCs w:val="0"/>
        </w:rPr>
        <w:t xml:space="preserve"> and </w:t>
      </w:r>
      <w:r w:rsidR="008252A8">
        <w:rPr>
          <w:rFonts w:hint="cs"/>
          <w:b w:val="0"/>
          <w:bCs w:val="0"/>
          <w:rtl/>
        </w:rPr>
        <w:t>חיוב מיתה</w:t>
      </w:r>
      <w:r>
        <w:rPr>
          <w:b w:val="0"/>
          <w:bCs w:val="0"/>
        </w:rPr>
        <w:t xml:space="preserve"> not simultaneous) applies to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in </w:t>
      </w:r>
      <w:r>
        <w:rPr>
          <w:rFonts w:hint="cs"/>
          <w:b w:val="0"/>
          <w:bCs w:val="0"/>
          <w:rtl/>
        </w:rPr>
        <w:t>פסחים</w:t>
      </w:r>
      <w:r>
        <w:rPr>
          <w:b w:val="0"/>
          <w:bCs w:val="0"/>
        </w:rPr>
        <w:t xml:space="preserve"> as well.</w:t>
      </w:r>
    </w:p>
    <w:p w:rsidR="008C5665" w:rsidRPr="008252A8" w:rsidRDefault="008C5665">
      <w:pPr>
        <w:rPr>
          <w:b w:val="0"/>
          <w:bCs w:val="0"/>
          <w:sz w:val="24"/>
          <w:szCs w:val="24"/>
        </w:rPr>
      </w:pPr>
    </w:p>
    <w:p w:rsidR="008C5665" w:rsidRPr="008C5665" w:rsidRDefault="008C5665">
      <w:pPr>
        <w:rPr>
          <w:rFonts w:ascii="Copperplate Gothic Bold" w:hAnsi="Copperplate Gothic Bold"/>
          <w:b w:val="0"/>
          <w:bCs w:val="0"/>
          <w:u w:val="double"/>
        </w:rPr>
      </w:pPr>
      <w:r w:rsidRPr="008C5665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8C5665" w:rsidRPr="008C5665" w:rsidRDefault="002C33DD">
      <w:pPr>
        <w:rPr>
          <w:b w:val="0"/>
          <w:bCs w:val="0"/>
        </w:rPr>
      </w:pPr>
      <w:r>
        <w:rPr>
          <w:b w:val="0"/>
          <w:bCs w:val="0"/>
        </w:rPr>
        <w:t xml:space="preserve">There seems to be a difference whether the contradiction is from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or from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. Here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made no statement, it is the </w:t>
      </w:r>
      <w:r>
        <w:rPr>
          <w:rFonts w:hint="cs"/>
          <w:b w:val="0"/>
          <w:bCs w:val="0"/>
          <w:rtl/>
        </w:rPr>
        <w:t>סתמא דגמרא</w:t>
      </w:r>
      <w:r>
        <w:rPr>
          <w:b w:val="0"/>
          <w:bCs w:val="0"/>
        </w:rPr>
        <w:t xml:space="preserve"> which assumes that according to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the rule is </w:t>
      </w:r>
      <w:r>
        <w:rPr>
          <w:rFonts w:hint="cs"/>
          <w:b w:val="0"/>
          <w:bCs w:val="0"/>
          <w:rtl/>
        </w:rPr>
        <w:t>זר שאכל תרומה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פטור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challenges this assumption from the ruling of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>, however</w:t>
      </w:r>
      <w:r w:rsidR="008252A8">
        <w:rPr>
          <w:b w:val="0"/>
          <w:bCs w:val="0"/>
        </w:rPr>
        <w:t>, cannot</w:t>
      </w:r>
      <w:r>
        <w:rPr>
          <w:b w:val="0"/>
          <w:bCs w:val="0"/>
        </w:rPr>
        <w:t xml:space="preserve"> challenge the ruling of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from the ruling of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who is </w:t>
      </w:r>
      <w:proofErr w:type="gramStart"/>
      <w:r>
        <w:rPr>
          <w:b w:val="0"/>
          <w:bCs w:val="0"/>
        </w:rPr>
        <w:t>an</w:t>
      </w:r>
      <w:proofErr w:type="gramEnd"/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אמורא</w:t>
      </w:r>
      <w:r>
        <w:rPr>
          <w:b w:val="0"/>
          <w:bCs w:val="0"/>
        </w:rPr>
        <w:t xml:space="preserve">; the question is on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not on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!  </w:t>
      </w:r>
    </w:p>
    <w:sectPr w:rsidR="008C5665" w:rsidRPr="008C566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388" w:rsidRDefault="00677388" w:rsidP="008C5665">
      <w:pPr>
        <w:spacing w:line="240" w:lineRule="auto"/>
      </w:pPr>
      <w:r>
        <w:separator/>
      </w:r>
    </w:p>
  </w:endnote>
  <w:endnote w:type="continuationSeparator" w:id="0">
    <w:p w:rsidR="00677388" w:rsidRDefault="00677388" w:rsidP="008C56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0BFE" w:rsidRPr="009A0BFE" w:rsidRDefault="009A0BFE" w:rsidP="009A0BFE">
    <w:pPr>
      <w:pStyle w:val="Footer"/>
      <w:jc w:val="center"/>
      <w:rPr>
        <w:b w:val="0"/>
        <w:bCs w:val="0"/>
        <w:sz w:val="16"/>
        <w:szCs w:val="16"/>
      </w:rPr>
    </w:pPr>
    <w:r w:rsidRPr="009A0BFE">
      <w:rPr>
        <w:b w:val="0"/>
        <w:bCs w:val="0"/>
        <w:sz w:val="16"/>
        <w:szCs w:val="16"/>
      </w:rPr>
      <w:t>TosfosInEnglish.com</w:t>
    </w:r>
  </w:p>
  <w:p w:rsidR="009A0BFE" w:rsidRDefault="009A0B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388" w:rsidRDefault="00677388" w:rsidP="008C5665">
      <w:pPr>
        <w:spacing w:line="240" w:lineRule="auto"/>
      </w:pPr>
      <w:r>
        <w:separator/>
      </w:r>
    </w:p>
  </w:footnote>
  <w:footnote w:type="continuationSeparator" w:id="0">
    <w:p w:rsidR="00677388" w:rsidRDefault="00677388" w:rsidP="008C5665">
      <w:pPr>
        <w:spacing w:line="240" w:lineRule="auto"/>
      </w:pPr>
      <w:r>
        <w:continuationSeparator/>
      </w:r>
    </w:p>
  </w:footnote>
  <w:footnote w:id="1">
    <w:p w:rsidR="008C5665" w:rsidRPr="008252A8" w:rsidRDefault="008C5665" w:rsidP="008252A8">
      <w:pPr>
        <w:pStyle w:val="FootnoteText"/>
        <w:spacing w:line="264" w:lineRule="auto"/>
        <w:rPr>
          <w:b w:val="0"/>
          <w:bCs w:val="0"/>
        </w:rPr>
      </w:pPr>
      <w:r w:rsidRPr="008252A8">
        <w:rPr>
          <w:rStyle w:val="FootnoteReference"/>
          <w:b w:val="0"/>
          <w:bCs w:val="0"/>
        </w:rPr>
        <w:footnoteRef/>
      </w:r>
      <w:r w:rsidRPr="008252A8">
        <w:rPr>
          <w:b w:val="0"/>
          <w:bCs w:val="0"/>
        </w:rPr>
        <w:t xml:space="preserve"> </w:t>
      </w:r>
      <w:proofErr w:type="gramStart"/>
      <w:r w:rsidRPr="008252A8">
        <w:rPr>
          <w:b w:val="0"/>
          <w:bCs w:val="0"/>
        </w:rPr>
        <w:t xml:space="preserve">See (also) previous </w:t>
      </w:r>
      <w:r w:rsidRPr="008252A8">
        <w:rPr>
          <w:rFonts w:hint="cs"/>
          <w:b w:val="0"/>
          <w:bCs w:val="0"/>
          <w:rtl/>
        </w:rPr>
        <w:t>תוס' ד"ה זר</w:t>
      </w:r>
      <w:r w:rsidRPr="008252A8">
        <w:rPr>
          <w:b w:val="0"/>
          <w:bCs w:val="0"/>
        </w:rPr>
        <w:t xml:space="preserve"> [TIE by footnote # 12].</w:t>
      </w:r>
      <w:proofErr w:type="gramEnd"/>
    </w:p>
  </w:footnote>
  <w:footnote w:id="2">
    <w:p w:rsidR="008C5665" w:rsidRPr="008252A8" w:rsidRDefault="008C5665" w:rsidP="008252A8">
      <w:pPr>
        <w:pStyle w:val="FootnoteText"/>
        <w:spacing w:line="264" w:lineRule="auto"/>
        <w:rPr>
          <w:b w:val="0"/>
          <w:bCs w:val="0"/>
        </w:rPr>
      </w:pPr>
      <w:r w:rsidRPr="008252A8">
        <w:rPr>
          <w:rStyle w:val="FootnoteReference"/>
          <w:b w:val="0"/>
          <w:bCs w:val="0"/>
        </w:rPr>
        <w:footnoteRef/>
      </w:r>
      <w:r w:rsidRPr="008252A8">
        <w:rPr>
          <w:b w:val="0"/>
          <w:bCs w:val="0"/>
        </w:rPr>
        <w:t xml:space="preserve"> The question on </w:t>
      </w:r>
      <w:r w:rsidRPr="008252A8">
        <w:rPr>
          <w:rFonts w:hint="cs"/>
          <w:b w:val="0"/>
          <w:bCs w:val="0"/>
          <w:rtl/>
        </w:rPr>
        <w:t>אביי</w:t>
      </w:r>
      <w:r w:rsidRPr="008252A8">
        <w:rPr>
          <w:b w:val="0"/>
          <w:bCs w:val="0"/>
        </w:rPr>
        <w:t xml:space="preserve"> from </w:t>
      </w:r>
      <w:r w:rsidRPr="008252A8">
        <w:rPr>
          <w:rFonts w:hint="cs"/>
          <w:b w:val="0"/>
          <w:bCs w:val="0"/>
          <w:rtl/>
        </w:rPr>
        <w:t>ר"ח</w:t>
      </w:r>
      <w:r w:rsidRPr="008252A8">
        <w:rPr>
          <w:b w:val="0"/>
          <w:bCs w:val="0"/>
        </w:rPr>
        <w:t xml:space="preserve"> is that </w:t>
      </w:r>
      <w:r w:rsidRPr="008252A8">
        <w:rPr>
          <w:rFonts w:hint="cs"/>
          <w:b w:val="0"/>
          <w:bCs w:val="0"/>
          <w:rtl/>
        </w:rPr>
        <w:t>ר"ח</w:t>
      </w:r>
      <w:r w:rsidRPr="008252A8">
        <w:rPr>
          <w:b w:val="0"/>
          <w:bCs w:val="0"/>
        </w:rPr>
        <w:t xml:space="preserve"> rules that the </w:t>
      </w:r>
      <w:r w:rsidRPr="008252A8">
        <w:rPr>
          <w:rFonts w:hint="cs"/>
          <w:b w:val="0"/>
          <w:bCs w:val="0"/>
          <w:rtl/>
        </w:rPr>
        <w:t>פטור</w:t>
      </w:r>
      <w:r w:rsidRPr="008252A8">
        <w:rPr>
          <w:b w:val="0"/>
          <w:bCs w:val="0"/>
        </w:rPr>
        <w:t xml:space="preserve"> of </w:t>
      </w:r>
      <w:r w:rsidRPr="008252A8">
        <w:rPr>
          <w:rFonts w:hint="cs"/>
          <w:b w:val="0"/>
          <w:bCs w:val="0"/>
          <w:rtl/>
        </w:rPr>
        <w:t>קלב"מ</w:t>
      </w:r>
      <w:r w:rsidRPr="008252A8">
        <w:rPr>
          <w:b w:val="0"/>
          <w:bCs w:val="0"/>
        </w:rPr>
        <w:t xml:space="preserve"> does not apply to paying for eating something which was taken illegally</w:t>
      </w:r>
      <w:r w:rsidR="002C33DD" w:rsidRPr="008252A8">
        <w:rPr>
          <w:b w:val="0"/>
          <w:bCs w:val="0"/>
        </w:rPr>
        <w:t>,</w:t>
      </w:r>
      <w:r w:rsidRPr="008252A8">
        <w:rPr>
          <w:b w:val="0"/>
          <w:bCs w:val="0"/>
        </w:rPr>
        <w:t xml:space="preserve"> </w:t>
      </w:r>
      <w:r w:rsidR="002C33DD" w:rsidRPr="008252A8">
        <w:rPr>
          <w:b w:val="0"/>
          <w:bCs w:val="0"/>
        </w:rPr>
        <w:t>since</w:t>
      </w:r>
      <w:r w:rsidRPr="008252A8">
        <w:rPr>
          <w:b w:val="0"/>
          <w:bCs w:val="0"/>
        </w:rPr>
        <w:t xml:space="preserve"> the </w:t>
      </w:r>
      <w:r w:rsidRPr="008252A8">
        <w:rPr>
          <w:rFonts w:hint="cs"/>
          <w:b w:val="0"/>
          <w:bCs w:val="0"/>
          <w:rtl/>
        </w:rPr>
        <w:t>חיוב ממון</w:t>
      </w:r>
      <w:r w:rsidRPr="008252A8">
        <w:rPr>
          <w:b w:val="0"/>
          <w:bCs w:val="0"/>
        </w:rPr>
        <w:t xml:space="preserve"> precedes the </w:t>
      </w:r>
      <w:r w:rsidRPr="008252A8">
        <w:rPr>
          <w:rFonts w:hint="cs"/>
          <w:b w:val="0"/>
          <w:bCs w:val="0"/>
          <w:rtl/>
        </w:rPr>
        <w:t>חיוב מיתה</w:t>
      </w:r>
      <w:r w:rsidR="002C33DD" w:rsidRPr="008252A8">
        <w:rPr>
          <w:b w:val="0"/>
          <w:bCs w:val="0"/>
        </w:rPr>
        <w:t xml:space="preserve">. This applies to the </w:t>
      </w:r>
      <w:r w:rsidR="002C33DD" w:rsidRPr="008252A8">
        <w:rPr>
          <w:rFonts w:hint="cs"/>
          <w:b w:val="0"/>
          <w:bCs w:val="0"/>
          <w:rtl/>
        </w:rPr>
        <w:t>משנה</w:t>
      </w:r>
      <w:r w:rsidR="002C33DD" w:rsidRPr="008252A8">
        <w:rPr>
          <w:b w:val="0"/>
          <w:bCs w:val="0"/>
        </w:rPr>
        <w:t xml:space="preserve"> in </w:t>
      </w:r>
      <w:r w:rsidR="002C33DD" w:rsidRPr="008252A8">
        <w:rPr>
          <w:rFonts w:hint="cs"/>
          <w:b w:val="0"/>
          <w:bCs w:val="0"/>
          <w:rtl/>
        </w:rPr>
        <w:t>פסחים</w:t>
      </w:r>
      <w:r w:rsidR="002C33DD" w:rsidRPr="008252A8">
        <w:rPr>
          <w:b w:val="0"/>
          <w:bCs w:val="0"/>
        </w:rPr>
        <w:t xml:space="preserve"> as well as to </w:t>
      </w:r>
      <w:r w:rsidR="002C33DD" w:rsidRPr="008252A8">
        <w:rPr>
          <w:rFonts w:hint="cs"/>
          <w:b w:val="0"/>
          <w:bCs w:val="0"/>
          <w:rtl/>
        </w:rPr>
        <w:t>אביי</w:t>
      </w:r>
      <w:r w:rsidR="002C33DD" w:rsidRPr="008252A8">
        <w:rPr>
          <w:b w:val="0"/>
          <w:bCs w:val="0"/>
        </w:rPr>
        <w:t xml:space="preserve"> here.</w:t>
      </w:r>
    </w:p>
  </w:footnote>
  <w:footnote w:id="3">
    <w:p w:rsidR="008252A8" w:rsidRPr="008252A8" w:rsidRDefault="008252A8" w:rsidP="008252A8">
      <w:pPr>
        <w:pStyle w:val="FootnoteText"/>
        <w:spacing w:line="264" w:lineRule="auto"/>
        <w:rPr>
          <w:b w:val="0"/>
          <w:bCs w:val="0"/>
        </w:rPr>
      </w:pPr>
      <w:r w:rsidRPr="008252A8">
        <w:rPr>
          <w:rStyle w:val="FootnoteReference"/>
          <w:b w:val="0"/>
          <w:bCs w:val="0"/>
        </w:rPr>
        <w:footnoteRef/>
      </w:r>
      <w:r w:rsidRPr="008252A8">
        <w:rPr>
          <w:b w:val="0"/>
          <w:bCs w:val="0"/>
        </w:rPr>
        <w:t xml:space="preserve"> See </w:t>
      </w:r>
      <w:r w:rsidRPr="008252A8">
        <w:rPr>
          <w:rFonts w:hint="cs"/>
          <w:b w:val="0"/>
          <w:bCs w:val="0"/>
          <w:rtl/>
        </w:rPr>
        <w:t>סוכ"ד אות פ"ג</w:t>
      </w:r>
      <w:r w:rsidRPr="008252A8">
        <w:rPr>
          <w:b w:val="0"/>
          <w:bCs w:val="0"/>
        </w:rPr>
        <w:t xml:space="preserve"> and others for possible explanations</w:t>
      </w:r>
      <w:r w:rsidR="00B91530">
        <w:rPr>
          <w:b w:val="0"/>
          <w:bCs w:val="0"/>
        </w:rPr>
        <w:t>, why that q</w:t>
      </w:r>
      <w:bookmarkStart w:id="0" w:name="_GoBack"/>
      <w:bookmarkEnd w:id="0"/>
      <w:r w:rsidR="00B91530">
        <w:rPr>
          <w:b w:val="0"/>
          <w:bCs w:val="0"/>
        </w:rPr>
        <w:t>uestion was not asked</w:t>
      </w:r>
      <w:r w:rsidRPr="008252A8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665" w:rsidRPr="008C5665" w:rsidRDefault="008C5665" w:rsidP="008C5665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ל,ב תוס' ד"ה ולאביי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317"/>
    <w:rsid w:val="002C33DD"/>
    <w:rsid w:val="003D4453"/>
    <w:rsid w:val="00677388"/>
    <w:rsid w:val="008252A8"/>
    <w:rsid w:val="008C5665"/>
    <w:rsid w:val="009A0BFE"/>
    <w:rsid w:val="00B91530"/>
    <w:rsid w:val="00D73D89"/>
    <w:rsid w:val="00F0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6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65"/>
  </w:style>
  <w:style w:type="paragraph" w:styleId="Footer">
    <w:name w:val="footer"/>
    <w:basedOn w:val="Normal"/>
    <w:link w:val="FooterChar"/>
    <w:uiPriority w:val="99"/>
    <w:unhideWhenUsed/>
    <w:rsid w:val="008C56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65"/>
  </w:style>
  <w:style w:type="paragraph" w:styleId="FootnoteText">
    <w:name w:val="footnote text"/>
    <w:basedOn w:val="Normal"/>
    <w:link w:val="FootnoteTextChar"/>
    <w:uiPriority w:val="99"/>
    <w:semiHidden/>
    <w:unhideWhenUsed/>
    <w:rsid w:val="008C566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6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66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6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665"/>
  </w:style>
  <w:style w:type="paragraph" w:styleId="Footer">
    <w:name w:val="footer"/>
    <w:basedOn w:val="Normal"/>
    <w:link w:val="FooterChar"/>
    <w:uiPriority w:val="99"/>
    <w:unhideWhenUsed/>
    <w:rsid w:val="008C56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665"/>
  </w:style>
  <w:style w:type="paragraph" w:styleId="FootnoteText">
    <w:name w:val="footnote text"/>
    <w:basedOn w:val="Normal"/>
    <w:link w:val="FootnoteTextChar"/>
    <w:uiPriority w:val="99"/>
    <w:semiHidden/>
    <w:unhideWhenUsed/>
    <w:rsid w:val="008C5665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566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566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292</Words>
  <Characters>1218</Characters>
  <Application>Microsoft Office Word</Application>
  <DocSecurity>0</DocSecurity>
  <Lines>25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2016-05-31T21:36:00Z</dcterms:created>
  <dcterms:modified xsi:type="dcterms:W3CDTF">2016-05-31T22:54:00Z</dcterms:modified>
</cp:coreProperties>
</file>