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7C" w:rsidRDefault="00391C2E" w:rsidP="00D0117C">
      <w:pPr>
        <w:bidi/>
        <w:rPr>
          <w:rFonts w:hint="cs"/>
          <w:sz w:val="32"/>
          <w:szCs w:val="32"/>
          <w:rtl/>
        </w:rPr>
      </w:pPr>
      <w:r w:rsidRPr="00D0117C">
        <w:rPr>
          <w:b/>
          <w:bCs/>
          <w:sz w:val="36"/>
          <w:szCs w:val="36"/>
          <w:rtl/>
        </w:rPr>
        <w:t>ואי</w:t>
      </w:r>
      <w:r w:rsidR="00D0117C">
        <w:rPr>
          <w:rFonts w:hint="cs"/>
          <w:rtl/>
        </w:rPr>
        <w:t xml:space="preserve"> </w:t>
      </w:r>
      <w:r w:rsidRPr="00D0117C">
        <w:rPr>
          <w:b/>
          <w:bCs/>
          <w:sz w:val="32"/>
          <w:szCs w:val="32"/>
          <w:rtl/>
        </w:rPr>
        <w:t>דלא מצי לאהדורה אמאי חייב</w:t>
      </w:r>
      <w:r w:rsidR="00D0117C">
        <w:rPr>
          <w:rFonts w:hint="cs"/>
          <w:sz w:val="32"/>
          <w:szCs w:val="32"/>
          <w:rtl/>
        </w:rPr>
        <w:t xml:space="preserve"> </w:t>
      </w:r>
      <w:r w:rsidR="00D0117C">
        <w:rPr>
          <w:sz w:val="32"/>
          <w:szCs w:val="32"/>
          <w:rtl/>
        </w:rPr>
        <w:t>–</w:t>
      </w:r>
    </w:p>
    <w:p w:rsidR="00D0117C" w:rsidRPr="00D0117C" w:rsidRDefault="00D0117C" w:rsidP="00D0117C">
      <w:pPr>
        <w:rPr>
          <w:b/>
          <w:bCs/>
          <w:sz w:val="24"/>
          <w:szCs w:val="24"/>
        </w:rPr>
      </w:pPr>
      <w:r w:rsidRPr="00D0117C">
        <w:rPr>
          <w:b/>
          <w:bCs/>
          <w:sz w:val="32"/>
          <w:szCs w:val="32"/>
        </w:rPr>
        <w:t>And if he cannot disgorge it, why is he liable</w:t>
      </w:r>
    </w:p>
    <w:p w:rsidR="00D0117C" w:rsidRDefault="00D0117C" w:rsidP="00D0117C">
      <w:pPr>
        <w:bidi/>
        <w:rPr>
          <w:rFonts w:hint="cs"/>
          <w:b/>
          <w:bCs/>
          <w:sz w:val="24"/>
          <w:szCs w:val="24"/>
          <w:rtl/>
        </w:rPr>
      </w:pPr>
    </w:p>
    <w:p w:rsidR="00D0117C" w:rsidRPr="00D0117C" w:rsidRDefault="00D0117C" w:rsidP="00D0117C">
      <w:pPr>
        <w:rPr>
          <w:rFonts w:ascii="Copperplate Gothic Bold" w:hAnsi="Copperplate Gothic Bold"/>
          <w:u w:val="double"/>
          <w:rtl/>
        </w:rPr>
      </w:pPr>
      <w:r w:rsidRPr="00D0117C">
        <w:rPr>
          <w:rFonts w:ascii="Copperplate Gothic Bold" w:hAnsi="Copperplate Gothic Bold"/>
          <w:u w:val="double"/>
        </w:rPr>
        <w:t>Overview</w:t>
      </w:r>
    </w:p>
    <w:p w:rsidR="00D0117C" w:rsidRPr="00D0117C" w:rsidRDefault="00D0117C" w:rsidP="00110DCB">
      <w:r w:rsidRPr="00D0117C">
        <w:t xml:space="preserve">The </w:t>
      </w:r>
      <w:r w:rsidRPr="00D0117C">
        <w:rPr>
          <w:rtl/>
        </w:rPr>
        <w:t>גמרא</w:t>
      </w:r>
      <w:r w:rsidRPr="00D0117C">
        <w:t xml:space="preserve"> is attempting to find a situation where the </w:t>
      </w:r>
      <w:r w:rsidRPr="00D0117C">
        <w:rPr>
          <w:rtl/>
        </w:rPr>
        <w:t>חיוב מיתה</w:t>
      </w:r>
      <w:r w:rsidRPr="00D0117C">
        <w:t xml:space="preserve"> for eating a </w:t>
      </w:r>
      <w:r w:rsidRPr="00D0117C">
        <w:rPr>
          <w:rtl/>
        </w:rPr>
        <w:t>דבר האסור</w:t>
      </w:r>
      <w:r w:rsidR="00321AC2">
        <w:t>,</w:t>
      </w:r>
      <w:r w:rsidRPr="00D0117C">
        <w:t xml:space="preserve"> and the </w:t>
      </w:r>
      <w:r w:rsidRPr="00D0117C">
        <w:rPr>
          <w:rtl/>
        </w:rPr>
        <w:t xml:space="preserve">חיוב </w:t>
      </w:r>
      <w:r w:rsidR="00110DCB">
        <w:rPr>
          <w:rFonts w:hint="cs"/>
          <w:rtl/>
        </w:rPr>
        <w:t>ממון</w:t>
      </w:r>
      <w:r w:rsidRPr="00D0117C">
        <w:t xml:space="preserve"> for stealing this </w:t>
      </w:r>
      <w:r w:rsidRPr="00D0117C">
        <w:rPr>
          <w:rtl/>
        </w:rPr>
        <w:t>דבר האסור</w:t>
      </w:r>
      <w:r w:rsidR="00321AC2">
        <w:t>,</w:t>
      </w:r>
      <w:r w:rsidRPr="00D0117C">
        <w:t xml:space="preserve"> are simultaneous. The </w:t>
      </w:r>
      <w:r w:rsidRPr="00D0117C">
        <w:rPr>
          <w:rtl/>
        </w:rPr>
        <w:t>גמרא</w:t>
      </w:r>
      <w:r w:rsidRPr="00D0117C">
        <w:t xml:space="preserve"> suggested a case where another person stuck this </w:t>
      </w:r>
      <w:r w:rsidRPr="00D0117C">
        <w:rPr>
          <w:rtl/>
        </w:rPr>
        <w:t>דבר האסור</w:t>
      </w:r>
      <w:r w:rsidRPr="00D0117C">
        <w:t xml:space="preserve"> into the </w:t>
      </w:r>
      <w:r w:rsidRPr="00D0117C">
        <w:rPr>
          <w:rtl/>
        </w:rPr>
        <w:t>בית הבליעה</w:t>
      </w:r>
      <w:r w:rsidRPr="00D0117C">
        <w:t xml:space="preserve"> (the throat) of the one who eventually swallowed it. However the </w:t>
      </w:r>
      <w:r w:rsidRPr="00D0117C">
        <w:rPr>
          <w:rtl/>
        </w:rPr>
        <w:t>גמרא</w:t>
      </w:r>
      <w:r w:rsidRPr="00D0117C">
        <w:t xml:space="preserve"> is not satisfied;</w:t>
      </w:r>
      <w:r>
        <w:rPr>
          <w:b/>
          <w:bCs/>
        </w:rPr>
        <w:t xml:space="preserve"> </w:t>
      </w:r>
      <w:r w:rsidRPr="00D0117C">
        <w:t xml:space="preserve">if he cannot spew it out why is he liable. There is a dispute between </w:t>
      </w:r>
      <w:r w:rsidRPr="00D0117C">
        <w:rPr>
          <w:rFonts w:hint="cs"/>
          <w:rtl/>
        </w:rPr>
        <w:t>רש"י</w:t>
      </w:r>
      <w:r w:rsidRPr="00D0117C">
        <w:t xml:space="preserve"> and </w:t>
      </w:r>
      <w:r w:rsidRPr="00D0117C">
        <w:rPr>
          <w:rFonts w:hint="cs"/>
          <w:rtl/>
        </w:rPr>
        <w:t>תוספות</w:t>
      </w:r>
      <w:r w:rsidRPr="00D0117C">
        <w:t xml:space="preserve"> as to the meaning of </w:t>
      </w:r>
      <w:r w:rsidRPr="00D0117C">
        <w:rPr>
          <w:rFonts w:hint="cs"/>
          <w:rtl/>
        </w:rPr>
        <w:t>אמאי חייב</w:t>
      </w:r>
      <w:r w:rsidRPr="00D0117C">
        <w:t xml:space="preserve">. According to </w:t>
      </w:r>
      <w:r w:rsidRPr="00D0117C">
        <w:rPr>
          <w:rFonts w:hint="cs"/>
          <w:rtl/>
        </w:rPr>
        <w:t>רש"י</w:t>
      </w:r>
      <w:r w:rsidRPr="00D0117C">
        <w:t xml:space="preserve"> it means why is he </w:t>
      </w:r>
      <w:r w:rsidRPr="00D0117C">
        <w:rPr>
          <w:rFonts w:hint="cs"/>
          <w:rtl/>
        </w:rPr>
        <w:t>חייב מיתה</w:t>
      </w:r>
      <w:r w:rsidRPr="00D0117C">
        <w:t xml:space="preserve">, and according to </w:t>
      </w:r>
      <w:r w:rsidRPr="00D0117C">
        <w:rPr>
          <w:rFonts w:hint="cs"/>
          <w:rtl/>
        </w:rPr>
        <w:t>תוספות</w:t>
      </w:r>
      <w:r w:rsidRPr="00D0117C">
        <w:t xml:space="preserve"> it means why is there a </w:t>
      </w:r>
      <w:r w:rsidRPr="00D0117C">
        <w:rPr>
          <w:rFonts w:hint="cs"/>
          <w:rtl/>
        </w:rPr>
        <w:t>חיוב ממון</w:t>
      </w:r>
      <w:r w:rsidRPr="00D0117C">
        <w:t>.</w:t>
      </w:r>
    </w:p>
    <w:p w:rsidR="00D0117C" w:rsidRPr="003051AC" w:rsidRDefault="003051AC" w:rsidP="003051AC">
      <w:pPr>
        <w:bidi/>
        <w:jc w:val="center"/>
        <w:rPr>
          <w:rFonts w:hint="cs"/>
          <w:sz w:val="24"/>
          <w:szCs w:val="24"/>
          <w:rtl/>
        </w:rPr>
      </w:pPr>
      <w:r>
        <w:rPr>
          <w:sz w:val="24"/>
          <w:szCs w:val="24"/>
        </w:rPr>
        <w:t>----------------------------</w:t>
      </w:r>
    </w:p>
    <w:p w:rsidR="00D0117C" w:rsidRPr="003051AC" w:rsidRDefault="00391C2E" w:rsidP="00D0117C">
      <w:pPr>
        <w:bidi/>
        <w:rPr>
          <w:rFonts w:cs="David" w:hint="cs"/>
          <w:b/>
          <w:bCs/>
        </w:rPr>
      </w:pPr>
      <w:r w:rsidRPr="003051AC">
        <w:rPr>
          <w:rFonts w:cs="David"/>
          <w:b/>
          <w:bCs/>
          <w:rtl/>
        </w:rPr>
        <w:t>פירש בקונטרס</w:t>
      </w:r>
      <w:r w:rsidR="00D0117C" w:rsidRPr="003051AC">
        <w:rPr>
          <w:rStyle w:val="FootnoteReference"/>
          <w:rFonts w:cs="David"/>
          <w:b/>
          <w:bCs/>
          <w:rtl/>
        </w:rPr>
        <w:footnoteReference w:id="1"/>
      </w:r>
      <w:r w:rsidRPr="003051AC">
        <w:rPr>
          <w:rFonts w:cs="David"/>
          <w:b/>
          <w:bCs/>
          <w:rtl/>
        </w:rPr>
        <w:t xml:space="preserve"> אמאי חייב מיתה</w:t>
      </w:r>
      <w:r w:rsidR="005E0D7E" w:rsidRPr="003051AC">
        <w:rPr>
          <w:rStyle w:val="FootnoteReference"/>
          <w:rFonts w:cs="David"/>
          <w:b/>
          <w:bCs/>
          <w:rtl/>
        </w:rPr>
        <w:footnoteReference w:id="2"/>
      </w:r>
      <w:r w:rsidRPr="003051AC">
        <w:rPr>
          <w:rFonts w:cs="David"/>
          <w:b/>
          <w:bCs/>
          <w:rtl/>
        </w:rPr>
        <w:t xml:space="preserve"> </w:t>
      </w:r>
      <w:r w:rsidR="003051AC">
        <w:rPr>
          <w:rFonts w:cs="David" w:hint="cs"/>
          <w:b/>
          <w:bCs/>
          <w:rtl/>
        </w:rPr>
        <w:t>-</w:t>
      </w:r>
    </w:p>
    <w:p w:rsidR="00D0117C" w:rsidRPr="003051AC" w:rsidRDefault="00D0117C" w:rsidP="00955574">
      <w:pPr>
        <w:rPr>
          <w:sz w:val="24"/>
          <w:szCs w:val="24"/>
        </w:rPr>
      </w:pPr>
      <w:r w:rsidRPr="00D0117C">
        <w:rPr>
          <w:rFonts w:hint="cs"/>
          <w:b/>
          <w:bCs/>
          <w:rtl/>
        </w:rPr>
        <w:t>רש"י</w:t>
      </w:r>
      <w:r w:rsidRPr="00D0117C">
        <w:rPr>
          <w:b/>
          <w:bCs/>
        </w:rPr>
        <w:t xml:space="preserve"> explained </w:t>
      </w:r>
      <w:r w:rsidRPr="00D0117C">
        <w:t>the s</w:t>
      </w:r>
      <w:r w:rsidRPr="00D0117C">
        <w:rPr>
          <w:rFonts w:hint="cs"/>
          <w:rtl/>
        </w:rPr>
        <w:t>גמרא'</w:t>
      </w:r>
      <w:r w:rsidRPr="00D0117C">
        <w:t xml:space="preserve"> question to mean</w:t>
      </w:r>
      <w:r>
        <w:rPr>
          <w:b/>
          <w:bCs/>
        </w:rPr>
        <w:t xml:space="preserve">; why is he </w:t>
      </w:r>
      <w:r>
        <w:rPr>
          <w:rFonts w:hint="cs"/>
          <w:b/>
          <w:bCs/>
          <w:rtl/>
        </w:rPr>
        <w:t>חייב מיתה</w:t>
      </w:r>
      <w:r>
        <w:rPr>
          <w:b/>
          <w:bCs/>
        </w:rPr>
        <w:t xml:space="preserve">, </w:t>
      </w:r>
      <w:r w:rsidRPr="003051AC">
        <w:rPr>
          <w:sz w:val="24"/>
          <w:szCs w:val="24"/>
        </w:rPr>
        <w:t xml:space="preserve">since </w:t>
      </w:r>
      <w:r w:rsidR="00955574" w:rsidRPr="003051AC">
        <w:rPr>
          <w:sz w:val="24"/>
          <w:szCs w:val="24"/>
        </w:rPr>
        <w:t>it was forced upon him.</w:t>
      </w:r>
    </w:p>
    <w:p w:rsidR="00955574" w:rsidRPr="003051AC" w:rsidRDefault="00955574" w:rsidP="00D0117C">
      <w:pPr>
        <w:rPr>
          <w:sz w:val="24"/>
          <w:szCs w:val="24"/>
        </w:rPr>
      </w:pPr>
    </w:p>
    <w:p w:rsidR="00955574" w:rsidRPr="003051AC" w:rsidRDefault="00955574" w:rsidP="00D0117C">
      <w:pPr>
        <w:rPr>
          <w:sz w:val="24"/>
          <w:szCs w:val="24"/>
        </w:rPr>
      </w:pPr>
      <w:r w:rsidRPr="003051AC">
        <w:rPr>
          <w:rFonts w:hint="cs"/>
          <w:sz w:val="24"/>
          <w:szCs w:val="24"/>
          <w:rtl/>
        </w:rPr>
        <w:t>תוספות</w:t>
      </w:r>
      <w:r w:rsidRPr="003051AC">
        <w:rPr>
          <w:sz w:val="24"/>
          <w:szCs w:val="24"/>
        </w:rPr>
        <w:t xml:space="preserve"> disagrees with </w:t>
      </w:r>
      <w:r w:rsidRPr="003051AC">
        <w:rPr>
          <w:rFonts w:hint="cs"/>
          <w:sz w:val="24"/>
          <w:szCs w:val="24"/>
          <w:rtl/>
        </w:rPr>
        <w:t>פרש"י</w:t>
      </w:r>
      <w:r w:rsidRPr="003051AC">
        <w:rPr>
          <w:sz w:val="24"/>
          <w:szCs w:val="24"/>
        </w:rPr>
        <w:t>:</w:t>
      </w:r>
    </w:p>
    <w:p w:rsidR="00D0117C" w:rsidRPr="003051AC" w:rsidRDefault="00391C2E" w:rsidP="003051AC">
      <w:pPr>
        <w:bidi/>
        <w:rPr>
          <w:rFonts w:cs="David"/>
          <w:b/>
          <w:bCs/>
        </w:rPr>
      </w:pPr>
      <w:r w:rsidRPr="003051AC">
        <w:rPr>
          <w:rFonts w:cs="David"/>
          <w:b/>
          <w:bCs/>
          <w:rtl/>
        </w:rPr>
        <w:t>וקשה לר</w:t>
      </w:r>
      <w:r w:rsidR="00D0117C" w:rsidRPr="003051AC">
        <w:rPr>
          <w:rFonts w:cs="David" w:hint="cs"/>
          <w:b/>
          <w:bCs/>
          <w:rtl/>
        </w:rPr>
        <w:t xml:space="preserve">בינו </w:t>
      </w:r>
      <w:r w:rsidRPr="003051AC">
        <w:rPr>
          <w:rFonts w:cs="David"/>
          <w:b/>
          <w:bCs/>
          <w:rtl/>
        </w:rPr>
        <w:t>י</w:t>
      </w:r>
      <w:r w:rsidR="00D0117C" w:rsidRPr="003051AC">
        <w:rPr>
          <w:rFonts w:cs="David" w:hint="cs"/>
          <w:b/>
          <w:bCs/>
          <w:rtl/>
        </w:rPr>
        <w:t>צחק</w:t>
      </w:r>
      <w:r w:rsidRPr="003051AC">
        <w:rPr>
          <w:rFonts w:cs="David"/>
          <w:b/>
          <w:bCs/>
          <w:rtl/>
        </w:rPr>
        <w:t xml:space="preserve"> דלוקי כגון שמרצונו מניח לו לתחוב </w:t>
      </w:r>
      <w:r w:rsidR="003051AC">
        <w:rPr>
          <w:rFonts w:cs="David" w:hint="cs"/>
          <w:b/>
          <w:bCs/>
          <w:rtl/>
        </w:rPr>
        <w:t>-</w:t>
      </w:r>
    </w:p>
    <w:p w:rsidR="00955574" w:rsidRPr="003051AC" w:rsidRDefault="00955574" w:rsidP="00A24733">
      <w:pPr>
        <w:rPr>
          <w:sz w:val="24"/>
          <w:szCs w:val="24"/>
        </w:rPr>
      </w:pPr>
      <w:r>
        <w:rPr>
          <w:b/>
          <w:bCs/>
        </w:rPr>
        <w:t xml:space="preserve">And the </w:t>
      </w:r>
      <w:r>
        <w:rPr>
          <w:rFonts w:hint="cs"/>
          <w:b/>
          <w:bCs/>
          <w:rtl/>
        </w:rPr>
        <w:t>ר"י</w:t>
      </w:r>
      <w:r>
        <w:rPr>
          <w:b/>
          <w:bCs/>
        </w:rPr>
        <w:t xml:space="preserve"> has a difficulty </w:t>
      </w:r>
      <w:r>
        <w:t xml:space="preserve">with </w:t>
      </w:r>
      <w:r>
        <w:rPr>
          <w:rFonts w:hint="cs"/>
          <w:rtl/>
        </w:rPr>
        <w:t>פרש"י</w:t>
      </w:r>
      <w:r>
        <w:t xml:space="preserve">, </w:t>
      </w:r>
      <w:r>
        <w:rPr>
          <w:b/>
          <w:bCs/>
        </w:rPr>
        <w:t xml:space="preserve">for let </w:t>
      </w:r>
      <w:r>
        <w:t xml:space="preserve">the </w:t>
      </w:r>
      <w:r>
        <w:rPr>
          <w:rFonts w:hint="cs"/>
          <w:rtl/>
        </w:rPr>
        <w:t>גמרא</w:t>
      </w:r>
      <w:r>
        <w:t xml:space="preserve"> </w:t>
      </w:r>
      <w:r>
        <w:rPr>
          <w:b/>
          <w:bCs/>
        </w:rPr>
        <w:t xml:space="preserve">establish </w:t>
      </w:r>
      <w:r>
        <w:t xml:space="preserve">the case where </w:t>
      </w:r>
      <w:r>
        <w:rPr>
          <w:b/>
          <w:bCs/>
        </w:rPr>
        <w:t xml:space="preserve">for instance he willingly allowed him to thrust </w:t>
      </w:r>
      <w:r w:rsidR="00A24733">
        <w:rPr>
          <w:sz w:val="24"/>
          <w:szCs w:val="24"/>
        </w:rPr>
        <w:t xml:space="preserve">the </w:t>
      </w:r>
      <w:r w:rsidR="00A24733">
        <w:rPr>
          <w:rFonts w:hint="cs"/>
          <w:sz w:val="24"/>
          <w:szCs w:val="24"/>
          <w:rtl/>
        </w:rPr>
        <w:t>תרומה</w:t>
      </w:r>
      <w:r w:rsidRPr="003051AC">
        <w:rPr>
          <w:sz w:val="24"/>
          <w:szCs w:val="24"/>
        </w:rPr>
        <w:t xml:space="preserve"> into his </w:t>
      </w:r>
      <w:r w:rsidR="002B4E19" w:rsidRPr="003051AC">
        <w:rPr>
          <w:sz w:val="24"/>
          <w:szCs w:val="24"/>
        </w:rPr>
        <w:t xml:space="preserve">throat </w:t>
      </w:r>
      <w:r w:rsidRPr="003051AC">
        <w:rPr>
          <w:sz w:val="24"/>
          <w:szCs w:val="24"/>
        </w:rPr>
        <w:t>-</w:t>
      </w:r>
    </w:p>
    <w:p w:rsidR="00D0117C" w:rsidRPr="003051AC" w:rsidRDefault="00391C2E" w:rsidP="003051AC">
      <w:pPr>
        <w:bidi/>
        <w:rPr>
          <w:rFonts w:cs="David"/>
          <w:b/>
          <w:bCs/>
        </w:rPr>
      </w:pPr>
      <w:r w:rsidRPr="003051AC">
        <w:rPr>
          <w:rFonts w:cs="David"/>
          <w:b/>
          <w:bCs/>
          <w:rtl/>
        </w:rPr>
        <w:t>דהשתא ודאי חייב מיתה א</w:t>
      </w:r>
      <w:r w:rsidR="00D0117C" w:rsidRPr="003051AC">
        <w:rPr>
          <w:rFonts w:cs="David" w:hint="cs"/>
          <w:b/>
          <w:bCs/>
          <w:rtl/>
        </w:rPr>
        <w:t xml:space="preserve">ף </w:t>
      </w:r>
      <w:r w:rsidRPr="003051AC">
        <w:rPr>
          <w:rFonts w:cs="David"/>
          <w:b/>
          <w:bCs/>
          <w:rtl/>
        </w:rPr>
        <w:t>ע</w:t>
      </w:r>
      <w:r w:rsidR="00D0117C" w:rsidRPr="003051AC">
        <w:rPr>
          <w:rFonts w:cs="David" w:hint="cs"/>
          <w:b/>
          <w:bCs/>
          <w:rtl/>
        </w:rPr>
        <w:t xml:space="preserve">ל </w:t>
      </w:r>
      <w:r w:rsidRPr="003051AC">
        <w:rPr>
          <w:rFonts w:cs="David"/>
          <w:b/>
          <w:bCs/>
          <w:rtl/>
        </w:rPr>
        <w:t>ג</w:t>
      </w:r>
      <w:r w:rsidR="00D0117C" w:rsidRPr="003051AC">
        <w:rPr>
          <w:rFonts w:cs="David" w:hint="cs"/>
          <w:b/>
          <w:bCs/>
          <w:rtl/>
        </w:rPr>
        <w:t>ב</w:t>
      </w:r>
      <w:r w:rsidRPr="003051AC">
        <w:rPr>
          <w:rFonts w:cs="David"/>
          <w:b/>
          <w:bCs/>
          <w:rtl/>
        </w:rPr>
        <w:t xml:space="preserve"> דלא מצי לאהדורה </w:t>
      </w:r>
      <w:r w:rsidR="003051AC">
        <w:rPr>
          <w:rFonts w:cs="David" w:hint="cs"/>
          <w:b/>
          <w:bCs/>
          <w:rtl/>
        </w:rPr>
        <w:t>-</w:t>
      </w:r>
    </w:p>
    <w:p w:rsidR="002B4E19" w:rsidRPr="003051AC" w:rsidRDefault="002B4E19" w:rsidP="002B4E19">
      <w:pPr>
        <w:rPr>
          <w:sz w:val="24"/>
          <w:szCs w:val="24"/>
        </w:rPr>
      </w:pPr>
      <w:r>
        <w:rPr>
          <w:b/>
          <w:bCs/>
        </w:rPr>
        <w:t xml:space="preserve">So now he is certainly </w:t>
      </w:r>
      <w:r>
        <w:rPr>
          <w:rFonts w:hint="cs"/>
          <w:b/>
          <w:bCs/>
          <w:rtl/>
        </w:rPr>
        <w:t>חייב מיתה</w:t>
      </w:r>
      <w:r w:rsidR="003051AC">
        <w:rPr>
          <w:b/>
          <w:bCs/>
        </w:rPr>
        <w:t>,</w:t>
      </w:r>
      <w:r>
        <w:rPr>
          <w:b/>
          <w:bCs/>
        </w:rPr>
        <w:t xml:space="preserve"> even though it is </w:t>
      </w:r>
      <w:r>
        <w:rPr>
          <w:rFonts w:hint="cs"/>
          <w:b/>
          <w:bCs/>
          <w:rtl/>
        </w:rPr>
        <w:t>לא מצי לאהדורה</w:t>
      </w:r>
      <w:r w:rsidR="001B6F62">
        <w:rPr>
          <w:b/>
          <w:bCs/>
        </w:rPr>
        <w:t>;</w:t>
      </w:r>
      <w:r>
        <w:rPr>
          <w:b/>
          <w:bCs/>
        </w:rPr>
        <w:t xml:space="preserve"> </w:t>
      </w:r>
      <w:r w:rsidRPr="003051AC">
        <w:rPr>
          <w:sz w:val="24"/>
          <w:szCs w:val="24"/>
        </w:rPr>
        <w:t xml:space="preserve">since he willingly allowed the other person to thrust it down his throat, he is not </w:t>
      </w:r>
      <w:proofErr w:type="gramStart"/>
      <w:r w:rsidRPr="003051AC">
        <w:rPr>
          <w:sz w:val="24"/>
          <w:szCs w:val="24"/>
        </w:rPr>
        <w:t>an</w:t>
      </w:r>
      <w:proofErr w:type="gramEnd"/>
      <w:r w:rsidRPr="003051AC">
        <w:rPr>
          <w:sz w:val="24"/>
          <w:szCs w:val="24"/>
        </w:rPr>
        <w:t xml:space="preserve"> </w:t>
      </w:r>
      <w:r w:rsidRPr="003051AC">
        <w:rPr>
          <w:rFonts w:hint="cs"/>
          <w:sz w:val="24"/>
          <w:szCs w:val="24"/>
          <w:rtl/>
        </w:rPr>
        <w:t>אנוס</w:t>
      </w:r>
      <w:r w:rsidRPr="003051AC">
        <w:rPr>
          <w:sz w:val="24"/>
          <w:szCs w:val="24"/>
        </w:rPr>
        <w:t xml:space="preserve"> -</w:t>
      </w:r>
    </w:p>
    <w:p w:rsidR="00D0117C" w:rsidRPr="001B6F62" w:rsidRDefault="00391C2E" w:rsidP="00D0117C">
      <w:pPr>
        <w:bidi/>
        <w:rPr>
          <w:rFonts w:cs="David"/>
          <w:b/>
          <w:bCs/>
        </w:rPr>
      </w:pPr>
      <w:r w:rsidRPr="001B6F62">
        <w:rPr>
          <w:rFonts w:cs="David"/>
          <w:b/>
          <w:bCs/>
          <w:rtl/>
        </w:rPr>
        <w:t>וממון נמי לא מיחייב כיון דלא מצי לאהדורה</w:t>
      </w:r>
      <w:r w:rsidR="000A3FEB" w:rsidRPr="001B6F62">
        <w:rPr>
          <w:rStyle w:val="FootnoteReference"/>
          <w:rFonts w:cs="David"/>
          <w:b/>
          <w:bCs/>
          <w:rtl/>
        </w:rPr>
        <w:footnoteReference w:id="3"/>
      </w:r>
      <w:r w:rsidRPr="001B6F62">
        <w:rPr>
          <w:rFonts w:cs="David"/>
          <w:b/>
          <w:bCs/>
          <w:rtl/>
        </w:rPr>
        <w:t xml:space="preserve"> </w:t>
      </w:r>
      <w:r w:rsidR="00610361">
        <w:rPr>
          <w:rFonts w:cs="David" w:hint="cs"/>
          <w:b/>
          <w:bCs/>
          <w:rtl/>
        </w:rPr>
        <w:t>-</w:t>
      </w:r>
    </w:p>
    <w:p w:rsidR="002B4E19" w:rsidRPr="001B6F62" w:rsidRDefault="002B4E19" w:rsidP="002B4E19">
      <w:pPr>
        <w:rPr>
          <w:sz w:val="24"/>
          <w:szCs w:val="24"/>
        </w:rPr>
      </w:pPr>
      <w:r>
        <w:rPr>
          <w:b/>
          <w:bCs/>
        </w:rPr>
        <w:lastRenderedPageBreak/>
        <w:t xml:space="preserve">And he will not be liable </w:t>
      </w:r>
      <w:r>
        <w:t xml:space="preserve">to pay </w:t>
      </w:r>
      <w:r>
        <w:rPr>
          <w:b/>
          <w:bCs/>
        </w:rPr>
        <w:t xml:space="preserve">money </w:t>
      </w:r>
      <w:r>
        <w:t xml:space="preserve">for the entire value of the object he swallowed, </w:t>
      </w:r>
      <w:r>
        <w:rPr>
          <w:b/>
          <w:bCs/>
        </w:rPr>
        <w:t xml:space="preserve">since it is </w:t>
      </w:r>
      <w:r>
        <w:rPr>
          <w:rFonts w:hint="cs"/>
          <w:b/>
          <w:bCs/>
          <w:rtl/>
        </w:rPr>
        <w:t>לא מצי לאהדורה</w:t>
      </w:r>
      <w:r>
        <w:rPr>
          <w:b/>
          <w:bCs/>
        </w:rPr>
        <w:t xml:space="preserve">; </w:t>
      </w:r>
      <w:r w:rsidRPr="001B6F62">
        <w:rPr>
          <w:sz w:val="24"/>
          <w:szCs w:val="24"/>
        </w:rPr>
        <w:t>he would be liable (theoretically) -</w:t>
      </w:r>
    </w:p>
    <w:p w:rsidR="00D0117C" w:rsidRPr="001B6F62" w:rsidRDefault="00391C2E" w:rsidP="00D0117C">
      <w:pPr>
        <w:bidi/>
        <w:rPr>
          <w:rFonts w:cs="David" w:hint="cs"/>
          <w:b/>
          <w:bCs/>
        </w:rPr>
      </w:pPr>
      <w:r w:rsidRPr="001B6F62">
        <w:rPr>
          <w:rFonts w:cs="David"/>
          <w:b/>
          <w:bCs/>
          <w:rtl/>
        </w:rPr>
        <w:t>אלא על הנאת גרונו ומעיו</w:t>
      </w:r>
      <w:r w:rsidR="002B4E19" w:rsidRPr="001B6F62">
        <w:rPr>
          <w:rStyle w:val="FootnoteReference"/>
          <w:rFonts w:cs="David"/>
          <w:b/>
          <w:bCs/>
          <w:rtl/>
        </w:rPr>
        <w:footnoteReference w:id="4"/>
      </w:r>
      <w:r w:rsidRPr="001B6F62">
        <w:rPr>
          <w:rFonts w:cs="David"/>
          <w:b/>
          <w:bCs/>
          <w:rtl/>
        </w:rPr>
        <w:t xml:space="preserve"> וההיא שעתא קים ליה בדרבה מיניה </w:t>
      </w:r>
      <w:r w:rsidR="00610361">
        <w:rPr>
          <w:rFonts w:cs="David" w:hint="cs"/>
          <w:b/>
          <w:bCs/>
          <w:rtl/>
        </w:rPr>
        <w:t>-</w:t>
      </w:r>
    </w:p>
    <w:p w:rsidR="002B4E19" w:rsidRPr="001B6F62" w:rsidRDefault="002B4E19" w:rsidP="00A24733">
      <w:pPr>
        <w:rPr>
          <w:sz w:val="24"/>
          <w:szCs w:val="24"/>
        </w:rPr>
      </w:pPr>
      <w:r>
        <w:rPr>
          <w:b/>
          <w:bCs/>
        </w:rPr>
        <w:t xml:space="preserve">Only for the benefit of his throat and intestines, but at that point </w:t>
      </w:r>
      <w:r>
        <w:t>(when the food entered into his body completely</w:t>
      </w:r>
      <w:r w:rsidR="001B6F62">
        <w:t>,</w:t>
      </w:r>
      <w:r>
        <w:t xml:space="preserve"> he is exempt from paying even for </w:t>
      </w:r>
      <w:r>
        <w:rPr>
          <w:rFonts w:hint="cs"/>
          <w:rtl/>
        </w:rPr>
        <w:t>הנאת גרונו ומעיו</w:t>
      </w:r>
      <w:r>
        <w:t xml:space="preserve"> since it is </w:t>
      </w:r>
      <w:r>
        <w:rPr>
          <w:rFonts w:hint="cs"/>
          <w:b/>
          <w:bCs/>
          <w:rtl/>
        </w:rPr>
        <w:t>קלב"מ</w:t>
      </w:r>
      <w:r>
        <w:rPr>
          <w:b/>
          <w:bCs/>
        </w:rPr>
        <w:t xml:space="preserve">. </w:t>
      </w:r>
      <w:r w:rsidRPr="001B6F62">
        <w:rPr>
          <w:sz w:val="24"/>
          <w:szCs w:val="24"/>
        </w:rPr>
        <w:t xml:space="preserve">This case would be the appropriate scenario where he is </w:t>
      </w:r>
      <w:r w:rsidRPr="001B6F62">
        <w:rPr>
          <w:rFonts w:hint="cs"/>
          <w:sz w:val="24"/>
          <w:szCs w:val="24"/>
          <w:rtl/>
        </w:rPr>
        <w:t>פטור</w:t>
      </w:r>
      <w:r w:rsidRPr="001B6F62">
        <w:rPr>
          <w:sz w:val="24"/>
          <w:szCs w:val="24"/>
        </w:rPr>
        <w:t xml:space="preserve"> from </w:t>
      </w:r>
      <w:r w:rsidRPr="001B6F62">
        <w:rPr>
          <w:rFonts w:hint="cs"/>
          <w:sz w:val="24"/>
          <w:szCs w:val="24"/>
          <w:rtl/>
        </w:rPr>
        <w:t>תשלומין</w:t>
      </w:r>
      <w:r w:rsidRPr="001B6F62">
        <w:rPr>
          <w:sz w:val="24"/>
          <w:szCs w:val="24"/>
        </w:rPr>
        <w:t xml:space="preserve"> when he ate </w:t>
      </w:r>
      <w:r w:rsidR="00A24733">
        <w:rPr>
          <w:rFonts w:hint="cs"/>
          <w:sz w:val="24"/>
          <w:szCs w:val="24"/>
          <w:rtl/>
        </w:rPr>
        <w:t>תרומה</w:t>
      </w:r>
      <w:r w:rsidR="00A24733">
        <w:rPr>
          <w:sz w:val="24"/>
          <w:szCs w:val="24"/>
        </w:rPr>
        <w:t xml:space="preserve">, </w:t>
      </w:r>
      <w:r w:rsidRPr="001B6F62">
        <w:rPr>
          <w:sz w:val="24"/>
          <w:szCs w:val="24"/>
        </w:rPr>
        <w:t xml:space="preserve">because of </w:t>
      </w:r>
      <w:r w:rsidRPr="001B6F62">
        <w:rPr>
          <w:rFonts w:hint="cs"/>
          <w:sz w:val="24"/>
          <w:szCs w:val="24"/>
          <w:rtl/>
        </w:rPr>
        <w:t>קלב"מ</w:t>
      </w:r>
      <w:r w:rsidRPr="001B6F62">
        <w:rPr>
          <w:sz w:val="24"/>
          <w:szCs w:val="24"/>
        </w:rPr>
        <w:t xml:space="preserve">. Why did not the </w:t>
      </w:r>
      <w:r w:rsidRPr="001B6F62">
        <w:rPr>
          <w:rFonts w:hint="cs"/>
          <w:sz w:val="24"/>
          <w:szCs w:val="24"/>
          <w:rtl/>
        </w:rPr>
        <w:t>גמרא</w:t>
      </w:r>
      <w:r w:rsidRPr="001B6F62">
        <w:rPr>
          <w:sz w:val="24"/>
          <w:szCs w:val="24"/>
        </w:rPr>
        <w:t xml:space="preserve"> answer in this manner?!</w:t>
      </w:r>
    </w:p>
    <w:p w:rsidR="0058607C" w:rsidRPr="001B6F62" w:rsidRDefault="0058607C" w:rsidP="002B4E19">
      <w:pPr>
        <w:rPr>
          <w:sz w:val="24"/>
          <w:szCs w:val="24"/>
        </w:rPr>
      </w:pPr>
    </w:p>
    <w:p w:rsidR="0058607C" w:rsidRPr="001B6F62" w:rsidRDefault="0058607C" w:rsidP="002B4E19">
      <w:pPr>
        <w:rPr>
          <w:sz w:val="24"/>
          <w:szCs w:val="24"/>
        </w:rPr>
      </w:pPr>
      <w:r w:rsidRPr="001B6F62">
        <w:rPr>
          <w:rFonts w:hint="cs"/>
          <w:sz w:val="24"/>
          <w:szCs w:val="24"/>
          <w:rtl/>
        </w:rPr>
        <w:t>תוספות</w:t>
      </w:r>
      <w:r w:rsidRPr="001B6F62">
        <w:rPr>
          <w:sz w:val="24"/>
          <w:szCs w:val="24"/>
        </w:rPr>
        <w:t xml:space="preserve"> offers his interpretation:</w:t>
      </w:r>
    </w:p>
    <w:p w:rsidR="00D0117C" w:rsidRPr="00610361" w:rsidRDefault="00391C2E" w:rsidP="00D0117C">
      <w:pPr>
        <w:bidi/>
        <w:rPr>
          <w:rFonts w:cs="David"/>
          <w:b/>
          <w:bCs/>
        </w:rPr>
      </w:pPr>
      <w:r w:rsidRPr="00610361">
        <w:rPr>
          <w:rFonts w:cs="David"/>
          <w:b/>
          <w:bCs/>
          <w:rtl/>
        </w:rPr>
        <w:t>ונראה לר</w:t>
      </w:r>
      <w:r w:rsidR="00D0117C" w:rsidRPr="00610361">
        <w:rPr>
          <w:rFonts w:cs="David" w:hint="cs"/>
          <w:b/>
          <w:bCs/>
          <w:rtl/>
        </w:rPr>
        <w:t xml:space="preserve">בינו </w:t>
      </w:r>
      <w:r w:rsidRPr="00610361">
        <w:rPr>
          <w:rFonts w:cs="David"/>
          <w:b/>
          <w:bCs/>
          <w:rtl/>
        </w:rPr>
        <w:t>י</w:t>
      </w:r>
      <w:r w:rsidR="00D0117C" w:rsidRPr="00610361">
        <w:rPr>
          <w:rFonts w:cs="David" w:hint="cs"/>
          <w:b/>
          <w:bCs/>
          <w:rtl/>
        </w:rPr>
        <w:t>צחק</w:t>
      </w:r>
      <w:r w:rsidRPr="00610361">
        <w:rPr>
          <w:rFonts w:cs="David"/>
          <w:b/>
          <w:bCs/>
          <w:rtl/>
        </w:rPr>
        <w:t xml:space="preserve"> דה</w:t>
      </w:r>
      <w:r w:rsidR="00D0117C" w:rsidRPr="00610361">
        <w:rPr>
          <w:rFonts w:cs="David" w:hint="cs"/>
          <w:b/>
          <w:bCs/>
          <w:rtl/>
        </w:rPr>
        <w:t xml:space="preserve">כי </w:t>
      </w:r>
      <w:r w:rsidRPr="00610361">
        <w:rPr>
          <w:rFonts w:cs="David"/>
          <w:b/>
          <w:bCs/>
          <w:rtl/>
        </w:rPr>
        <w:t>פ</w:t>
      </w:r>
      <w:r w:rsidR="00D0117C" w:rsidRPr="00610361">
        <w:rPr>
          <w:rFonts w:cs="David" w:hint="cs"/>
          <w:b/>
          <w:bCs/>
          <w:rtl/>
        </w:rPr>
        <w:t>ירושו</w:t>
      </w:r>
      <w:r w:rsidRPr="00610361">
        <w:rPr>
          <w:rFonts w:cs="David"/>
          <w:b/>
          <w:bCs/>
          <w:rtl/>
        </w:rPr>
        <w:t xml:space="preserve"> אמאי חייב ממון והרי הוא לא גזלו</w:t>
      </w:r>
      <w:r w:rsidR="00F45220" w:rsidRPr="00610361">
        <w:rPr>
          <w:rStyle w:val="FootnoteReference"/>
          <w:rFonts w:cs="David"/>
          <w:b/>
          <w:bCs/>
          <w:rtl/>
        </w:rPr>
        <w:footnoteReference w:id="5"/>
      </w:r>
      <w:r w:rsidRPr="00610361">
        <w:rPr>
          <w:rFonts w:cs="David"/>
          <w:b/>
          <w:bCs/>
          <w:rtl/>
        </w:rPr>
        <w:t xml:space="preserve"> ואהנאתו לא מיחייב</w:t>
      </w:r>
      <w:r w:rsidR="000D775B" w:rsidRPr="00610361">
        <w:rPr>
          <w:rStyle w:val="FootnoteReference"/>
          <w:rFonts w:cs="David"/>
          <w:b/>
          <w:bCs/>
          <w:rtl/>
        </w:rPr>
        <w:footnoteReference w:id="6"/>
      </w:r>
      <w:r w:rsidR="00D0117C" w:rsidRPr="00610361">
        <w:rPr>
          <w:rFonts w:cs="David" w:hint="cs"/>
          <w:b/>
          <w:bCs/>
          <w:rtl/>
        </w:rPr>
        <w:t xml:space="preserve"> </w:t>
      </w:r>
      <w:r w:rsidR="00610361">
        <w:rPr>
          <w:rFonts w:cs="David" w:hint="cs"/>
          <w:b/>
          <w:bCs/>
          <w:rtl/>
        </w:rPr>
        <w:t>-</w:t>
      </w:r>
    </w:p>
    <w:p w:rsidR="0058607C" w:rsidRPr="00610361" w:rsidRDefault="0058607C" w:rsidP="0058607C">
      <w:pPr>
        <w:rPr>
          <w:sz w:val="24"/>
          <w:szCs w:val="24"/>
        </w:rPr>
      </w:pPr>
      <w:r>
        <w:rPr>
          <w:b/>
          <w:bCs/>
        </w:rPr>
        <w:t xml:space="preserve">And it is the view of the </w:t>
      </w:r>
      <w:r>
        <w:rPr>
          <w:rFonts w:hint="cs"/>
          <w:b/>
          <w:bCs/>
          <w:rtl/>
        </w:rPr>
        <w:t>ר"י</w:t>
      </w:r>
      <w:r>
        <w:rPr>
          <w:b/>
          <w:bCs/>
        </w:rPr>
        <w:t xml:space="preserve"> that this is the explanation; ‘why is he liable’ to pay </w:t>
      </w:r>
      <w:r>
        <w:t xml:space="preserve">for the stolen item, </w:t>
      </w:r>
      <w:r>
        <w:rPr>
          <w:b/>
          <w:bCs/>
        </w:rPr>
        <w:t xml:space="preserve">since he did not steal it </w:t>
      </w:r>
      <w:r>
        <w:t>(he was passive)</w:t>
      </w:r>
      <w:r w:rsidR="00F45220">
        <w:t>,</w:t>
      </w:r>
      <w:r>
        <w:t xml:space="preserve"> </w:t>
      </w:r>
      <w:r>
        <w:rPr>
          <w:b/>
          <w:bCs/>
        </w:rPr>
        <w:t xml:space="preserve">and he should not be liable </w:t>
      </w:r>
      <w:r>
        <w:t xml:space="preserve">even for the </w:t>
      </w:r>
      <w:r>
        <w:rPr>
          <w:b/>
          <w:bCs/>
        </w:rPr>
        <w:t xml:space="preserve">benefit he </w:t>
      </w:r>
      <w:r w:rsidRPr="00610361">
        <w:rPr>
          <w:sz w:val="24"/>
          <w:szCs w:val="24"/>
        </w:rPr>
        <w:t>received</w:t>
      </w:r>
      <w:r w:rsidR="000D775B" w:rsidRPr="00610361">
        <w:rPr>
          <w:sz w:val="24"/>
          <w:szCs w:val="24"/>
        </w:rPr>
        <w:t>,</w:t>
      </w:r>
      <w:r w:rsidRPr="00610361">
        <w:rPr>
          <w:sz w:val="24"/>
          <w:szCs w:val="24"/>
        </w:rPr>
        <w:t xml:space="preserve"> as </w:t>
      </w:r>
      <w:r w:rsidRPr="00610361">
        <w:rPr>
          <w:rFonts w:hint="cs"/>
          <w:sz w:val="24"/>
          <w:szCs w:val="24"/>
          <w:rtl/>
        </w:rPr>
        <w:t>תוספות</w:t>
      </w:r>
      <w:r w:rsidRPr="00610361">
        <w:rPr>
          <w:sz w:val="24"/>
          <w:szCs w:val="24"/>
        </w:rPr>
        <w:t xml:space="preserve"> continues to explain.</w:t>
      </w:r>
    </w:p>
    <w:p w:rsidR="000D775B" w:rsidRPr="00610361" w:rsidRDefault="000D775B" w:rsidP="0058607C">
      <w:pPr>
        <w:rPr>
          <w:sz w:val="24"/>
          <w:szCs w:val="24"/>
        </w:rPr>
      </w:pPr>
    </w:p>
    <w:p w:rsidR="000D775B" w:rsidRPr="00610361" w:rsidRDefault="000D775B" w:rsidP="000D775B">
      <w:pPr>
        <w:rPr>
          <w:sz w:val="24"/>
          <w:szCs w:val="24"/>
        </w:rPr>
      </w:pPr>
      <w:r w:rsidRPr="00610361">
        <w:rPr>
          <w:rFonts w:hint="cs"/>
          <w:sz w:val="24"/>
          <w:szCs w:val="24"/>
          <w:rtl/>
        </w:rPr>
        <w:t>תוספות</w:t>
      </w:r>
      <w:r w:rsidRPr="00610361">
        <w:rPr>
          <w:sz w:val="24"/>
          <w:szCs w:val="24"/>
        </w:rPr>
        <w:t xml:space="preserve"> anticipates the argument that he should be liable for his </w:t>
      </w:r>
      <w:r w:rsidRPr="00610361">
        <w:rPr>
          <w:rFonts w:hint="cs"/>
          <w:sz w:val="24"/>
          <w:szCs w:val="24"/>
          <w:rtl/>
        </w:rPr>
        <w:t>הנאה</w:t>
      </w:r>
      <w:r w:rsidRPr="00610361">
        <w:rPr>
          <w:sz w:val="24"/>
          <w:szCs w:val="24"/>
        </w:rPr>
        <w:t>:</w:t>
      </w:r>
    </w:p>
    <w:p w:rsidR="00D0117C" w:rsidRPr="00610361" w:rsidRDefault="00391C2E" w:rsidP="00D0117C">
      <w:pPr>
        <w:bidi/>
        <w:rPr>
          <w:rFonts w:cs="David"/>
          <w:b/>
          <w:bCs/>
        </w:rPr>
      </w:pPr>
      <w:r w:rsidRPr="00610361">
        <w:rPr>
          <w:rFonts w:cs="David"/>
          <w:b/>
          <w:bCs/>
          <w:rtl/>
        </w:rPr>
        <w:t>דא</w:t>
      </w:r>
      <w:r w:rsidR="00D0117C" w:rsidRPr="00610361">
        <w:rPr>
          <w:rFonts w:cs="David" w:hint="cs"/>
          <w:b/>
          <w:bCs/>
          <w:rtl/>
        </w:rPr>
        <w:t xml:space="preserve">ף </w:t>
      </w:r>
      <w:r w:rsidRPr="00610361">
        <w:rPr>
          <w:rFonts w:cs="David"/>
          <w:b/>
          <w:bCs/>
          <w:rtl/>
        </w:rPr>
        <w:t>ע</w:t>
      </w:r>
      <w:r w:rsidR="00D0117C" w:rsidRPr="00610361">
        <w:rPr>
          <w:rFonts w:cs="David" w:hint="cs"/>
          <w:b/>
          <w:bCs/>
          <w:rtl/>
        </w:rPr>
        <w:t xml:space="preserve">ל </w:t>
      </w:r>
      <w:r w:rsidRPr="00610361">
        <w:rPr>
          <w:rFonts w:cs="David"/>
          <w:b/>
          <w:bCs/>
          <w:rtl/>
        </w:rPr>
        <w:t>ג</w:t>
      </w:r>
      <w:r w:rsidR="00D0117C" w:rsidRPr="00610361">
        <w:rPr>
          <w:rFonts w:cs="David" w:hint="cs"/>
          <w:b/>
          <w:bCs/>
          <w:rtl/>
        </w:rPr>
        <w:t>ב</w:t>
      </w:r>
      <w:r w:rsidRPr="00610361">
        <w:rPr>
          <w:rFonts w:cs="David"/>
          <w:b/>
          <w:bCs/>
          <w:rtl/>
        </w:rPr>
        <w:t xml:space="preserve"> דאמרי</w:t>
      </w:r>
      <w:r w:rsidR="00D0117C" w:rsidRPr="00610361">
        <w:rPr>
          <w:rFonts w:cs="David" w:hint="cs"/>
          <w:b/>
          <w:bCs/>
          <w:rtl/>
        </w:rPr>
        <w:t>נן</w:t>
      </w:r>
      <w:r w:rsidRPr="00610361">
        <w:rPr>
          <w:rFonts w:cs="David"/>
          <w:b/>
          <w:bCs/>
          <w:rtl/>
        </w:rPr>
        <w:t xml:space="preserve"> </w:t>
      </w:r>
      <w:r w:rsidRPr="00610361">
        <w:rPr>
          <w:rFonts w:cs="David"/>
          <w:b/>
          <w:bCs/>
          <w:sz w:val="20"/>
          <w:szCs w:val="20"/>
          <w:rtl/>
        </w:rPr>
        <w:t>(ב</w:t>
      </w:r>
      <w:r w:rsidR="00D0117C" w:rsidRPr="00610361">
        <w:rPr>
          <w:rFonts w:cs="David" w:hint="cs"/>
          <w:b/>
          <w:bCs/>
          <w:sz w:val="20"/>
          <w:szCs w:val="20"/>
          <w:rtl/>
        </w:rPr>
        <w:t xml:space="preserve">בא </w:t>
      </w:r>
      <w:r w:rsidRPr="00610361">
        <w:rPr>
          <w:rFonts w:cs="David"/>
          <w:b/>
          <w:bCs/>
          <w:sz w:val="20"/>
          <w:szCs w:val="20"/>
          <w:rtl/>
        </w:rPr>
        <w:t>ק</w:t>
      </w:r>
      <w:r w:rsidR="00D0117C" w:rsidRPr="00610361">
        <w:rPr>
          <w:rFonts w:cs="David" w:hint="cs"/>
          <w:b/>
          <w:bCs/>
          <w:sz w:val="20"/>
          <w:szCs w:val="20"/>
          <w:rtl/>
        </w:rPr>
        <w:t>מא</w:t>
      </w:r>
      <w:r w:rsidR="00D0117C" w:rsidRPr="00610361">
        <w:rPr>
          <w:rFonts w:cs="David"/>
          <w:b/>
          <w:bCs/>
          <w:sz w:val="20"/>
          <w:szCs w:val="20"/>
          <w:rtl/>
        </w:rPr>
        <w:t xml:space="preserve"> דף קיא</w:t>
      </w:r>
      <w:r w:rsidR="00D0117C" w:rsidRPr="00610361">
        <w:rPr>
          <w:rFonts w:cs="David" w:hint="cs"/>
          <w:b/>
          <w:bCs/>
          <w:sz w:val="20"/>
          <w:szCs w:val="20"/>
          <w:rtl/>
        </w:rPr>
        <w:t>,ב</w:t>
      </w:r>
      <w:r w:rsidRPr="00610361">
        <w:rPr>
          <w:rFonts w:cs="David"/>
          <w:b/>
          <w:bCs/>
          <w:sz w:val="20"/>
          <w:szCs w:val="20"/>
          <w:rtl/>
        </w:rPr>
        <w:t>)</w:t>
      </w:r>
      <w:r w:rsidRPr="00610361">
        <w:rPr>
          <w:rFonts w:cs="David"/>
          <w:b/>
          <w:bCs/>
          <w:rtl/>
        </w:rPr>
        <w:t xml:space="preserve"> גזל ולא נתייאשו הבעלים ובא אחר ואכלו </w:t>
      </w:r>
      <w:r w:rsidR="00610361">
        <w:rPr>
          <w:rFonts w:cs="David" w:hint="cs"/>
          <w:b/>
          <w:bCs/>
          <w:rtl/>
        </w:rPr>
        <w:t>-</w:t>
      </w:r>
    </w:p>
    <w:p w:rsidR="000D775B" w:rsidRPr="00610361" w:rsidRDefault="000D775B" w:rsidP="000D775B">
      <w:pPr>
        <w:rPr>
          <w:b/>
          <w:bCs/>
          <w:sz w:val="24"/>
          <w:szCs w:val="24"/>
        </w:rPr>
      </w:pPr>
      <w:r>
        <w:rPr>
          <w:b/>
          <w:bCs/>
        </w:rPr>
        <w:t xml:space="preserve">For even though </w:t>
      </w:r>
      <w:r>
        <w:rPr>
          <w:rFonts w:hint="cs"/>
          <w:rtl/>
        </w:rPr>
        <w:t>רב חסדא</w:t>
      </w:r>
      <w:r>
        <w:t xml:space="preserve"> </w:t>
      </w:r>
      <w:r w:rsidRPr="000D775B">
        <w:rPr>
          <w:b/>
          <w:bCs/>
        </w:rPr>
        <w:t>ruled;</w:t>
      </w:r>
      <w:r>
        <w:t xml:space="preserve"> </w:t>
      </w:r>
      <w:r w:rsidRPr="000D775B">
        <w:rPr>
          <w:b/>
          <w:bCs/>
        </w:rPr>
        <w:t>one who st</w:t>
      </w:r>
      <w:r>
        <w:rPr>
          <w:b/>
          <w:bCs/>
        </w:rPr>
        <w:t>o</w:t>
      </w:r>
      <w:r w:rsidRPr="000D775B">
        <w:rPr>
          <w:b/>
          <w:bCs/>
        </w:rPr>
        <w:t>le and the owners</w:t>
      </w:r>
      <w:r>
        <w:rPr>
          <w:b/>
          <w:bCs/>
        </w:rPr>
        <w:t xml:space="preserve"> did not despair and another came along and ate it</w:t>
      </w:r>
      <w:r w:rsidR="00F45220">
        <w:rPr>
          <w:b/>
          <w:bCs/>
        </w:rPr>
        <w:t xml:space="preserve"> </w:t>
      </w:r>
      <w:r w:rsidR="00F45220" w:rsidRPr="00610361">
        <w:rPr>
          <w:sz w:val="24"/>
          <w:szCs w:val="24"/>
        </w:rPr>
        <w:t xml:space="preserve">(in the house of the </w:t>
      </w:r>
      <w:r w:rsidR="00F45220" w:rsidRPr="00610361">
        <w:rPr>
          <w:rFonts w:hint="cs"/>
          <w:sz w:val="24"/>
          <w:szCs w:val="24"/>
          <w:rtl/>
        </w:rPr>
        <w:t>גזלן</w:t>
      </w:r>
      <w:r w:rsidR="00F45220" w:rsidRPr="00610361">
        <w:rPr>
          <w:sz w:val="24"/>
          <w:szCs w:val="24"/>
        </w:rPr>
        <w:t>)</w:t>
      </w:r>
      <w:r w:rsidRPr="00610361">
        <w:rPr>
          <w:b/>
          <w:bCs/>
          <w:sz w:val="24"/>
          <w:szCs w:val="24"/>
        </w:rPr>
        <w:t>,</w:t>
      </w:r>
      <w:r w:rsidRPr="00610361">
        <w:rPr>
          <w:sz w:val="24"/>
          <w:szCs w:val="24"/>
        </w:rPr>
        <w:t xml:space="preserve"> the rule is: the owner</w:t>
      </w:r>
      <w:r w:rsidR="00F45220" w:rsidRPr="00610361">
        <w:rPr>
          <w:sz w:val="24"/>
          <w:szCs w:val="24"/>
        </w:rPr>
        <w:t xml:space="preserve"> -</w:t>
      </w:r>
      <w:r w:rsidRPr="00610361">
        <w:rPr>
          <w:sz w:val="24"/>
          <w:szCs w:val="24"/>
        </w:rPr>
        <w:t xml:space="preserve">  </w:t>
      </w:r>
    </w:p>
    <w:p w:rsidR="00D0117C" w:rsidRPr="00610361" w:rsidRDefault="00391C2E" w:rsidP="00D0117C">
      <w:pPr>
        <w:bidi/>
        <w:rPr>
          <w:rFonts w:cs="David"/>
          <w:b/>
          <w:bCs/>
        </w:rPr>
      </w:pPr>
      <w:r w:rsidRPr="00610361">
        <w:rPr>
          <w:rFonts w:cs="David"/>
          <w:b/>
          <w:bCs/>
          <w:rtl/>
        </w:rPr>
        <w:t>רצה מזה גובה כו</w:t>
      </w:r>
      <w:r w:rsidR="00D0117C" w:rsidRPr="00610361">
        <w:rPr>
          <w:rFonts w:cs="David" w:hint="cs"/>
          <w:b/>
          <w:bCs/>
          <w:rtl/>
        </w:rPr>
        <w:t>לי</w:t>
      </w:r>
      <w:r w:rsidRPr="00610361">
        <w:rPr>
          <w:rFonts w:cs="David"/>
          <w:b/>
          <w:bCs/>
          <w:rtl/>
        </w:rPr>
        <w:t xml:space="preserve"> </w:t>
      </w:r>
      <w:r w:rsidR="00610361">
        <w:rPr>
          <w:rFonts w:cs="David" w:hint="cs"/>
          <w:b/>
          <w:bCs/>
          <w:rtl/>
        </w:rPr>
        <w:t>-</w:t>
      </w:r>
    </w:p>
    <w:p w:rsidR="000D775B" w:rsidRPr="00610361" w:rsidRDefault="000D775B" w:rsidP="00E67E26">
      <w:pPr>
        <w:rPr>
          <w:sz w:val="24"/>
          <w:szCs w:val="24"/>
        </w:rPr>
      </w:pPr>
      <w:r>
        <w:rPr>
          <w:b/>
          <w:bCs/>
        </w:rPr>
        <w:t xml:space="preserve">If he wants can collect from this one, etc. </w:t>
      </w:r>
      <w:r w:rsidRPr="00610361">
        <w:rPr>
          <w:sz w:val="24"/>
          <w:szCs w:val="24"/>
        </w:rPr>
        <w:t>or he can collect from the other one. He can collect either from the thief of from the eater</w:t>
      </w:r>
      <w:r w:rsidR="00E67E26" w:rsidRPr="00610361">
        <w:rPr>
          <w:sz w:val="24"/>
          <w:szCs w:val="24"/>
        </w:rPr>
        <w:t>, even though t</w:t>
      </w:r>
      <w:r w:rsidR="00F45220" w:rsidRPr="00610361">
        <w:rPr>
          <w:sz w:val="24"/>
          <w:szCs w:val="24"/>
        </w:rPr>
        <w:t>h</w:t>
      </w:r>
      <w:r w:rsidR="00E67E26" w:rsidRPr="00610361">
        <w:rPr>
          <w:sz w:val="24"/>
          <w:szCs w:val="24"/>
        </w:rPr>
        <w:t xml:space="preserve">e eater did not steal it. Similarly here he should be able to collect from the eater (at least </w:t>
      </w:r>
      <w:r w:rsidR="00E67E26" w:rsidRPr="00610361">
        <w:rPr>
          <w:rFonts w:hint="cs"/>
          <w:sz w:val="24"/>
          <w:szCs w:val="24"/>
          <w:rtl/>
        </w:rPr>
        <w:t>הנאת מעיו</w:t>
      </w:r>
      <w:r w:rsidR="00E67E26" w:rsidRPr="00610361">
        <w:rPr>
          <w:sz w:val="24"/>
          <w:szCs w:val="24"/>
        </w:rPr>
        <w:t>)</w:t>
      </w:r>
      <w:r w:rsidRPr="00610361">
        <w:rPr>
          <w:sz w:val="24"/>
          <w:szCs w:val="24"/>
        </w:rPr>
        <w:t>.</w:t>
      </w:r>
    </w:p>
    <w:p w:rsidR="00E67E26" w:rsidRPr="00610361" w:rsidRDefault="00E67E26" w:rsidP="00E67E26">
      <w:pPr>
        <w:rPr>
          <w:sz w:val="24"/>
          <w:szCs w:val="24"/>
        </w:rPr>
      </w:pPr>
    </w:p>
    <w:p w:rsidR="00E67E26" w:rsidRPr="00610361" w:rsidRDefault="00E67E26" w:rsidP="00E71FAD">
      <w:pPr>
        <w:rPr>
          <w:sz w:val="24"/>
          <w:szCs w:val="24"/>
        </w:rPr>
      </w:pPr>
      <w:r w:rsidRPr="00610361">
        <w:rPr>
          <w:rFonts w:hint="cs"/>
          <w:sz w:val="24"/>
          <w:szCs w:val="24"/>
          <w:rtl/>
        </w:rPr>
        <w:t>תוספות</w:t>
      </w:r>
      <w:r w:rsidRPr="00610361">
        <w:rPr>
          <w:sz w:val="24"/>
          <w:szCs w:val="24"/>
        </w:rPr>
        <w:t xml:space="preserve"> responds that the case there is different </w:t>
      </w:r>
      <w:r w:rsidR="00E71FAD">
        <w:rPr>
          <w:sz w:val="24"/>
          <w:szCs w:val="24"/>
        </w:rPr>
        <w:t>from</w:t>
      </w:r>
      <w:r w:rsidRPr="00610361">
        <w:rPr>
          <w:sz w:val="24"/>
          <w:szCs w:val="24"/>
        </w:rPr>
        <w:t xml:space="preserve"> here. The reason the eater is liable there -</w:t>
      </w:r>
    </w:p>
    <w:p w:rsidR="00D0117C" w:rsidRPr="00610361" w:rsidRDefault="00391C2E" w:rsidP="00D0117C">
      <w:pPr>
        <w:bidi/>
        <w:rPr>
          <w:rFonts w:cs="David"/>
          <w:b/>
          <w:bCs/>
        </w:rPr>
      </w:pPr>
      <w:r w:rsidRPr="00610361">
        <w:rPr>
          <w:rFonts w:cs="David"/>
          <w:b/>
          <w:bCs/>
          <w:rtl/>
        </w:rPr>
        <w:t>היינו דוקא לפי שהדבר הגזול ישנו בעולם בשעה שזה שני גוזלו</w:t>
      </w:r>
      <w:r w:rsidR="00610361">
        <w:rPr>
          <w:rStyle w:val="FootnoteReference"/>
          <w:rFonts w:cs="David"/>
          <w:b/>
          <w:bCs/>
          <w:rtl/>
        </w:rPr>
        <w:footnoteReference w:id="7"/>
      </w:r>
      <w:r w:rsidRPr="00610361">
        <w:rPr>
          <w:rFonts w:cs="David"/>
          <w:b/>
          <w:bCs/>
          <w:rtl/>
        </w:rPr>
        <w:t xml:space="preserve"> </w:t>
      </w:r>
      <w:r w:rsidR="00610361">
        <w:rPr>
          <w:rFonts w:cs="David" w:hint="cs"/>
          <w:b/>
          <w:bCs/>
          <w:rtl/>
        </w:rPr>
        <w:t>-</w:t>
      </w:r>
    </w:p>
    <w:p w:rsidR="00E67E26" w:rsidRPr="00610361" w:rsidRDefault="00E67E26" w:rsidP="00610361">
      <w:pPr>
        <w:rPr>
          <w:rFonts w:hint="cs"/>
          <w:sz w:val="24"/>
          <w:szCs w:val="24"/>
          <w:rtl/>
        </w:rPr>
      </w:pPr>
      <w:r>
        <w:rPr>
          <w:b/>
          <w:bCs/>
        </w:rPr>
        <w:t>Is only specifically</w:t>
      </w:r>
      <w:r>
        <w:t xml:space="preserve"> in that case,</w:t>
      </w:r>
      <w:r>
        <w:rPr>
          <w:b/>
          <w:bCs/>
        </w:rPr>
        <w:t xml:space="preserve"> since the stolen item exists at the time the second one steals </w:t>
      </w:r>
      <w:r w:rsidR="00610361">
        <w:rPr>
          <w:b/>
          <w:bCs/>
        </w:rPr>
        <w:t>i</w:t>
      </w:r>
      <w:r>
        <w:rPr>
          <w:b/>
          <w:bCs/>
        </w:rPr>
        <w:t>t</w:t>
      </w:r>
      <w:r w:rsidR="00610361">
        <w:rPr>
          <w:b/>
          <w:bCs/>
        </w:rPr>
        <w:t xml:space="preserve"> </w:t>
      </w:r>
      <w:r w:rsidR="00610361" w:rsidRPr="00610361">
        <w:rPr>
          <w:sz w:val="24"/>
          <w:szCs w:val="24"/>
        </w:rPr>
        <w:t xml:space="preserve">(from the owner [who was not </w:t>
      </w:r>
      <w:r w:rsidR="00610361" w:rsidRPr="00610361">
        <w:rPr>
          <w:rFonts w:hint="cs"/>
          <w:sz w:val="24"/>
          <w:szCs w:val="24"/>
          <w:rtl/>
        </w:rPr>
        <w:t>נתייאש</w:t>
      </w:r>
      <w:r w:rsidR="00610361" w:rsidRPr="00610361">
        <w:rPr>
          <w:sz w:val="24"/>
          <w:szCs w:val="24"/>
        </w:rPr>
        <w:t>])</w:t>
      </w:r>
      <w:r w:rsidRPr="00610361">
        <w:rPr>
          <w:sz w:val="24"/>
          <w:szCs w:val="24"/>
        </w:rPr>
        <w:t xml:space="preserve"> by eating it -</w:t>
      </w:r>
    </w:p>
    <w:p w:rsidR="00D0117C" w:rsidRPr="00610361" w:rsidRDefault="00391C2E" w:rsidP="00610361">
      <w:pPr>
        <w:widowControl w:val="0"/>
        <w:bidi/>
        <w:rPr>
          <w:rFonts w:cs="David"/>
          <w:b/>
          <w:bCs/>
        </w:rPr>
      </w:pPr>
      <w:r w:rsidRPr="00610361">
        <w:rPr>
          <w:rFonts w:cs="David"/>
          <w:b/>
          <w:bCs/>
          <w:rtl/>
        </w:rPr>
        <w:t xml:space="preserve">אבל הכא דבשעה שזה נהנה ממנו כבר הוא אבוד מן העולם </w:t>
      </w:r>
      <w:r w:rsidR="00610361">
        <w:rPr>
          <w:rFonts w:cs="David" w:hint="cs"/>
          <w:b/>
          <w:bCs/>
          <w:rtl/>
        </w:rPr>
        <w:t>-</w:t>
      </w:r>
    </w:p>
    <w:p w:rsidR="00E67E26" w:rsidRPr="00610361" w:rsidRDefault="00E67E26" w:rsidP="00610361">
      <w:pPr>
        <w:widowControl w:val="0"/>
        <w:rPr>
          <w:sz w:val="24"/>
          <w:szCs w:val="24"/>
        </w:rPr>
      </w:pPr>
      <w:r>
        <w:rPr>
          <w:b/>
          <w:bCs/>
        </w:rPr>
        <w:lastRenderedPageBreak/>
        <w:t xml:space="preserve">However here at the time </w:t>
      </w:r>
      <w:r>
        <w:t xml:space="preserve">the eater </w:t>
      </w:r>
      <w:r>
        <w:rPr>
          <w:b/>
          <w:bCs/>
        </w:rPr>
        <w:t xml:space="preserve">derives </w:t>
      </w:r>
      <w:r>
        <w:rPr>
          <w:rFonts w:hint="cs"/>
          <w:b/>
          <w:bCs/>
          <w:rtl/>
        </w:rPr>
        <w:t>הנאה</w:t>
      </w:r>
      <w:r>
        <w:rPr>
          <w:b/>
          <w:bCs/>
        </w:rPr>
        <w:t xml:space="preserve"> from it</w:t>
      </w:r>
      <w:r w:rsidR="00A84875">
        <w:rPr>
          <w:b/>
          <w:bCs/>
        </w:rPr>
        <w:t>,</w:t>
      </w:r>
      <w:r>
        <w:rPr>
          <w:b/>
          <w:bCs/>
        </w:rPr>
        <w:t xml:space="preserve"> </w:t>
      </w:r>
      <w:r w:rsidR="00A84875" w:rsidRPr="00A84875">
        <w:t>the food item</w:t>
      </w:r>
      <w:r w:rsidR="00A84875">
        <w:rPr>
          <w:b/>
          <w:bCs/>
        </w:rPr>
        <w:t xml:space="preserve"> </w:t>
      </w:r>
      <w:r>
        <w:rPr>
          <w:b/>
          <w:bCs/>
        </w:rPr>
        <w:t xml:space="preserve">is already lost forever </w:t>
      </w:r>
      <w:r w:rsidR="00112710" w:rsidRPr="00610361">
        <w:rPr>
          <w:sz w:val="24"/>
          <w:szCs w:val="24"/>
        </w:rPr>
        <w:t xml:space="preserve">and it has no value </w:t>
      </w:r>
      <w:r w:rsidRPr="00610361">
        <w:rPr>
          <w:b/>
          <w:bCs/>
          <w:sz w:val="24"/>
          <w:szCs w:val="24"/>
        </w:rPr>
        <w:t>-</w:t>
      </w:r>
    </w:p>
    <w:p w:rsidR="00D0117C" w:rsidRPr="00610361" w:rsidRDefault="00391C2E" w:rsidP="00610361">
      <w:pPr>
        <w:widowControl w:val="0"/>
        <w:bidi/>
        <w:rPr>
          <w:rFonts w:cs="David" w:hint="cs"/>
          <w:b/>
          <w:bCs/>
        </w:rPr>
      </w:pPr>
      <w:r w:rsidRPr="00610361">
        <w:rPr>
          <w:rFonts w:cs="David"/>
          <w:b/>
          <w:bCs/>
          <w:rtl/>
        </w:rPr>
        <w:t>שהוא במקום דלא אפשר לאהדוריה אין לו על השני כלום</w:t>
      </w:r>
      <w:r w:rsidR="00A84875" w:rsidRPr="00610361">
        <w:rPr>
          <w:rStyle w:val="FootnoteReference"/>
          <w:rFonts w:cs="David"/>
          <w:b/>
          <w:bCs/>
          <w:rtl/>
        </w:rPr>
        <w:footnoteReference w:id="8"/>
      </w:r>
      <w:r w:rsidRPr="00610361">
        <w:rPr>
          <w:rFonts w:cs="David"/>
          <w:b/>
          <w:bCs/>
          <w:rtl/>
        </w:rPr>
        <w:t xml:space="preserve"> </w:t>
      </w:r>
      <w:r w:rsidR="00610361">
        <w:rPr>
          <w:rFonts w:cs="David" w:hint="cs"/>
          <w:b/>
          <w:bCs/>
          <w:rtl/>
        </w:rPr>
        <w:t>-</w:t>
      </w:r>
    </w:p>
    <w:p w:rsidR="00E67E26" w:rsidRPr="00610361" w:rsidRDefault="00E67E26" w:rsidP="00610361">
      <w:pPr>
        <w:widowControl w:val="0"/>
        <w:rPr>
          <w:sz w:val="24"/>
          <w:szCs w:val="24"/>
        </w:rPr>
      </w:pPr>
      <w:r>
        <w:rPr>
          <w:b/>
          <w:bCs/>
        </w:rPr>
        <w:t xml:space="preserve">Since it is in a place where it is impossible </w:t>
      </w:r>
      <w:r>
        <w:rPr>
          <w:rFonts w:hint="cs"/>
          <w:b/>
          <w:bCs/>
          <w:rtl/>
        </w:rPr>
        <w:t>לאהדורי</w:t>
      </w:r>
      <w:r>
        <w:rPr>
          <w:b/>
          <w:bCs/>
        </w:rPr>
        <w:t xml:space="preserve">, </w:t>
      </w:r>
      <w:r>
        <w:t xml:space="preserve">therefore the owner </w:t>
      </w:r>
      <w:r>
        <w:rPr>
          <w:b/>
          <w:bCs/>
        </w:rPr>
        <w:t xml:space="preserve">has no claim on the second </w:t>
      </w:r>
      <w:r w:rsidRPr="00610361">
        <w:rPr>
          <w:sz w:val="24"/>
          <w:szCs w:val="24"/>
        </w:rPr>
        <w:t>person (i.e. the eater).</w:t>
      </w:r>
      <w:r w:rsidR="00112710" w:rsidRPr="00610361">
        <w:rPr>
          <w:sz w:val="24"/>
          <w:szCs w:val="24"/>
        </w:rPr>
        <w:t xml:space="preserve"> Therefore the </w:t>
      </w:r>
      <w:r w:rsidR="00112710" w:rsidRPr="00610361">
        <w:rPr>
          <w:rFonts w:hint="cs"/>
          <w:sz w:val="24"/>
          <w:szCs w:val="24"/>
          <w:rtl/>
        </w:rPr>
        <w:t>גמרא</w:t>
      </w:r>
      <w:r w:rsidR="00112710" w:rsidRPr="00610361">
        <w:rPr>
          <w:sz w:val="24"/>
          <w:szCs w:val="24"/>
        </w:rPr>
        <w:t xml:space="preserve"> asks if it is </w:t>
      </w:r>
      <w:r w:rsidR="00112710" w:rsidRPr="00610361">
        <w:rPr>
          <w:rFonts w:hint="cs"/>
          <w:sz w:val="24"/>
          <w:szCs w:val="24"/>
          <w:rtl/>
        </w:rPr>
        <w:t>לא מצי לאהדורי</w:t>
      </w:r>
      <w:r w:rsidR="00112710" w:rsidRPr="00610361">
        <w:rPr>
          <w:sz w:val="24"/>
          <w:szCs w:val="24"/>
        </w:rPr>
        <w:t xml:space="preserve"> there is no </w:t>
      </w:r>
      <w:r w:rsidR="00112710" w:rsidRPr="00610361">
        <w:rPr>
          <w:rFonts w:hint="cs"/>
          <w:sz w:val="24"/>
          <w:szCs w:val="24"/>
          <w:rtl/>
        </w:rPr>
        <w:t>חיוב ממון</w:t>
      </w:r>
      <w:r w:rsidR="00112710" w:rsidRPr="00610361">
        <w:rPr>
          <w:sz w:val="24"/>
          <w:szCs w:val="24"/>
        </w:rPr>
        <w:t xml:space="preserve"> even without the </w:t>
      </w:r>
      <w:r w:rsidR="00112710" w:rsidRPr="00610361">
        <w:rPr>
          <w:rFonts w:hint="cs"/>
          <w:sz w:val="24"/>
          <w:szCs w:val="24"/>
          <w:rtl/>
        </w:rPr>
        <w:t>קלב"מ</w:t>
      </w:r>
      <w:r w:rsidR="00112710" w:rsidRPr="00610361">
        <w:rPr>
          <w:sz w:val="24"/>
          <w:szCs w:val="24"/>
        </w:rPr>
        <w:t>.</w:t>
      </w:r>
    </w:p>
    <w:p w:rsidR="00A84875" w:rsidRPr="00610361" w:rsidRDefault="00A84875" w:rsidP="00E67E26">
      <w:pPr>
        <w:rPr>
          <w:sz w:val="24"/>
          <w:szCs w:val="24"/>
        </w:rPr>
      </w:pPr>
    </w:p>
    <w:p w:rsidR="00A84875" w:rsidRPr="00610361" w:rsidRDefault="00A84875" w:rsidP="00E67E26">
      <w:pPr>
        <w:rPr>
          <w:sz w:val="24"/>
          <w:szCs w:val="24"/>
        </w:rPr>
      </w:pPr>
      <w:r w:rsidRPr="00610361">
        <w:rPr>
          <w:rFonts w:hint="cs"/>
          <w:sz w:val="24"/>
          <w:szCs w:val="24"/>
          <w:rtl/>
        </w:rPr>
        <w:t>תוספות</w:t>
      </w:r>
      <w:r w:rsidRPr="00610361">
        <w:rPr>
          <w:sz w:val="24"/>
          <w:szCs w:val="24"/>
        </w:rPr>
        <w:t xml:space="preserve"> finds a support for </w:t>
      </w:r>
      <w:r w:rsidRPr="00610361">
        <w:rPr>
          <w:rFonts w:hint="cs"/>
          <w:sz w:val="24"/>
          <w:szCs w:val="24"/>
          <w:rtl/>
        </w:rPr>
        <w:t>פירש"י</w:t>
      </w:r>
      <w:r w:rsidRPr="00610361">
        <w:rPr>
          <w:sz w:val="24"/>
          <w:szCs w:val="24"/>
        </w:rPr>
        <w:t>:</w:t>
      </w:r>
    </w:p>
    <w:p w:rsidR="00D0117C" w:rsidRPr="00A24559" w:rsidRDefault="00391C2E" w:rsidP="00D0117C">
      <w:pPr>
        <w:bidi/>
        <w:rPr>
          <w:rFonts w:cs="David" w:hint="cs"/>
          <w:b/>
          <w:bCs/>
        </w:rPr>
      </w:pPr>
      <w:r w:rsidRPr="00A24559">
        <w:rPr>
          <w:rFonts w:cs="David"/>
          <w:b/>
          <w:bCs/>
          <w:rtl/>
        </w:rPr>
        <w:t>ור</w:t>
      </w:r>
      <w:r w:rsidR="00D0117C" w:rsidRPr="00A24559">
        <w:rPr>
          <w:rFonts w:cs="David" w:hint="cs"/>
          <w:b/>
          <w:bCs/>
          <w:rtl/>
        </w:rPr>
        <w:t xml:space="preserve">בינו </w:t>
      </w:r>
      <w:r w:rsidRPr="00A24559">
        <w:rPr>
          <w:rFonts w:cs="David"/>
          <w:b/>
          <w:bCs/>
          <w:rtl/>
        </w:rPr>
        <w:t>יצ</w:t>
      </w:r>
      <w:r w:rsidR="00D0117C" w:rsidRPr="00A24559">
        <w:rPr>
          <w:rFonts w:cs="David" w:hint="cs"/>
          <w:b/>
          <w:bCs/>
          <w:rtl/>
        </w:rPr>
        <w:t xml:space="preserve">חק </w:t>
      </w:r>
      <w:r w:rsidRPr="00A24559">
        <w:rPr>
          <w:rFonts w:cs="David"/>
          <w:b/>
          <w:bCs/>
          <w:rtl/>
        </w:rPr>
        <w:t>ב</w:t>
      </w:r>
      <w:r w:rsidR="00D0117C" w:rsidRPr="00A24559">
        <w:rPr>
          <w:rFonts w:cs="David" w:hint="cs"/>
          <w:b/>
          <w:bCs/>
          <w:rtl/>
        </w:rPr>
        <w:t xml:space="preserve">ן </w:t>
      </w:r>
      <w:r w:rsidRPr="00A24559">
        <w:rPr>
          <w:rFonts w:cs="David"/>
          <w:b/>
          <w:bCs/>
          <w:rtl/>
        </w:rPr>
        <w:t>א</w:t>
      </w:r>
      <w:r w:rsidR="00D0117C" w:rsidRPr="00A24559">
        <w:rPr>
          <w:rFonts w:cs="David" w:hint="cs"/>
          <w:b/>
          <w:bCs/>
          <w:rtl/>
        </w:rPr>
        <w:t>ברהם</w:t>
      </w:r>
      <w:r w:rsidRPr="00A24559">
        <w:rPr>
          <w:rFonts w:cs="David"/>
          <w:b/>
          <w:bCs/>
          <w:rtl/>
        </w:rPr>
        <w:t xml:space="preserve"> מפרש כשיטת רש"י</w:t>
      </w:r>
      <w:r w:rsidR="00E413CE" w:rsidRPr="00A24559">
        <w:rPr>
          <w:rStyle w:val="FootnoteReference"/>
          <w:rFonts w:cs="David"/>
          <w:b/>
          <w:bCs/>
          <w:rtl/>
        </w:rPr>
        <w:footnoteReference w:id="9"/>
      </w:r>
      <w:r w:rsidRPr="00A24559">
        <w:rPr>
          <w:rFonts w:cs="David"/>
          <w:b/>
          <w:bCs/>
          <w:rtl/>
        </w:rPr>
        <w:t xml:space="preserve"> </w:t>
      </w:r>
      <w:r w:rsidR="00A24559">
        <w:rPr>
          <w:rFonts w:cs="David" w:hint="cs"/>
          <w:b/>
          <w:bCs/>
          <w:rtl/>
        </w:rPr>
        <w:t>-</w:t>
      </w:r>
    </w:p>
    <w:p w:rsidR="00A84875" w:rsidRPr="00A24559" w:rsidRDefault="00A84875" w:rsidP="002A7161">
      <w:pPr>
        <w:rPr>
          <w:sz w:val="24"/>
          <w:szCs w:val="24"/>
        </w:rPr>
      </w:pPr>
      <w:r>
        <w:rPr>
          <w:b/>
          <w:bCs/>
        </w:rPr>
        <w:t xml:space="preserve">And the </w:t>
      </w:r>
      <w:r>
        <w:rPr>
          <w:rFonts w:hint="cs"/>
          <w:b/>
          <w:bCs/>
          <w:rtl/>
        </w:rPr>
        <w:t>ריצב"א</w:t>
      </w:r>
      <w:r>
        <w:rPr>
          <w:b/>
          <w:bCs/>
        </w:rPr>
        <w:t xml:space="preserve"> explains </w:t>
      </w:r>
      <w:r>
        <w:t xml:space="preserve">the </w:t>
      </w:r>
      <w:r>
        <w:rPr>
          <w:rFonts w:hint="cs"/>
          <w:rtl/>
        </w:rPr>
        <w:t>גמרא</w:t>
      </w:r>
      <w:r>
        <w:t xml:space="preserve"> </w:t>
      </w:r>
      <w:r w:rsidR="002A7161">
        <w:rPr>
          <w:b/>
          <w:bCs/>
        </w:rPr>
        <w:t xml:space="preserve">in the manner of </w:t>
      </w:r>
      <w:r w:rsidR="002A7161">
        <w:rPr>
          <w:rFonts w:hint="cs"/>
          <w:b/>
          <w:bCs/>
          <w:rtl/>
        </w:rPr>
        <w:t>רש"י</w:t>
      </w:r>
      <w:r w:rsidR="002A7161">
        <w:rPr>
          <w:b/>
          <w:bCs/>
        </w:rPr>
        <w:t xml:space="preserve"> </w:t>
      </w:r>
      <w:r w:rsidR="002A7161" w:rsidRPr="00A24559">
        <w:rPr>
          <w:sz w:val="24"/>
          <w:szCs w:val="24"/>
        </w:rPr>
        <w:t xml:space="preserve">that the question </w:t>
      </w:r>
      <w:r w:rsidR="002A7161" w:rsidRPr="00A24559">
        <w:rPr>
          <w:rFonts w:hint="cs"/>
          <w:sz w:val="24"/>
          <w:szCs w:val="24"/>
          <w:rtl/>
        </w:rPr>
        <w:t>אמאי חייב</w:t>
      </w:r>
      <w:r w:rsidR="002A7161" w:rsidRPr="00A24559">
        <w:rPr>
          <w:sz w:val="24"/>
          <w:szCs w:val="24"/>
        </w:rPr>
        <w:t xml:space="preserve"> refers </w:t>
      </w:r>
      <w:r w:rsidR="00E664E8">
        <w:rPr>
          <w:sz w:val="24"/>
          <w:szCs w:val="24"/>
        </w:rPr>
        <w:t xml:space="preserve">(also) </w:t>
      </w:r>
      <w:r w:rsidR="002A7161" w:rsidRPr="00A24559">
        <w:rPr>
          <w:sz w:val="24"/>
          <w:szCs w:val="24"/>
        </w:rPr>
        <w:t xml:space="preserve">to the </w:t>
      </w:r>
      <w:r w:rsidR="002A7161" w:rsidRPr="00A24559">
        <w:rPr>
          <w:rFonts w:hint="cs"/>
          <w:sz w:val="24"/>
          <w:szCs w:val="24"/>
          <w:rtl/>
        </w:rPr>
        <w:t>חיוב מיתה</w:t>
      </w:r>
      <w:r w:rsidR="002A7161" w:rsidRPr="00A24559">
        <w:rPr>
          <w:sz w:val="24"/>
          <w:szCs w:val="24"/>
        </w:rPr>
        <w:t xml:space="preserve">, that he should be </w:t>
      </w:r>
      <w:r w:rsidR="002A7161" w:rsidRPr="00A24559">
        <w:rPr>
          <w:rFonts w:hint="cs"/>
          <w:sz w:val="24"/>
          <w:szCs w:val="24"/>
          <w:rtl/>
        </w:rPr>
        <w:t>פטור</w:t>
      </w:r>
      <w:r w:rsidR="002A7161" w:rsidRPr="00A24559">
        <w:rPr>
          <w:sz w:val="24"/>
          <w:szCs w:val="24"/>
        </w:rPr>
        <w:t xml:space="preserve"> since he is </w:t>
      </w:r>
      <w:proofErr w:type="gramStart"/>
      <w:r w:rsidR="002A7161" w:rsidRPr="00A24559">
        <w:rPr>
          <w:sz w:val="24"/>
          <w:szCs w:val="24"/>
        </w:rPr>
        <w:t>an</w:t>
      </w:r>
      <w:proofErr w:type="gramEnd"/>
      <w:r w:rsidR="002A7161" w:rsidRPr="00A24559">
        <w:rPr>
          <w:sz w:val="24"/>
          <w:szCs w:val="24"/>
        </w:rPr>
        <w:t xml:space="preserve"> </w:t>
      </w:r>
      <w:r w:rsidR="002A7161" w:rsidRPr="00A24559">
        <w:rPr>
          <w:rFonts w:hint="cs"/>
          <w:sz w:val="24"/>
          <w:szCs w:val="24"/>
          <w:rtl/>
        </w:rPr>
        <w:t>אנוס</w:t>
      </w:r>
      <w:r w:rsidR="002A7161" w:rsidRPr="00A24559">
        <w:rPr>
          <w:sz w:val="24"/>
          <w:szCs w:val="24"/>
        </w:rPr>
        <w:t xml:space="preserve">. However, </w:t>
      </w:r>
      <w:r w:rsidR="002A7161" w:rsidRPr="00A24559">
        <w:rPr>
          <w:rFonts w:hint="cs"/>
          <w:sz w:val="24"/>
          <w:szCs w:val="24"/>
          <w:rtl/>
        </w:rPr>
        <w:t>תוספות</w:t>
      </w:r>
      <w:r w:rsidR="002A7161" w:rsidRPr="00A24559">
        <w:rPr>
          <w:sz w:val="24"/>
          <w:szCs w:val="24"/>
        </w:rPr>
        <w:t xml:space="preserve"> asked that let us establish it in a case where </w:t>
      </w:r>
      <w:r w:rsidR="002A7161" w:rsidRPr="00A24559">
        <w:rPr>
          <w:rFonts w:hint="cs"/>
          <w:sz w:val="24"/>
          <w:szCs w:val="24"/>
          <w:rtl/>
        </w:rPr>
        <w:t>מרצונו מניח לו לתחוב</w:t>
      </w:r>
      <w:r w:rsidR="002A7161" w:rsidRPr="00A24559">
        <w:rPr>
          <w:sz w:val="24"/>
          <w:szCs w:val="24"/>
        </w:rPr>
        <w:t xml:space="preserve">, so he is not an </w:t>
      </w:r>
      <w:r w:rsidR="002A7161" w:rsidRPr="00A24559">
        <w:rPr>
          <w:rFonts w:hint="cs"/>
          <w:sz w:val="24"/>
          <w:szCs w:val="24"/>
          <w:rtl/>
        </w:rPr>
        <w:t>אנוס</w:t>
      </w:r>
      <w:r w:rsidR="002A7161" w:rsidRPr="00A24559">
        <w:rPr>
          <w:sz w:val="24"/>
          <w:szCs w:val="24"/>
        </w:rPr>
        <w:t xml:space="preserve">; to this the </w:t>
      </w:r>
      <w:r w:rsidR="002A7161" w:rsidRPr="00A24559">
        <w:rPr>
          <w:rFonts w:hint="cs"/>
          <w:sz w:val="24"/>
          <w:szCs w:val="24"/>
          <w:rtl/>
        </w:rPr>
        <w:t>ריצב"א</w:t>
      </w:r>
      <w:r w:rsidR="002A7161" w:rsidRPr="00A24559">
        <w:rPr>
          <w:sz w:val="24"/>
          <w:szCs w:val="24"/>
        </w:rPr>
        <w:t xml:space="preserve"> replies -</w:t>
      </w:r>
    </w:p>
    <w:p w:rsidR="00D0117C" w:rsidRPr="00E664E8" w:rsidRDefault="00391C2E" w:rsidP="00D0117C">
      <w:pPr>
        <w:bidi/>
        <w:rPr>
          <w:rFonts w:cs="David" w:hint="cs"/>
          <w:b/>
          <w:bCs/>
        </w:rPr>
      </w:pPr>
      <w:r w:rsidRPr="00E664E8">
        <w:rPr>
          <w:rFonts w:cs="David"/>
          <w:b/>
          <w:bCs/>
          <w:rtl/>
        </w:rPr>
        <w:t>ופשיטא ליה להש"ס דאיירי כשתוחב לו בע</w:t>
      </w:r>
      <w:r w:rsidR="00D0117C" w:rsidRPr="00E664E8">
        <w:rPr>
          <w:rFonts w:cs="David" w:hint="cs"/>
          <w:b/>
          <w:bCs/>
          <w:rtl/>
        </w:rPr>
        <w:t xml:space="preserve">ל </w:t>
      </w:r>
      <w:r w:rsidRPr="00E664E8">
        <w:rPr>
          <w:rFonts w:cs="David"/>
          <w:b/>
          <w:bCs/>
          <w:rtl/>
        </w:rPr>
        <w:t>כ</w:t>
      </w:r>
      <w:r w:rsidR="00D0117C" w:rsidRPr="00E664E8">
        <w:rPr>
          <w:rFonts w:cs="David" w:hint="cs"/>
          <w:b/>
          <w:bCs/>
          <w:rtl/>
        </w:rPr>
        <w:t>רחו</w:t>
      </w:r>
      <w:r w:rsidRPr="00E664E8">
        <w:rPr>
          <w:rFonts w:cs="David"/>
          <w:b/>
          <w:bCs/>
          <w:rtl/>
        </w:rPr>
        <w:t xml:space="preserve"> </w:t>
      </w:r>
      <w:r w:rsidR="00E664E8">
        <w:rPr>
          <w:rFonts w:cs="David" w:hint="cs"/>
          <w:b/>
          <w:bCs/>
          <w:rtl/>
        </w:rPr>
        <w:t>-</w:t>
      </w:r>
    </w:p>
    <w:p w:rsidR="007460D9" w:rsidRPr="00E71FAD" w:rsidRDefault="007460D9" w:rsidP="007460D9">
      <w:pPr>
        <w:rPr>
          <w:b/>
          <w:bCs/>
          <w:sz w:val="24"/>
          <w:szCs w:val="24"/>
        </w:rPr>
      </w:pPr>
      <w:r>
        <w:rPr>
          <w:b/>
          <w:bCs/>
        </w:rPr>
        <w:t xml:space="preserve">That it was obvious to the </w:t>
      </w:r>
      <w:r>
        <w:rPr>
          <w:rFonts w:hint="cs"/>
          <w:b/>
          <w:bCs/>
          <w:rtl/>
        </w:rPr>
        <w:t>גמרא</w:t>
      </w:r>
      <w:r>
        <w:rPr>
          <w:b/>
          <w:bCs/>
        </w:rPr>
        <w:t xml:space="preserve"> that we are discussing </w:t>
      </w:r>
      <w:r>
        <w:t xml:space="preserve">a case </w:t>
      </w:r>
      <w:r>
        <w:rPr>
          <w:b/>
          <w:bCs/>
        </w:rPr>
        <w:t xml:space="preserve">where he thrust it </w:t>
      </w:r>
      <w:r>
        <w:t xml:space="preserve">down his throat </w:t>
      </w:r>
      <w:r>
        <w:rPr>
          <w:b/>
          <w:bCs/>
        </w:rPr>
        <w:t xml:space="preserve">against his will </w:t>
      </w:r>
      <w:r w:rsidRPr="00E71FAD">
        <w:rPr>
          <w:sz w:val="24"/>
          <w:szCs w:val="24"/>
        </w:rPr>
        <w:t xml:space="preserve">(so he is an </w:t>
      </w:r>
      <w:r w:rsidRPr="00E71FAD">
        <w:rPr>
          <w:rFonts w:hint="cs"/>
          <w:sz w:val="24"/>
          <w:szCs w:val="24"/>
          <w:rtl/>
        </w:rPr>
        <w:t>אונס</w:t>
      </w:r>
      <w:r w:rsidRPr="00E71FAD">
        <w:rPr>
          <w:sz w:val="24"/>
          <w:szCs w:val="24"/>
        </w:rPr>
        <w:t xml:space="preserve">) </w:t>
      </w:r>
      <w:r w:rsidRPr="00E71FAD">
        <w:rPr>
          <w:b/>
          <w:bCs/>
          <w:sz w:val="24"/>
          <w:szCs w:val="24"/>
        </w:rPr>
        <w:t>-</w:t>
      </w:r>
    </w:p>
    <w:p w:rsidR="00D0117C" w:rsidRPr="00E664E8" w:rsidRDefault="00391C2E" w:rsidP="00E664E8">
      <w:pPr>
        <w:bidi/>
        <w:rPr>
          <w:rFonts w:cs="David"/>
          <w:b/>
          <w:bCs/>
        </w:rPr>
      </w:pPr>
      <w:r w:rsidRPr="00E664E8">
        <w:rPr>
          <w:rFonts w:cs="David"/>
          <w:b/>
          <w:bCs/>
          <w:rtl/>
        </w:rPr>
        <w:t>דכשתוחב לו מרצונו מיד כשמשים בפיו ולא אהדרה קנאה מיד להתחייב באונסין</w:t>
      </w:r>
      <w:r w:rsidR="00E664E8">
        <w:rPr>
          <w:rStyle w:val="FootnoteReference"/>
          <w:rFonts w:cs="David"/>
          <w:b/>
          <w:bCs/>
          <w:rtl/>
        </w:rPr>
        <w:footnoteReference w:id="10"/>
      </w:r>
      <w:r w:rsidRPr="00E664E8">
        <w:rPr>
          <w:rFonts w:cs="David"/>
          <w:b/>
          <w:bCs/>
          <w:rtl/>
        </w:rPr>
        <w:t xml:space="preserve"> </w:t>
      </w:r>
      <w:r w:rsidR="00E664E8">
        <w:rPr>
          <w:rFonts w:cs="David" w:hint="cs"/>
          <w:b/>
          <w:bCs/>
          <w:rtl/>
        </w:rPr>
        <w:t>-</w:t>
      </w:r>
    </w:p>
    <w:p w:rsidR="007460D9" w:rsidRPr="00E664E8" w:rsidRDefault="007460D9" w:rsidP="007460D9">
      <w:pPr>
        <w:rPr>
          <w:sz w:val="24"/>
          <w:szCs w:val="24"/>
        </w:rPr>
      </w:pPr>
      <w:r>
        <w:rPr>
          <w:b/>
          <w:bCs/>
        </w:rPr>
        <w:t xml:space="preserve">For if he thrust it with </w:t>
      </w:r>
      <w:r>
        <w:t>the eater’s</w:t>
      </w:r>
      <w:r>
        <w:rPr>
          <w:b/>
          <w:bCs/>
        </w:rPr>
        <w:t xml:space="preserve"> consent </w:t>
      </w:r>
      <w:r>
        <w:t xml:space="preserve">(as </w:t>
      </w:r>
      <w:r>
        <w:rPr>
          <w:rFonts w:hint="cs"/>
          <w:rtl/>
        </w:rPr>
        <w:t>תוספות</w:t>
      </w:r>
      <w:r>
        <w:t xml:space="preserve"> argues), then </w:t>
      </w:r>
      <w:r>
        <w:rPr>
          <w:b/>
          <w:bCs/>
        </w:rPr>
        <w:t xml:space="preserve">immediately when it was placed in his mouth and the </w:t>
      </w:r>
      <w:r>
        <w:t>eater</w:t>
      </w:r>
      <w:r>
        <w:rPr>
          <w:b/>
          <w:bCs/>
        </w:rPr>
        <w:t xml:space="preserve"> did not spew it out, </w:t>
      </w:r>
      <w:r w:rsidR="00E71FAD">
        <w:rPr>
          <w:b/>
          <w:bCs/>
        </w:rPr>
        <w:t>t</w:t>
      </w:r>
      <w:r>
        <w:rPr>
          <w:b/>
          <w:bCs/>
        </w:rPr>
        <w:t>he</w:t>
      </w:r>
      <w:r w:rsidR="00E71FAD">
        <w:t xml:space="preserve"> eater</w:t>
      </w:r>
      <w:r>
        <w:rPr>
          <w:b/>
          <w:bCs/>
        </w:rPr>
        <w:t xml:space="preserve"> acquired </w:t>
      </w:r>
      <w:r>
        <w:t xml:space="preserve">the food, </w:t>
      </w:r>
      <w:r>
        <w:rPr>
          <w:b/>
          <w:bCs/>
        </w:rPr>
        <w:t xml:space="preserve">to be liable for any mishap </w:t>
      </w:r>
      <w:r w:rsidRPr="00E664E8">
        <w:rPr>
          <w:sz w:val="24"/>
          <w:szCs w:val="24"/>
        </w:rPr>
        <w:t>that will occur to this food -</w:t>
      </w:r>
    </w:p>
    <w:p w:rsidR="00D0117C" w:rsidRPr="00A94CB6" w:rsidRDefault="00391C2E" w:rsidP="00A94CB6">
      <w:pPr>
        <w:bidi/>
        <w:rPr>
          <w:rFonts w:cs="David"/>
          <w:b/>
          <w:bCs/>
        </w:rPr>
      </w:pPr>
      <w:r w:rsidRPr="00A94CB6">
        <w:rPr>
          <w:rFonts w:cs="David"/>
          <w:b/>
          <w:bCs/>
          <w:rtl/>
        </w:rPr>
        <w:t>ואין באין כאחד</w:t>
      </w:r>
      <w:r w:rsidR="007460D9" w:rsidRPr="00A94CB6">
        <w:rPr>
          <w:rStyle w:val="FootnoteReference"/>
          <w:rFonts w:cs="David"/>
          <w:b/>
          <w:bCs/>
          <w:rtl/>
        </w:rPr>
        <w:footnoteReference w:id="11"/>
      </w:r>
      <w:r w:rsidRPr="00A94CB6">
        <w:rPr>
          <w:rFonts w:cs="David"/>
          <w:b/>
          <w:bCs/>
          <w:rtl/>
        </w:rPr>
        <w:t xml:space="preserve"> דמסתמא מניחה בפיו ואח</w:t>
      </w:r>
      <w:r w:rsidR="00D0117C" w:rsidRPr="00A94CB6">
        <w:rPr>
          <w:rFonts w:cs="David" w:hint="cs"/>
          <w:b/>
          <w:bCs/>
          <w:rtl/>
        </w:rPr>
        <w:t xml:space="preserve">ר </w:t>
      </w:r>
      <w:r w:rsidRPr="00A94CB6">
        <w:rPr>
          <w:rFonts w:cs="David"/>
          <w:b/>
          <w:bCs/>
          <w:rtl/>
        </w:rPr>
        <w:t>כ</w:t>
      </w:r>
      <w:r w:rsidR="00D0117C" w:rsidRPr="00A94CB6">
        <w:rPr>
          <w:rFonts w:cs="David" w:hint="cs"/>
          <w:b/>
          <w:bCs/>
          <w:rtl/>
        </w:rPr>
        <w:t>ך</w:t>
      </w:r>
      <w:r w:rsidRPr="00A94CB6">
        <w:rPr>
          <w:rFonts w:cs="David"/>
          <w:b/>
          <w:bCs/>
          <w:rtl/>
        </w:rPr>
        <w:t xml:space="preserve"> תוחב לו באצבעו או בכוש </w:t>
      </w:r>
      <w:r w:rsidR="00A94CB6">
        <w:rPr>
          <w:rFonts w:cs="David" w:hint="cs"/>
          <w:b/>
          <w:bCs/>
          <w:rtl/>
        </w:rPr>
        <w:t>-</w:t>
      </w:r>
    </w:p>
    <w:p w:rsidR="007460D9" w:rsidRPr="00A94CB6" w:rsidRDefault="007460D9" w:rsidP="007460D9">
      <w:pPr>
        <w:rPr>
          <w:sz w:val="24"/>
          <w:szCs w:val="24"/>
        </w:rPr>
      </w:pPr>
      <w:r>
        <w:rPr>
          <w:b/>
          <w:bCs/>
        </w:rPr>
        <w:t xml:space="preserve">So </w:t>
      </w:r>
      <w:r>
        <w:t xml:space="preserve">the </w:t>
      </w:r>
      <w:r>
        <w:rPr>
          <w:rFonts w:hint="cs"/>
          <w:rtl/>
        </w:rPr>
        <w:t>חיוב מיתה וחיוב ממון</w:t>
      </w:r>
      <w:r>
        <w:t xml:space="preserve"> </w:t>
      </w:r>
      <w:r>
        <w:rPr>
          <w:b/>
          <w:bCs/>
        </w:rPr>
        <w:t xml:space="preserve">are not simultaneous, for presumably he places </w:t>
      </w:r>
      <w:r>
        <w:t xml:space="preserve">the food </w:t>
      </w:r>
      <w:r>
        <w:rPr>
          <w:b/>
          <w:bCs/>
        </w:rPr>
        <w:t xml:space="preserve">in the </w:t>
      </w:r>
      <w:r>
        <w:t xml:space="preserve">eater’s </w:t>
      </w:r>
      <w:r>
        <w:rPr>
          <w:b/>
          <w:bCs/>
        </w:rPr>
        <w:t xml:space="preserve">mouth and afterward he thrusts it with a finger or a spindle </w:t>
      </w:r>
      <w:r w:rsidRPr="00A94CB6">
        <w:rPr>
          <w:sz w:val="24"/>
          <w:szCs w:val="24"/>
        </w:rPr>
        <w:t xml:space="preserve">down his throat. The </w:t>
      </w:r>
      <w:r w:rsidRPr="00A94CB6">
        <w:rPr>
          <w:rFonts w:hint="cs"/>
          <w:sz w:val="24"/>
          <w:szCs w:val="24"/>
          <w:rtl/>
        </w:rPr>
        <w:t>חיוב ממון</w:t>
      </w:r>
      <w:r w:rsidRPr="00A94CB6">
        <w:rPr>
          <w:sz w:val="24"/>
          <w:szCs w:val="24"/>
        </w:rPr>
        <w:t xml:space="preserve"> is when he placed it in the mouth before he thrust it down, and the </w:t>
      </w:r>
      <w:r w:rsidRPr="00A94CB6">
        <w:rPr>
          <w:rFonts w:hint="cs"/>
          <w:sz w:val="24"/>
          <w:szCs w:val="24"/>
          <w:rtl/>
        </w:rPr>
        <w:t>חיוב מיתה</w:t>
      </w:r>
      <w:r w:rsidRPr="00A94CB6">
        <w:rPr>
          <w:sz w:val="24"/>
          <w:szCs w:val="24"/>
        </w:rPr>
        <w:t xml:space="preserve"> is after he swallowed it so they are not </w:t>
      </w:r>
      <w:r w:rsidRPr="00A94CB6">
        <w:rPr>
          <w:rFonts w:hint="cs"/>
          <w:sz w:val="24"/>
          <w:szCs w:val="24"/>
          <w:rtl/>
        </w:rPr>
        <w:t>באין כאחד</w:t>
      </w:r>
      <w:r w:rsidRPr="00A94CB6">
        <w:rPr>
          <w:sz w:val="24"/>
          <w:szCs w:val="24"/>
        </w:rPr>
        <w:t>.</w:t>
      </w:r>
    </w:p>
    <w:p w:rsidR="00AB12A5" w:rsidRPr="00A94CB6" w:rsidRDefault="00AB12A5" w:rsidP="007460D9">
      <w:pPr>
        <w:rPr>
          <w:sz w:val="24"/>
          <w:szCs w:val="24"/>
        </w:rPr>
      </w:pPr>
    </w:p>
    <w:p w:rsidR="00AB12A5" w:rsidRPr="00A94CB6" w:rsidRDefault="00AB12A5" w:rsidP="007460D9">
      <w:pPr>
        <w:rPr>
          <w:sz w:val="24"/>
          <w:szCs w:val="24"/>
        </w:rPr>
      </w:pPr>
      <w:r w:rsidRPr="00A94CB6">
        <w:rPr>
          <w:rFonts w:hint="cs"/>
          <w:sz w:val="24"/>
          <w:szCs w:val="24"/>
          <w:rtl/>
        </w:rPr>
        <w:t>תוספות</w:t>
      </w:r>
      <w:r w:rsidRPr="00A94CB6">
        <w:rPr>
          <w:sz w:val="24"/>
          <w:szCs w:val="24"/>
        </w:rPr>
        <w:t xml:space="preserve"> anticipates a difficulty with this proof:</w:t>
      </w:r>
    </w:p>
    <w:p w:rsidR="00D0117C" w:rsidRPr="00A94CB6" w:rsidRDefault="00391C2E" w:rsidP="00A94CB6">
      <w:pPr>
        <w:widowControl w:val="0"/>
        <w:bidi/>
        <w:rPr>
          <w:rFonts w:cs="David"/>
          <w:b/>
          <w:bCs/>
        </w:rPr>
      </w:pPr>
      <w:r w:rsidRPr="00A94CB6">
        <w:rPr>
          <w:rFonts w:cs="David"/>
          <w:b/>
          <w:bCs/>
          <w:rtl/>
        </w:rPr>
        <w:t>וא</w:t>
      </w:r>
      <w:r w:rsidR="00D0117C" w:rsidRPr="00A94CB6">
        <w:rPr>
          <w:rFonts w:cs="David" w:hint="cs"/>
          <w:b/>
          <w:bCs/>
          <w:rtl/>
        </w:rPr>
        <w:t xml:space="preserve">ם </w:t>
      </w:r>
      <w:r w:rsidRPr="00A94CB6">
        <w:rPr>
          <w:rFonts w:cs="David"/>
          <w:b/>
          <w:bCs/>
          <w:rtl/>
        </w:rPr>
        <w:t>ת</w:t>
      </w:r>
      <w:r w:rsidR="00D0117C" w:rsidRPr="00A94CB6">
        <w:rPr>
          <w:rFonts w:cs="David" w:hint="cs"/>
          <w:b/>
          <w:bCs/>
          <w:rtl/>
        </w:rPr>
        <w:t xml:space="preserve">מצא </w:t>
      </w:r>
      <w:r w:rsidRPr="00A94CB6">
        <w:rPr>
          <w:rFonts w:cs="David"/>
          <w:b/>
          <w:bCs/>
          <w:rtl/>
        </w:rPr>
        <w:t>ל</w:t>
      </w:r>
      <w:r w:rsidR="00D0117C" w:rsidRPr="00A94CB6">
        <w:rPr>
          <w:rFonts w:cs="David" w:hint="cs"/>
          <w:b/>
          <w:bCs/>
          <w:rtl/>
        </w:rPr>
        <w:t>ומר</w:t>
      </w:r>
      <w:r w:rsidRPr="00A94CB6">
        <w:rPr>
          <w:rFonts w:cs="David"/>
          <w:b/>
          <w:bCs/>
          <w:rtl/>
        </w:rPr>
        <w:t xml:space="preserve"> שהוא בראש הכוש מתחלתו ועד גמר בית הבליעה </w:t>
      </w:r>
      <w:r w:rsidR="00A94CB6">
        <w:rPr>
          <w:rFonts w:cs="David" w:hint="cs"/>
          <w:b/>
          <w:bCs/>
          <w:rtl/>
        </w:rPr>
        <w:t>-</w:t>
      </w:r>
    </w:p>
    <w:p w:rsidR="00AB12A5" w:rsidRPr="00A94CB6" w:rsidRDefault="00AB12A5" w:rsidP="00A94CB6">
      <w:pPr>
        <w:widowControl w:val="0"/>
        <w:rPr>
          <w:sz w:val="24"/>
          <w:szCs w:val="24"/>
        </w:rPr>
      </w:pPr>
      <w:r>
        <w:rPr>
          <w:b/>
          <w:bCs/>
        </w:rPr>
        <w:lastRenderedPageBreak/>
        <w:t xml:space="preserve">And </w:t>
      </w:r>
      <w:r w:rsidRPr="00A94CB6">
        <w:t>even</w:t>
      </w:r>
      <w:r>
        <w:rPr>
          <w:b/>
          <w:bCs/>
        </w:rPr>
        <w:t xml:space="preserve"> if you will insist on saying that the food is on the tip of the spindle from the </w:t>
      </w:r>
      <w:r>
        <w:t xml:space="preserve">very beginning (when he started to place it in his mouth) </w:t>
      </w:r>
      <w:r>
        <w:rPr>
          <w:b/>
          <w:bCs/>
        </w:rPr>
        <w:t xml:space="preserve">until the end </w:t>
      </w:r>
      <w:r>
        <w:t xml:space="preserve">when it reached the </w:t>
      </w:r>
      <w:r>
        <w:rPr>
          <w:rFonts w:hint="cs"/>
          <w:b/>
          <w:bCs/>
          <w:rtl/>
        </w:rPr>
        <w:t>בית הבליעה</w:t>
      </w:r>
      <w:r>
        <w:rPr>
          <w:b/>
          <w:bCs/>
        </w:rPr>
        <w:t xml:space="preserve">, </w:t>
      </w:r>
      <w:r w:rsidRPr="00A94CB6">
        <w:rPr>
          <w:sz w:val="24"/>
          <w:szCs w:val="24"/>
        </w:rPr>
        <w:t xml:space="preserve">so seemingly in this case the eater never acquired it for </w:t>
      </w:r>
      <w:r w:rsidRPr="00A94CB6">
        <w:rPr>
          <w:rFonts w:hint="cs"/>
          <w:sz w:val="24"/>
          <w:szCs w:val="24"/>
          <w:rtl/>
        </w:rPr>
        <w:t>חיוב אונסין</w:t>
      </w:r>
      <w:r w:rsidR="00E413CE" w:rsidRPr="00A94CB6">
        <w:rPr>
          <w:sz w:val="24"/>
          <w:szCs w:val="24"/>
        </w:rPr>
        <w:t>,</w:t>
      </w:r>
      <w:r w:rsidRPr="00A94CB6">
        <w:rPr>
          <w:sz w:val="24"/>
          <w:szCs w:val="24"/>
        </w:rPr>
        <w:t xml:space="preserve"> and the </w:t>
      </w:r>
      <w:r w:rsidRPr="00A94CB6">
        <w:rPr>
          <w:rFonts w:hint="cs"/>
          <w:sz w:val="24"/>
          <w:szCs w:val="24"/>
          <w:rtl/>
        </w:rPr>
        <w:t>חיוב ממון</w:t>
      </w:r>
      <w:r w:rsidRPr="00A94CB6">
        <w:rPr>
          <w:sz w:val="24"/>
          <w:szCs w:val="24"/>
        </w:rPr>
        <w:t xml:space="preserve"> began after he swallowed it, simultaneously with the </w:t>
      </w:r>
      <w:r w:rsidRPr="00A94CB6">
        <w:rPr>
          <w:rFonts w:hint="cs"/>
          <w:sz w:val="24"/>
          <w:szCs w:val="24"/>
          <w:rtl/>
        </w:rPr>
        <w:t>חיוב מיתה</w:t>
      </w:r>
      <w:r w:rsidRPr="00A94CB6">
        <w:rPr>
          <w:sz w:val="24"/>
          <w:szCs w:val="24"/>
        </w:rPr>
        <w:t xml:space="preserve"> –</w:t>
      </w:r>
    </w:p>
    <w:p w:rsidR="00AB12A5" w:rsidRPr="00A94CB6" w:rsidRDefault="00AB12A5" w:rsidP="00AB12A5">
      <w:pPr>
        <w:rPr>
          <w:sz w:val="24"/>
          <w:szCs w:val="24"/>
        </w:rPr>
      </w:pPr>
    </w:p>
    <w:p w:rsidR="00AB12A5" w:rsidRPr="00A94CB6" w:rsidRDefault="00AB12A5" w:rsidP="00AB12A5">
      <w:pPr>
        <w:rPr>
          <w:sz w:val="24"/>
          <w:szCs w:val="24"/>
        </w:rPr>
      </w:pPr>
      <w:r w:rsidRPr="00A94CB6">
        <w:rPr>
          <w:rFonts w:hint="cs"/>
          <w:sz w:val="24"/>
          <w:szCs w:val="24"/>
          <w:rtl/>
        </w:rPr>
        <w:t>תוספות</w:t>
      </w:r>
      <w:r w:rsidRPr="00A94CB6">
        <w:rPr>
          <w:sz w:val="24"/>
          <w:szCs w:val="24"/>
        </w:rPr>
        <w:t xml:space="preserve"> rejects this response:</w:t>
      </w:r>
    </w:p>
    <w:p w:rsidR="00D0117C" w:rsidRPr="00A94CB6" w:rsidRDefault="00391C2E" w:rsidP="00A94CB6">
      <w:pPr>
        <w:bidi/>
        <w:rPr>
          <w:rFonts w:cs="David"/>
          <w:b/>
          <w:bCs/>
        </w:rPr>
      </w:pPr>
      <w:r w:rsidRPr="00A94CB6">
        <w:rPr>
          <w:rFonts w:cs="David"/>
          <w:b/>
          <w:bCs/>
          <w:rtl/>
        </w:rPr>
        <w:t>מ</w:t>
      </w:r>
      <w:r w:rsidR="00D0117C" w:rsidRPr="00A94CB6">
        <w:rPr>
          <w:rFonts w:cs="David" w:hint="cs"/>
          <w:b/>
          <w:bCs/>
          <w:rtl/>
        </w:rPr>
        <w:t xml:space="preserve">כל </w:t>
      </w:r>
      <w:r w:rsidRPr="00A94CB6">
        <w:rPr>
          <w:rFonts w:cs="David"/>
          <w:b/>
          <w:bCs/>
          <w:rtl/>
        </w:rPr>
        <w:t>מ</w:t>
      </w:r>
      <w:r w:rsidR="00D0117C" w:rsidRPr="00A94CB6">
        <w:rPr>
          <w:rFonts w:cs="David" w:hint="cs"/>
          <w:b/>
          <w:bCs/>
          <w:rtl/>
        </w:rPr>
        <w:t>קום</w:t>
      </w:r>
      <w:r w:rsidRPr="00A94CB6">
        <w:rPr>
          <w:rFonts w:cs="David"/>
          <w:b/>
          <w:bCs/>
          <w:rtl/>
        </w:rPr>
        <w:t xml:space="preserve"> קונה אותו בפיו להתחייב באונסים א</w:t>
      </w:r>
      <w:r w:rsidR="00D0117C" w:rsidRPr="00A94CB6">
        <w:rPr>
          <w:rFonts w:cs="David" w:hint="cs"/>
          <w:b/>
          <w:bCs/>
          <w:rtl/>
        </w:rPr>
        <w:t xml:space="preserve">ף </w:t>
      </w:r>
      <w:r w:rsidRPr="00A94CB6">
        <w:rPr>
          <w:rFonts w:cs="David"/>
          <w:b/>
          <w:bCs/>
          <w:rtl/>
        </w:rPr>
        <w:t>ע</w:t>
      </w:r>
      <w:r w:rsidR="00D0117C" w:rsidRPr="00A94CB6">
        <w:rPr>
          <w:rFonts w:cs="David" w:hint="cs"/>
          <w:b/>
          <w:bCs/>
          <w:rtl/>
        </w:rPr>
        <w:t xml:space="preserve">ל </w:t>
      </w:r>
      <w:r w:rsidRPr="00A94CB6">
        <w:rPr>
          <w:rFonts w:cs="David"/>
          <w:b/>
          <w:bCs/>
          <w:rtl/>
        </w:rPr>
        <w:t>ג</w:t>
      </w:r>
      <w:r w:rsidR="00D0117C" w:rsidRPr="00A94CB6">
        <w:rPr>
          <w:rFonts w:cs="David" w:hint="cs"/>
          <w:b/>
          <w:bCs/>
          <w:rtl/>
        </w:rPr>
        <w:t>ב</w:t>
      </w:r>
      <w:r w:rsidRPr="00A94CB6">
        <w:rPr>
          <w:rFonts w:cs="David"/>
          <w:b/>
          <w:bCs/>
          <w:rtl/>
        </w:rPr>
        <w:t xml:space="preserve"> דיכול לנתקו ולהביאו אצלו </w:t>
      </w:r>
      <w:r w:rsidR="00A94CB6">
        <w:rPr>
          <w:rFonts w:cs="David" w:hint="cs"/>
          <w:b/>
          <w:bCs/>
          <w:rtl/>
        </w:rPr>
        <w:t>-</w:t>
      </w:r>
    </w:p>
    <w:p w:rsidR="00AB12A5" w:rsidRPr="00A94CB6" w:rsidRDefault="00AB12A5" w:rsidP="00A94CB6">
      <w:pPr>
        <w:rPr>
          <w:sz w:val="24"/>
          <w:szCs w:val="24"/>
        </w:rPr>
      </w:pPr>
      <w:r>
        <w:rPr>
          <w:b/>
          <w:bCs/>
        </w:rPr>
        <w:t xml:space="preserve">Nonetheless </w:t>
      </w:r>
      <w:r>
        <w:t xml:space="preserve">(even though it did not actually rest </w:t>
      </w:r>
      <w:r w:rsidR="00A94CB6">
        <w:t xml:space="preserve">[independently] </w:t>
      </w:r>
      <w:r>
        <w:t xml:space="preserve">in his mouth, but it was always in the possession of the ‘thruster’), the eater </w:t>
      </w:r>
      <w:r>
        <w:rPr>
          <w:b/>
          <w:bCs/>
        </w:rPr>
        <w:t xml:space="preserve">acquires </w:t>
      </w:r>
      <w:r>
        <w:t xml:space="preserve">the food </w:t>
      </w:r>
      <w:r>
        <w:rPr>
          <w:b/>
          <w:bCs/>
        </w:rPr>
        <w:t xml:space="preserve">to be liable for </w:t>
      </w:r>
      <w:r>
        <w:rPr>
          <w:rFonts w:hint="cs"/>
          <w:b/>
          <w:bCs/>
          <w:rtl/>
        </w:rPr>
        <w:t>אונסין</w:t>
      </w:r>
      <w:r>
        <w:rPr>
          <w:b/>
          <w:bCs/>
        </w:rPr>
        <w:t xml:space="preserve"> </w:t>
      </w:r>
      <w:r>
        <w:t xml:space="preserve">(since it was in his mouth and he could have refused it or spit it out). </w:t>
      </w:r>
      <w:r w:rsidR="00A94CB6">
        <w:t>For</w:t>
      </w:r>
      <w:r>
        <w:t xml:space="preserve"> </w:t>
      </w:r>
      <w:r>
        <w:rPr>
          <w:b/>
          <w:bCs/>
        </w:rPr>
        <w:t xml:space="preserve">even though </w:t>
      </w:r>
      <w:r>
        <w:t xml:space="preserve">the ‘thruster’ </w:t>
      </w:r>
      <w:r>
        <w:rPr>
          <w:b/>
          <w:bCs/>
        </w:rPr>
        <w:t xml:space="preserve">could have retracted it and bring it back to </w:t>
      </w:r>
      <w:r w:rsidRPr="00E005C9">
        <w:rPr>
          <w:b/>
          <w:bCs/>
        </w:rPr>
        <w:t>himself</w:t>
      </w:r>
      <w:r w:rsidRPr="00A94CB6">
        <w:rPr>
          <w:b/>
          <w:bCs/>
          <w:sz w:val="24"/>
          <w:szCs w:val="24"/>
        </w:rPr>
        <w:t xml:space="preserve"> </w:t>
      </w:r>
      <w:r w:rsidRPr="00A94CB6">
        <w:rPr>
          <w:sz w:val="24"/>
          <w:szCs w:val="24"/>
        </w:rPr>
        <w:t xml:space="preserve">at any time, so seemingly the eater had no control over the food and therefore does not acquire it </w:t>
      </w:r>
      <w:r w:rsidR="00E005C9">
        <w:rPr>
          <w:rFonts w:hint="cs"/>
          <w:sz w:val="24"/>
          <w:szCs w:val="24"/>
          <w:rtl/>
        </w:rPr>
        <w:t>להתחייב באונסין</w:t>
      </w:r>
      <w:r w:rsidR="00E005C9">
        <w:rPr>
          <w:sz w:val="24"/>
          <w:szCs w:val="24"/>
        </w:rPr>
        <w:t xml:space="preserve"> </w:t>
      </w:r>
      <w:r w:rsidRPr="00A94CB6">
        <w:rPr>
          <w:sz w:val="24"/>
          <w:szCs w:val="24"/>
        </w:rPr>
        <w:t>–</w:t>
      </w:r>
    </w:p>
    <w:p w:rsidR="00AB12A5" w:rsidRPr="00A94CB6" w:rsidRDefault="00AB12A5" w:rsidP="00AB12A5">
      <w:pPr>
        <w:rPr>
          <w:sz w:val="24"/>
          <w:szCs w:val="24"/>
        </w:rPr>
      </w:pPr>
    </w:p>
    <w:p w:rsidR="00AB12A5" w:rsidRPr="00AB12A5" w:rsidRDefault="00AB12A5" w:rsidP="00AB12A5">
      <w:pPr>
        <w:rPr>
          <w:rFonts w:hint="cs"/>
          <w:rtl/>
        </w:rPr>
      </w:pPr>
      <w:r w:rsidRPr="00A94CB6">
        <w:rPr>
          <w:rFonts w:hint="cs"/>
          <w:sz w:val="24"/>
          <w:szCs w:val="24"/>
          <w:rtl/>
        </w:rPr>
        <w:t>תוספות</w:t>
      </w:r>
      <w:r w:rsidRPr="00A94CB6">
        <w:rPr>
          <w:sz w:val="24"/>
          <w:szCs w:val="24"/>
        </w:rPr>
        <w:t xml:space="preserve"> responds that the ability </w:t>
      </w:r>
      <w:r w:rsidRPr="00A94CB6">
        <w:rPr>
          <w:rFonts w:hint="cs"/>
          <w:sz w:val="24"/>
          <w:szCs w:val="24"/>
          <w:rtl/>
        </w:rPr>
        <w:t>לנתקו</w:t>
      </w:r>
      <w:r w:rsidRPr="00A94CB6">
        <w:rPr>
          <w:sz w:val="24"/>
          <w:szCs w:val="24"/>
        </w:rPr>
        <w:t xml:space="preserve"> does not prevent the eater from acquiring it: </w:t>
      </w:r>
    </w:p>
    <w:p w:rsidR="00D0117C" w:rsidRPr="00E005C9" w:rsidRDefault="00391C2E" w:rsidP="00E005C9">
      <w:pPr>
        <w:bidi/>
        <w:rPr>
          <w:rFonts w:cs="David"/>
          <w:b/>
          <w:bCs/>
        </w:rPr>
      </w:pPr>
      <w:r w:rsidRPr="00E005C9">
        <w:rPr>
          <w:rFonts w:cs="David"/>
          <w:b/>
          <w:bCs/>
          <w:rtl/>
        </w:rPr>
        <w:t>דדוקא לענין הגט אמרי</w:t>
      </w:r>
      <w:r w:rsidR="00D0117C" w:rsidRPr="00E005C9">
        <w:rPr>
          <w:rFonts w:cs="David" w:hint="cs"/>
          <w:b/>
          <w:bCs/>
          <w:rtl/>
        </w:rPr>
        <w:t>נן</w:t>
      </w:r>
      <w:r w:rsidR="001D119F" w:rsidRPr="00E005C9">
        <w:rPr>
          <w:rStyle w:val="FootnoteReference"/>
          <w:rFonts w:cs="David"/>
          <w:b/>
          <w:bCs/>
          <w:rtl/>
        </w:rPr>
        <w:footnoteReference w:id="12"/>
      </w:r>
      <w:r w:rsidRPr="00E005C9">
        <w:rPr>
          <w:rFonts w:cs="David"/>
          <w:b/>
          <w:bCs/>
          <w:rtl/>
        </w:rPr>
        <w:t xml:space="preserve"> היכא דיכול לנתקו דלא הוי גט </w:t>
      </w:r>
      <w:r w:rsidR="00E005C9">
        <w:rPr>
          <w:rFonts w:cs="David" w:hint="cs"/>
          <w:b/>
          <w:bCs/>
          <w:rtl/>
        </w:rPr>
        <w:t>-</w:t>
      </w:r>
    </w:p>
    <w:p w:rsidR="00AB12A5" w:rsidRPr="001D119F" w:rsidRDefault="00AB12A5" w:rsidP="00E005C9">
      <w:pPr>
        <w:rPr>
          <w:b/>
          <w:bCs/>
        </w:rPr>
      </w:pPr>
      <w:r>
        <w:rPr>
          <w:b/>
          <w:bCs/>
        </w:rPr>
        <w:t xml:space="preserve">For it is only specifically regarding a </w:t>
      </w:r>
      <w:r>
        <w:rPr>
          <w:rFonts w:hint="cs"/>
          <w:b/>
          <w:bCs/>
          <w:rtl/>
        </w:rPr>
        <w:t>גט</w:t>
      </w:r>
      <w:r>
        <w:rPr>
          <w:b/>
          <w:bCs/>
        </w:rPr>
        <w:t xml:space="preserve"> that </w:t>
      </w:r>
      <w:r w:rsidR="001D119F">
        <w:rPr>
          <w:rFonts w:hint="cs"/>
          <w:rtl/>
        </w:rPr>
        <w:t>רב חסדא</w:t>
      </w:r>
      <w:r w:rsidR="001D119F">
        <w:t xml:space="preserve"> ruled </w:t>
      </w:r>
      <w:r w:rsidR="001D119F" w:rsidRPr="001D119F">
        <w:rPr>
          <w:b/>
          <w:bCs/>
        </w:rPr>
        <w:t xml:space="preserve">that if he is able to </w:t>
      </w:r>
      <w:r w:rsidR="00E005C9">
        <w:rPr>
          <w:b/>
          <w:bCs/>
        </w:rPr>
        <w:t>snatch</w:t>
      </w:r>
      <w:r w:rsidR="001D119F" w:rsidRPr="001D119F">
        <w:rPr>
          <w:b/>
          <w:bCs/>
        </w:rPr>
        <w:t xml:space="preserve"> </w:t>
      </w:r>
      <w:r w:rsidR="001D119F">
        <w:t xml:space="preserve">the </w:t>
      </w:r>
      <w:r w:rsidR="001D119F">
        <w:rPr>
          <w:rFonts w:hint="cs"/>
          <w:rtl/>
        </w:rPr>
        <w:t>גט</w:t>
      </w:r>
      <w:r w:rsidR="00E005C9">
        <w:t xml:space="preserve"> away</w:t>
      </w:r>
      <w:r w:rsidR="001D119F">
        <w:t xml:space="preserve">, </w:t>
      </w:r>
      <w:r w:rsidR="001D119F">
        <w:rPr>
          <w:b/>
          <w:bCs/>
        </w:rPr>
        <w:t xml:space="preserve">that it is not </w:t>
      </w:r>
      <w:r w:rsidR="001D119F">
        <w:rPr>
          <w:rFonts w:hint="cs"/>
          <w:b/>
          <w:bCs/>
          <w:rtl/>
        </w:rPr>
        <w:t>גט</w:t>
      </w:r>
      <w:r w:rsidR="001D119F">
        <w:rPr>
          <w:b/>
          <w:bCs/>
        </w:rPr>
        <w:t xml:space="preserve"> -</w:t>
      </w:r>
    </w:p>
    <w:p w:rsidR="00D0117C" w:rsidRPr="00E005C9" w:rsidRDefault="00391C2E" w:rsidP="00E005C9">
      <w:pPr>
        <w:bidi/>
        <w:rPr>
          <w:rFonts w:cs="David"/>
          <w:b/>
          <w:bCs/>
        </w:rPr>
      </w:pPr>
      <w:r w:rsidRPr="00E005C9">
        <w:rPr>
          <w:rFonts w:cs="David"/>
          <w:b/>
          <w:bCs/>
          <w:rtl/>
        </w:rPr>
        <w:t>משום דבעינן כריתות</w:t>
      </w:r>
      <w:r w:rsidR="001D119F" w:rsidRPr="00E005C9">
        <w:rPr>
          <w:rStyle w:val="FootnoteReference"/>
          <w:rFonts w:cs="David"/>
          <w:b/>
          <w:bCs/>
          <w:rtl/>
        </w:rPr>
        <w:footnoteReference w:id="13"/>
      </w:r>
      <w:r w:rsidRPr="00E005C9">
        <w:rPr>
          <w:rFonts w:cs="David"/>
          <w:b/>
          <w:bCs/>
          <w:rtl/>
        </w:rPr>
        <w:t xml:space="preserve"> והא אגידא ביה</w:t>
      </w:r>
      <w:r w:rsidR="00E413CE" w:rsidRPr="00E005C9">
        <w:rPr>
          <w:rStyle w:val="FootnoteReference"/>
          <w:rFonts w:cs="David"/>
          <w:b/>
          <w:bCs/>
          <w:rtl/>
        </w:rPr>
        <w:footnoteReference w:id="14"/>
      </w:r>
      <w:r w:rsidRPr="00E005C9">
        <w:rPr>
          <w:rFonts w:cs="David"/>
          <w:b/>
          <w:bCs/>
          <w:rtl/>
        </w:rPr>
        <w:t xml:space="preserve"> </w:t>
      </w:r>
      <w:r w:rsidR="00E005C9">
        <w:rPr>
          <w:rFonts w:cs="David" w:hint="cs"/>
          <w:b/>
          <w:bCs/>
          <w:rtl/>
        </w:rPr>
        <w:t>-</w:t>
      </w:r>
    </w:p>
    <w:p w:rsidR="001D119F" w:rsidRPr="00E005C9" w:rsidRDefault="001D119F" w:rsidP="001D119F">
      <w:pPr>
        <w:rPr>
          <w:b/>
          <w:bCs/>
          <w:sz w:val="24"/>
          <w:szCs w:val="24"/>
        </w:rPr>
      </w:pPr>
      <w:r>
        <w:rPr>
          <w:b/>
          <w:bCs/>
        </w:rPr>
        <w:t xml:space="preserve">Since </w:t>
      </w:r>
      <w:r>
        <w:t xml:space="preserve">by </w:t>
      </w:r>
      <w:r>
        <w:rPr>
          <w:rFonts w:hint="cs"/>
          <w:rtl/>
        </w:rPr>
        <w:t>גירושין</w:t>
      </w:r>
      <w:r>
        <w:t xml:space="preserve"> </w:t>
      </w:r>
      <w:r>
        <w:rPr>
          <w:b/>
          <w:bCs/>
        </w:rPr>
        <w:t xml:space="preserve">we require ‘a separation’ and </w:t>
      </w:r>
      <w:r>
        <w:t xml:space="preserve">this </w:t>
      </w:r>
      <w:r>
        <w:rPr>
          <w:rFonts w:hint="cs"/>
          <w:rtl/>
        </w:rPr>
        <w:t>גט</w:t>
      </w:r>
      <w:r>
        <w:t xml:space="preserve"> </w:t>
      </w:r>
      <w:r>
        <w:rPr>
          <w:b/>
          <w:bCs/>
        </w:rPr>
        <w:t xml:space="preserve">is </w:t>
      </w:r>
      <w:r>
        <w:t xml:space="preserve">still </w:t>
      </w:r>
      <w:r>
        <w:rPr>
          <w:b/>
          <w:bCs/>
        </w:rPr>
        <w:t>attached to him</w:t>
      </w:r>
      <w:r>
        <w:t xml:space="preserve">, </w:t>
      </w:r>
      <w:r w:rsidRPr="00E005C9">
        <w:rPr>
          <w:sz w:val="24"/>
          <w:szCs w:val="24"/>
        </w:rPr>
        <w:t xml:space="preserve">therefore it is not a valid </w:t>
      </w:r>
      <w:r w:rsidRPr="00E005C9">
        <w:rPr>
          <w:rFonts w:hint="cs"/>
          <w:sz w:val="24"/>
          <w:szCs w:val="24"/>
          <w:rtl/>
        </w:rPr>
        <w:t>גט</w:t>
      </w:r>
      <w:r w:rsidRPr="00E005C9">
        <w:rPr>
          <w:b/>
          <w:bCs/>
          <w:sz w:val="24"/>
          <w:szCs w:val="24"/>
        </w:rPr>
        <w:t xml:space="preserve"> -</w:t>
      </w:r>
    </w:p>
    <w:p w:rsidR="00D0117C" w:rsidRPr="00E005C9" w:rsidRDefault="00391C2E" w:rsidP="00E005C9">
      <w:pPr>
        <w:bidi/>
        <w:rPr>
          <w:rFonts w:cs="David"/>
          <w:b/>
          <w:bCs/>
        </w:rPr>
      </w:pPr>
      <w:r w:rsidRPr="00E005C9">
        <w:rPr>
          <w:rFonts w:cs="David"/>
          <w:b/>
          <w:bCs/>
          <w:rtl/>
        </w:rPr>
        <w:t>אבל לענין זכיה אשכחן בפ</w:t>
      </w:r>
      <w:r w:rsidR="00D0117C" w:rsidRPr="00E005C9">
        <w:rPr>
          <w:rFonts w:cs="David" w:hint="cs"/>
          <w:b/>
          <w:bCs/>
          <w:rtl/>
        </w:rPr>
        <w:t xml:space="preserve">רק </w:t>
      </w:r>
      <w:r w:rsidRPr="00E005C9">
        <w:rPr>
          <w:rFonts w:cs="David"/>
          <w:b/>
          <w:bCs/>
          <w:rtl/>
        </w:rPr>
        <w:t>ק</w:t>
      </w:r>
      <w:r w:rsidR="00D0117C" w:rsidRPr="00E005C9">
        <w:rPr>
          <w:rFonts w:cs="David" w:hint="cs"/>
          <w:b/>
          <w:bCs/>
          <w:rtl/>
        </w:rPr>
        <w:t>מא</w:t>
      </w:r>
      <w:r w:rsidRPr="00E005C9">
        <w:rPr>
          <w:rFonts w:cs="David"/>
          <w:b/>
          <w:bCs/>
          <w:rtl/>
        </w:rPr>
        <w:t xml:space="preserve"> דב</w:t>
      </w:r>
      <w:r w:rsidR="00D0117C" w:rsidRPr="00E005C9">
        <w:rPr>
          <w:rFonts w:cs="David" w:hint="cs"/>
          <w:b/>
          <w:bCs/>
          <w:rtl/>
        </w:rPr>
        <w:t xml:space="preserve">בא </w:t>
      </w:r>
      <w:r w:rsidRPr="00E005C9">
        <w:rPr>
          <w:rFonts w:cs="David"/>
          <w:b/>
          <w:bCs/>
          <w:rtl/>
        </w:rPr>
        <w:t>מ</w:t>
      </w:r>
      <w:r w:rsidR="00D0117C" w:rsidRPr="00E005C9">
        <w:rPr>
          <w:rFonts w:cs="David" w:hint="cs"/>
          <w:b/>
          <w:bCs/>
          <w:rtl/>
        </w:rPr>
        <w:t>ציעא</w:t>
      </w:r>
      <w:r w:rsidR="00E005C9">
        <w:rPr>
          <w:rStyle w:val="FootnoteReference"/>
          <w:rFonts w:cs="David"/>
          <w:b/>
          <w:bCs/>
          <w:rtl/>
        </w:rPr>
        <w:footnoteReference w:id="15"/>
      </w:r>
      <w:r w:rsidRPr="00E005C9">
        <w:rPr>
          <w:rFonts w:cs="David"/>
          <w:b/>
          <w:bCs/>
          <w:rtl/>
        </w:rPr>
        <w:t xml:space="preserve"> </w:t>
      </w:r>
      <w:r w:rsidRPr="00E005C9">
        <w:rPr>
          <w:rFonts w:cs="David"/>
          <w:b/>
          <w:bCs/>
          <w:sz w:val="20"/>
          <w:szCs w:val="20"/>
          <w:rtl/>
        </w:rPr>
        <w:t>(דף ט</w:t>
      </w:r>
      <w:r w:rsidR="00D0117C" w:rsidRPr="00E005C9">
        <w:rPr>
          <w:rFonts w:cs="David" w:hint="cs"/>
          <w:b/>
          <w:bCs/>
          <w:sz w:val="20"/>
          <w:szCs w:val="20"/>
          <w:rtl/>
        </w:rPr>
        <w:t>,א</w:t>
      </w:r>
      <w:r w:rsidRPr="00E005C9">
        <w:rPr>
          <w:rFonts w:cs="David"/>
          <w:b/>
          <w:bCs/>
          <w:sz w:val="20"/>
          <w:szCs w:val="20"/>
          <w:rtl/>
        </w:rPr>
        <w:t xml:space="preserve"> ושם)</w:t>
      </w:r>
      <w:r w:rsidRPr="00E005C9">
        <w:rPr>
          <w:rFonts w:cs="David"/>
          <w:b/>
          <w:bCs/>
          <w:rtl/>
        </w:rPr>
        <w:t xml:space="preserve"> </w:t>
      </w:r>
      <w:r w:rsidR="00E005C9">
        <w:rPr>
          <w:rFonts w:cs="David" w:hint="cs"/>
          <w:b/>
          <w:bCs/>
          <w:rtl/>
        </w:rPr>
        <w:t>-</w:t>
      </w:r>
    </w:p>
    <w:p w:rsidR="001D119F" w:rsidRPr="001D119F" w:rsidRDefault="001D119F" w:rsidP="001D119F">
      <w:pPr>
        <w:rPr>
          <w:b/>
          <w:bCs/>
        </w:rPr>
      </w:pPr>
      <w:r>
        <w:rPr>
          <w:b/>
          <w:bCs/>
        </w:rPr>
        <w:t xml:space="preserve">However regarding acquisition </w:t>
      </w:r>
      <w:r>
        <w:t xml:space="preserve">of items, </w:t>
      </w:r>
      <w:r>
        <w:rPr>
          <w:b/>
          <w:bCs/>
        </w:rPr>
        <w:t xml:space="preserve">we find in the first </w:t>
      </w:r>
      <w:r>
        <w:rPr>
          <w:rFonts w:hint="cs"/>
          <w:b/>
          <w:bCs/>
          <w:rtl/>
        </w:rPr>
        <w:t>פרק</w:t>
      </w:r>
      <w:r>
        <w:rPr>
          <w:b/>
          <w:bCs/>
        </w:rPr>
        <w:t xml:space="preserve"> of </w:t>
      </w:r>
      <w:r>
        <w:rPr>
          <w:rFonts w:hint="cs"/>
          <w:rtl/>
        </w:rPr>
        <w:t xml:space="preserve">מסכת </w:t>
      </w:r>
      <w:r>
        <w:rPr>
          <w:rFonts w:hint="cs"/>
          <w:b/>
          <w:bCs/>
          <w:rtl/>
        </w:rPr>
        <w:t>ב"מ</w:t>
      </w:r>
      <w:r>
        <w:rPr>
          <w:b/>
          <w:bCs/>
        </w:rPr>
        <w:t xml:space="preserve"> -</w:t>
      </w:r>
    </w:p>
    <w:p w:rsidR="00D0117C" w:rsidRPr="00E005C9" w:rsidRDefault="00391C2E" w:rsidP="00E005C9">
      <w:pPr>
        <w:bidi/>
        <w:rPr>
          <w:rFonts w:cs="David"/>
          <w:b/>
          <w:bCs/>
        </w:rPr>
      </w:pPr>
      <w:r w:rsidRPr="00E005C9">
        <w:rPr>
          <w:rFonts w:cs="David"/>
          <w:b/>
          <w:bCs/>
          <w:rtl/>
        </w:rPr>
        <w:t>טלית חציה על גבי קרקע וחציה על גבי העמוד והגביה חציה שעל גבי קרקע דלא קני</w:t>
      </w:r>
      <w:r w:rsidR="003D015D" w:rsidRPr="00E005C9">
        <w:rPr>
          <w:rStyle w:val="FootnoteReference"/>
          <w:rFonts w:cs="David"/>
          <w:b/>
          <w:bCs/>
          <w:rtl/>
        </w:rPr>
        <w:footnoteReference w:id="16"/>
      </w:r>
      <w:r w:rsidRPr="00E005C9">
        <w:rPr>
          <w:rFonts w:cs="David"/>
          <w:b/>
          <w:bCs/>
          <w:rtl/>
        </w:rPr>
        <w:t xml:space="preserve"> </w:t>
      </w:r>
      <w:r w:rsidR="00E005C9">
        <w:rPr>
          <w:rFonts w:cs="David" w:hint="cs"/>
          <w:b/>
          <w:bCs/>
          <w:rtl/>
        </w:rPr>
        <w:t>-</w:t>
      </w:r>
    </w:p>
    <w:p w:rsidR="001D119F" w:rsidRPr="001D119F" w:rsidRDefault="001D119F" w:rsidP="001D119F">
      <w:r>
        <w:rPr>
          <w:b/>
          <w:bCs/>
        </w:rPr>
        <w:t xml:space="preserve">‘A cloak which half of it was on the ground and </w:t>
      </w:r>
      <w:r>
        <w:t xml:space="preserve">the other </w:t>
      </w:r>
      <w:r>
        <w:rPr>
          <w:b/>
          <w:bCs/>
        </w:rPr>
        <w:t xml:space="preserve">half was on a pillar </w:t>
      </w:r>
      <w:r>
        <w:t xml:space="preserve">(above the ground), </w:t>
      </w:r>
      <w:r>
        <w:rPr>
          <w:b/>
          <w:bCs/>
        </w:rPr>
        <w:t>and he raised the half which was on the ground</w:t>
      </w:r>
      <w:r w:rsidR="00E413CE">
        <w:rPr>
          <w:b/>
          <w:bCs/>
        </w:rPr>
        <w:t xml:space="preserve"> </w:t>
      </w:r>
      <w:r w:rsidR="00E413CE">
        <w:t>(and the other half remained on the pillar)</w:t>
      </w:r>
      <w:r>
        <w:rPr>
          <w:b/>
          <w:bCs/>
        </w:rPr>
        <w:t xml:space="preserve">, that he does not acquire </w:t>
      </w:r>
      <w:r>
        <w:t xml:space="preserve">the </w:t>
      </w:r>
      <w:r>
        <w:rPr>
          <w:rFonts w:hint="cs"/>
          <w:rtl/>
        </w:rPr>
        <w:t>טלית</w:t>
      </w:r>
      <w:r w:rsidR="001F104B">
        <w:t>’</w:t>
      </w:r>
      <w:r>
        <w:t>, despite -</w:t>
      </w:r>
    </w:p>
    <w:p w:rsidR="00D0117C" w:rsidRPr="001F104B" w:rsidRDefault="00391C2E" w:rsidP="007B08B5">
      <w:pPr>
        <w:bidi/>
        <w:rPr>
          <w:rFonts w:cs="David"/>
          <w:b/>
          <w:bCs/>
        </w:rPr>
      </w:pPr>
      <w:r w:rsidRPr="001F104B">
        <w:rPr>
          <w:rFonts w:cs="David"/>
          <w:b/>
          <w:bCs/>
          <w:rtl/>
        </w:rPr>
        <w:t xml:space="preserve">מטעם שיכול לנתקה ולהביאה אצלו </w:t>
      </w:r>
      <w:r w:rsidR="001F104B">
        <w:rPr>
          <w:rFonts w:cs="David" w:hint="cs"/>
          <w:b/>
          <w:bCs/>
          <w:rtl/>
        </w:rPr>
        <w:t>-</w:t>
      </w:r>
    </w:p>
    <w:p w:rsidR="001D119F" w:rsidRPr="001D119F" w:rsidRDefault="001D119F" w:rsidP="001D119F">
      <w:pPr>
        <w:rPr>
          <w:b/>
          <w:bCs/>
        </w:rPr>
      </w:pPr>
      <w:r>
        <w:rPr>
          <w:b/>
          <w:bCs/>
        </w:rPr>
        <w:lastRenderedPageBreak/>
        <w:t xml:space="preserve">The argument that he can pull and bring </w:t>
      </w:r>
      <w:r>
        <w:t xml:space="preserve">the entire </w:t>
      </w:r>
      <w:r>
        <w:rPr>
          <w:rFonts w:hint="cs"/>
          <w:rtl/>
        </w:rPr>
        <w:t>טלית</w:t>
      </w:r>
      <w:r>
        <w:t xml:space="preserve"> </w:t>
      </w:r>
      <w:r w:rsidRPr="001D119F">
        <w:rPr>
          <w:b/>
          <w:bCs/>
        </w:rPr>
        <w:t>to him</w:t>
      </w:r>
      <w:r w:rsidR="007B08B5" w:rsidRPr="007B08B5">
        <w:rPr>
          <w:rStyle w:val="FootnoteReference"/>
          <w:rFonts w:asciiTheme="majorBidi" w:hAnsiTheme="majorBidi" w:cstheme="majorBidi"/>
          <w:b/>
          <w:bCs/>
          <w:rtl/>
        </w:rPr>
        <w:footnoteReference w:id="17"/>
      </w:r>
      <w:r w:rsidR="003D015D">
        <w:rPr>
          <w:b/>
          <w:bCs/>
        </w:rPr>
        <w:t xml:space="preserve"> -</w:t>
      </w:r>
    </w:p>
    <w:p w:rsidR="00D0117C" w:rsidRPr="001F104B" w:rsidRDefault="00391C2E" w:rsidP="001F104B">
      <w:pPr>
        <w:bidi/>
        <w:rPr>
          <w:rFonts w:cs="David"/>
          <w:b/>
          <w:bCs/>
        </w:rPr>
      </w:pPr>
      <w:r w:rsidRPr="001F104B">
        <w:rPr>
          <w:rFonts w:cs="David"/>
          <w:b/>
          <w:bCs/>
          <w:rtl/>
        </w:rPr>
        <w:t xml:space="preserve">וכיון שאינו זוכה מטעם זה </w:t>
      </w:r>
      <w:r w:rsidR="001F104B">
        <w:rPr>
          <w:rFonts w:cs="David" w:hint="cs"/>
          <w:b/>
          <w:bCs/>
          <w:rtl/>
        </w:rPr>
        <w:t>-</w:t>
      </w:r>
    </w:p>
    <w:p w:rsidR="003D015D" w:rsidRPr="001F104B" w:rsidRDefault="003D015D" w:rsidP="003D015D">
      <w:pPr>
        <w:rPr>
          <w:sz w:val="24"/>
          <w:szCs w:val="24"/>
        </w:rPr>
      </w:pPr>
      <w:r>
        <w:rPr>
          <w:b/>
          <w:bCs/>
        </w:rPr>
        <w:t xml:space="preserve">So since he cannot acquire </w:t>
      </w:r>
      <w:r>
        <w:t xml:space="preserve">the </w:t>
      </w:r>
      <w:r>
        <w:rPr>
          <w:rFonts w:hint="cs"/>
          <w:rtl/>
        </w:rPr>
        <w:t>טלית</w:t>
      </w:r>
      <w:r>
        <w:t xml:space="preserve"> </w:t>
      </w:r>
      <w:r>
        <w:rPr>
          <w:b/>
          <w:bCs/>
        </w:rPr>
        <w:t xml:space="preserve">for this reason </w:t>
      </w:r>
      <w:r>
        <w:t xml:space="preserve">of </w:t>
      </w:r>
      <w:r>
        <w:rPr>
          <w:rFonts w:hint="cs"/>
          <w:rtl/>
        </w:rPr>
        <w:t>יכול לנתקו</w:t>
      </w:r>
      <w:r>
        <w:t xml:space="preserve"> </w:t>
      </w:r>
      <w:r w:rsidRPr="001F104B">
        <w:rPr>
          <w:sz w:val="24"/>
          <w:szCs w:val="24"/>
        </w:rPr>
        <w:t xml:space="preserve">(proving that regarding acquisition </w:t>
      </w:r>
      <w:r w:rsidRPr="001F104B">
        <w:rPr>
          <w:rFonts w:hint="cs"/>
          <w:sz w:val="24"/>
          <w:szCs w:val="24"/>
          <w:rtl/>
        </w:rPr>
        <w:t>יכול לנתקו</w:t>
      </w:r>
      <w:r w:rsidRPr="001F104B">
        <w:rPr>
          <w:sz w:val="24"/>
          <w:szCs w:val="24"/>
        </w:rPr>
        <w:t xml:space="preserve"> is not effective to be considered in his domain</w:t>
      </w:r>
      <w:r w:rsidR="001F104B" w:rsidRPr="001F104B">
        <w:rPr>
          <w:sz w:val="24"/>
          <w:szCs w:val="24"/>
        </w:rPr>
        <w:t>)</w:t>
      </w:r>
      <w:r w:rsidRPr="001F104B">
        <w:rPr>
          <w:sz w:val="24"/>
          <w:szCs w:val="24"/>
        </w:rPr>
        <w:t xml:space="preserve"> -</w:t>
      </w:r>
    </w:p>
    <w:p w:rsidR="00D0117C" w:rsidRPr="001F104B" w:rsidRDefault="00391C2E" w:rsidP="001F104B">
      <w:pPr>
        <w:bidi/>
        <w:rPr>
          <w:rFonts w:cs="David" w:hint="cs"/>
          <w:b/>
          <w:bCs/>
          <w:rtl/>
        </w:rPr>
      </w:pPr>
      <w:r w:rsidRPr="001F104B">
        <w:rPr>
          <w:rFonts w:cs="David"/>
          <w:b/>
          <w:bCs/>
          <w:rtl/>
        </w:rPr>
        <w:t>ה</w:t>
      </w:r>
      <w:r w:rsidR="00D0117C" w:rsidRPr="001F104B">
        <w:rPr>
          <w:rFonts w:cs="David" w:hint="cs"/>
          <w:b/>
          <w:bCs/>
          <w:rtl/>
        </w:rPr>
        <w:t xml:space="preserve">וא </w:t>
      </w:r>
      <w:r w:rsidRPr="001F104B">
        <w:rPr>
          <w:rFonts w:cs="David"/>
          <w:b/>
          <w:bCs/>
          <w:rtl/>
        </w:rPr>
        <w:t>ה</w:t>
      </w:r>
      <w:r w:rsidR="00D0117C" w:rsidRPr="001F104B">
        <w:rPr>
          <w:rFonts w:cs="David" w:hint="cs"/>
          <w:b/>
          <w:bCs/>
          <w:rtl/>
        </w:rPr>
        <w:t>דין</w:t>
      </w:r>
      <w:r w:rsidRPr="001F104B">
        <w:rPr>
          <w:rFonts w:cs="David"/>
          <w:b/>
          <w:bCs/>
          <w:rtl/>
        </w:rPr>
        <w:t xml:space="preserve"> דאינו מגרע זכיית האחר שהוא מונח בתוך ידו או בתוך פיו מטעם זה </w:t>
      </w:r>
      <w:r w:rsidR="001F104B">
        <w:rPr>
          <w:rFonts w:cs="David" w:hint="cs"/>
          <w:b/>
          <w:bCs/>
          <w:rtl/>
        </w:rPr>
        <w:t>-</w:t>
      </w:r>
    </w:p>
    <w:p w:rsidR="00321AC2" w:rsidRPr="001F104B" w:rsidRDefault="003D015D" w:rsidP="001F104B">
      <w:pPr>
        <w:rPr>
          <w:sz w:val="24"/>
          <w:szCs w:val="24"/>
        </w:rPr>
      </w:pPr>
      <w:r>
        <w:rPr>
          <w:b/>
          <w:bCs/>
        </w:rPr>
        <w:t xml:space="preserve">The same logic </w:t>
      </w:r>
      <w:r>
        <w:t xml:space="preserve">applies </w:t>
      </w:r>
      <w:r>
        <w:rPr>
          <w:b/>
          <w:bCs/>
        </w:rPr>
        <w:t xml:space="preserve">that </w:t>
      </w:r>
      <w:r>
        <w:t xml:space="preserve">this </w:t>
      </w:r>
      <w:r>
        <w:rPr>
          <w:rFonts w:hint="cs"/>
          <w:rtl/>
        </w:rPr>
        <w:t>יכול לנתקו</w:t>
      </w:r>
      <w:r>
        <w:t xml:space="preserve"> </w:t>
      </w:r>
      <w:r w:rsidR="001F104B">
        <w:t xml:space="preserve">here </w:t>
      </w:r>
      <w:r>
        <w:rPr>
          <w:b/>
          <w:bCs/>
        </w:rPr>
        <w:t xml:space="preserve">does not diminish the </w:t>
      </w:r>
      <w:r w:rsidR="00321AC2">
        <w:t xml:space="preserve">power of </w:t>
      </w:r>
      <w:r w:rsidR="00321AC2">
        <w:rPr>
          <w:b/>
          <w:bCs/>
        </w:rPr>
        <w:t xml:space="preserve">acquisition of the other party in whose hand or in whose mouth the item is found, </w:t>
      </w:r>
      <w:r w:rsidR="00321AC2">
        <w:t xml:space="preserve">and </w:t>
      </w:r>
      <w:r w:rsidR="00321AC2" w:rsidRPr="00321AC2">
        <w:rPr>
          <w:b/>
          <w:bCs/>
        </w:rPr>
        <w:t>for the same reason</w:t>
      </w:r>
      <w:r w:rsidR="001F104B">
        <w:rPr>
          <w:b/>
          <w:bCs/>
        </w:rPr>
        <w:t>;</w:t>
      </w:r>
      <w:r w:rsidR="00321AC2">
        <w:t xml:space="preserve"> </w:t>
      </w:r>
      <w:r w:rsidR="00321AC2" w:rsidRPr="001F104B">
        <w:rPr>
          <w:rFonts w:hint="cs"/>
          <w:sz w:val="24"/>
          <w:szCs w:val="24"/>
          <w:rtl/>
        </w:rPr>
        <w:t>יכול לנתקו</w:t>
      </w:r>
      <w:r w:rsidR="00321AC2" w:rsidRPr="001F104B">
        <w:rPr>
          <w:sz w:val="24"/>
          <w:szCs w:val="24"/>
        </w:rPr>
        <w:t xml:space="preserve"> is ineffective.</w:t>
      </w:r>
    </w:p>
    <w:p w:rsidR="00321AC2" w:rsidRPr="001F104B" w:rsidRDefault="00321AC2" w:rsidP="00321AC2">
      <w:pPr>
        <w:rPr>
          <w:sz w:val="24"/>
          <w:szCs w:val="24"/>
        </w:rPr>
      </w:pPr>
    </w:p>
    <w:p w:rsidR="003D015D" w:rsidRPr="001F104B" w:rsidRDefault="00321AC2" w:rsidP="00321AC2">
      <w:pPr>
        <w:rPr>
          <w:sz w:val="24"/>
          <w:szCs w:val="24"/>
        </w:rPr>
      </w:pPr>
      <w:r w:rsidRPr="001F104B">
        <w:rPr>
          <w:rFonts w:hint="cs"/>
          <w:sz w:val="24"/>
          <w:szCs w:val="24"/>
          <w:rtl/>
        </w:rPr>
        <w:t>תוספות</w:t>
      </w:r>
      <w:r w:rsidRPr="001F104B">
        <w:rPr>
          <w:sz w:val="24"/>
          <w:szCs w:val="24"/>
        </w:rPr>
        <w:t xml:space="preserve"> continues that even if we do not accept his reasoning completely, </w:t>
      </w:r>
      <w:r w:rsidR="00E413CE" w:rsidRPr="001F104B">
        <w:rPr>
          <w:sz w:val="24"/>
          <w:szCs w:val="24"/>
        </w:rPr>
        <w:t xml:space="preserve">but rather maintain that </w:t>
      </w:r>
      <w:r w:rsidR="00E413CE" w:rsidRPr="001F104B">
        <w:rPr>
          <w:rFonts w:hint="cs"/>
          <w:sz w:val="24"/>
          <w:szCs w:val="24"/>
          <w:rtl/>
        </w:rPr>
        <w:t>יכול לנתקו</w:t>
      </w:r>
      <w:r w:rsidR="00E413CE" w:rsidRPr="001F104B">
        <w:rPr>
          <w:sz w:val="24"/>
          <w:szCs w:val="24"/>
        </w:rPr>
        <w:t xml:space="preserve"> gives the </w:t>
      </w:r>
      <w:r w:rsidR="00E413CE" w:rsidRPr="001F104B">
        <w:rPr>
          <w:rFonts w:hint="cs"/>
          <w:sz w:val="24"/>
          <w:szCs w:val="24"/>
          <w:rtl/>
        </w:rPr>
        <w:t>יכול</w:t>
      </w:r>
      <w:r w:rsidR="00E413CE" w:rsidRPr="001F104B">
        <w:rPr>
          <w:sz w:val="24"/>
          <w:szCs w:val="24"/>
        </w:rPr>
        <w:t xml:space="preserve"> a certain power, </w:t>
      </w:r>
      <w:r w:rsidRPr="001F104B">
        <w:rPr>
          <w:sz w:val="24"/>
          <w:szCs w:val="24"/>
        </w:rPr>
        <w:t xml:space="preserve">nevertheless the eater </w:t>
      </w:r>
      <w:r w:rsidR="00E413CE" w:rsidRPr="001F104B">
        <w:rPr>
          <w:sz w:val="24"/>
          <w:szCs w:val="24"/>
        </w:rPr>
        <w:t xml:space="preserve">still </w:t>
      </w:r>
      <w:r w:rsidRPr="001F104B">
        <w:rPr>
          <w:sz w:val="24"/>
          <w:szCs w:val="24"/>
        </w:rPr>
        <w:t xml:space="preserve">acquires the food </w:t>
      </w:r>
      <w:r w:rsidRPr="001F104B">
        <w:rPr>
          <w:rFonts w:hint="cs"/>
          <w:sz w:val="24"/>
          <w:szCs w:val="24"/>
          <w:rtl/>
        </w:rPr>
        <w:t>להתחייב באונסין</w:t>
      </w:r>
      <w:r w:rsidRPr="001F104B">
        <w:rPr>
          <w:sz w:val="24"/>
          <w:szCs w:val="24"/>
        </w:rPr>
        <w:t xml:space="preserve"> -  </w:t>
      </w:r>
    </w:p>
    <w:p w:rsidR="00D0117C" w:rsidRPr="001F104B" w:rsidRDefault="00391C2E" w:rsidP="001F104B">
      <w:pPr>
        <w:bidi/>
        <w:rPr>
          <w:rFonts w:cs="David"/>
          <w:b/>
          <w:bCs/>
        </w:rPr>
      </w:pPr>
      <w:r w:rsidRPr="001F104B">
        <w:rPr>
          <w:rFonts w:cs="David"/>
          <w:b/>
          <w:bCs/>
          <w:rtl/>
        </w:rPr>
        <w:t>ועוד דלכל הפחות קונה מחצה כמו שנים שהגביהו מציאה</w:t>
      </w:r>
      <w:r w:rsidR="00C525EA" w:rsidRPr="001F104B">
        <w:rPr>
          <w:rStyle w:val="FootnoteReference"/>
          <w:rFonts w:cs="David"/>
          <w:b/>
          <w:bCs/>
          <w:rtl/>
        </w:rPr>
        <w:footnoteReference w:id="18"/>
      </w:r>
      <w:r w:rsidRPr="001F104B">
        <w:rPr>
          <w:rFonts w:cs="David"/>
          <w:b/>
          <w:bCs/>
          <w:rtl/>
        </w:rPr>
        <w:t xml:space="preserve"> </w:t>
      </w:r>
      <w:r w:rsidR="001F104B">
        <w:rPr>
          <w:rFonts w:cs="David" w:hint="cs"/>
          <w:b/>
          <w:bCs/>
          <w:rtl/>
        </w:rPr>
        <w:t>-</w:t>
      </w:r>
    </w:p>
    <w:p w:rsidR="00321AC2" w:rsidRDefault="00321AC2" w:rsidP="00321AC2">
      <w:pPr>
        <w:rPr>
          <w:b/>
          <w:bCs/>
        </w:rPr>
      </w:pPr>
      <w:r>
        <w:rPr>
          <w:b/>
          <w:bCs/>
        </w:rPr>
        <w:t xml:space="preserve">And additionally; </w:t>
      </w:r>
      <w:r>
        <w:t xml:space="preserve">the eater </w:t>
      </w:r>
      <w:r>
        <w:rPr>
          <w:b/>
          <w:bCs/>
        </w:rPr>
        <w:t xml:space="preserve">should acquire at least half </w:t>
      </w:r>
      <w:r>
        <w:t xml:space="preserve">of the food </w:t>
      </w:r>
      <w:r>
        <w:rPr>
          <w:b/>
          <w:bCs/>
        </w:rPr>
        <w:t>just like by two who picked up a lost object –</w:t>
      </w:r>
    </w:p>
    <w:p w:rsidR="00321AC2" w:rsidRPr="001F104B" w:rsidRDefault="00321AC2" w:rsidP="00321AC2">
      <w:pPr>
        <w:rPr>
          <w:b/>
          <w:bCs/>
          <w:sz w:val="24"/>
          <w:szCs w:val="24"/>
        </w:rPr>
      </w:pPr>
    </w:p>
    <w:p w:rsidR="00321AC2" w:rsidRPr="001F104B" w:rsidRDefault="00321AC2" w:rsidP="00321AC2">
      <w:pPr>
        <w:rPr>
          <w:rFonts w:hint="cs"/>
          <w:b/>
          <w:bCs/>
          <w:sz w:val="24"/>
          <w:szCs w:val="24"/>
          <w:rtl/>
        </w:rPr>
      </w:pPr>
      <w:r w:rsidRPr="001F104B">
        <w:rPr>
          <w:sz w:val="24"/>
          <w:szCs w:val="24"/>
        </w:rPr>
        <w:t xml:space="preserve">The </w:t>
      </w:r>
      <w:r w:rsidRPr="001F104B">
        <w:rPr>
          <w:rFonts w:hint="cs"/>
          <w:sz w:val="24"/>
          <w:szCs w:val="24"/>
          <w:rtl/>
        </w:rPr>
        <w:t>ריצב"א</w:t>
      </w:r>
      <w:r w:rsidRPr="001F104B">
        <w:rPr>
          <w:sz w:val="24"/>
          <w:szCs w:val="24"/>
        </w:rPr>
        <w:t xml:space="preserve"> concludes:</w:t>
      </w:r>
      <w:r w:rsidRPr="001F104B">
        <w:rPr>
          <w:b/>
          <w:bCs/>
          <w:sz w:val="24"/>
          <w:szCs w:val="24"/>
        </w:rPr>
        <w:t xml:space="preserve"> </w:t>
      </w:r>
    </w:p>
    <w:p w:rsidR="00D0117C" w:rsidRPr="001F104B" w:rsidRDefault="00391C2E" w:rsidP="00D0117C">
      <w:pPr>
        <w:bidi/>
        <w:rPr>
          <w:rFonts w:cs="David"/>
          <w:b/>
          <w:bCs/>
        </w:rPr>
      </w:pPr>
      <w:r w:rsidRPr="001F104B">
        <w:rPr>
          <w:rFonts w:cs="David"/>
          <w:b/>
          <w:bCs/>
          <w:rtl/>
        </w:rPr>
        <w:t xml:space="preserve">ולכך פשיטא ליה להש"ס דבאונס מיירי </w:t>
      </w:r>
      <w:r w:rsidR="001F104B">
        <w:rPr>
          <w:rFonts w:cs="David" w:hint="cs"/>
          <w:b/>
          <w:bCs/>
          <w:rtl/>
        </w:rPr>
        <w:t>-</w:t>
      </w:r>
    </w:p>
    <w:p w:rsidR="00321AC2" w:rsidRPr="001F104B" w:rsidRDefault="00321AC2" w:rsidP="00321AC2">
      <w:pPr>
        <w:rPr>
          <w:b/>
          <w:bCs/>
          <w:sz w:val="24"/>
          <w:szCs w:val="24"/>
        </w:rPr>
      </w:pPr>
      <w:r>
        <w:rPr>
          <w:b/>
          <w:bCs/>
        </w:rPr>
        <w:t xml:space="preserve">So therefore it was obvious to the </w:t>
      </w:r>
      <w:r>
        <w:rPr>
          <w:rFonts w:hint="cs"/>
          <w:b/>
          <w:bCs/>
          <w:rtl/>
        </w:rPr>
        <w:t>גמרא</w:t>
      </w:r>
      <w:r>
        <w:rPr>
          <w:b/>
          <w:bCs/>
        </w:rPr>
        <w:t xml:space="preserve"> that we are discussing </w:t>
      </w:r>
      <w:r w:rsidRPr="00321AC2">
        <w:t>a case</w:t>
      </w:r>
      <w:r>
        <w:t xml:space="preserve"> where it was placed </w:t>
      </w:r>
      <w:r>
        <w:rPr>
          <w:b/>
          <w:bCs/>
        </w:rPr>
        <w:t xml:space="preserve">forcibly </w:t>
      </w:r>
      <w:r w:rsidRPr="001F104B">
        <w:rPr>
          <w:sz w:val="24"/>
          <w:szCs w:val="24"/>
        </w:rPr>
        <w:t>in his mouth</w:t>
      </w:r>
      <w:r w:rsidR="001F104B">
        <w:rPr>
          <w:sz w:val="24"/>
          <w:szCs w:val="24"/>
        </w:rPr>
        <w:t xml:space="preserve">, for otherwise there would certainly be a </w:t>
      </w:r>
      <w:r w:rsidR="001F104B">
        <w:rPr>
          <w:rFonts w:hint="cs"/>
          <w:sz w:val="24"/>
          <w:szCs w:val="24"/>
          <w:rtl/>
        </w:rPr>
        <w:t>חיוב ממון</w:t>
      </w:r>
      <w:r w:rsidR="001F104B">
        <w:rPr>
          <w:sz w:val="24"/>
          <w:szCs w:val="24"/>
        </w:rPr>
        <w:t xml:space="preserve"> which precedes the </w:t>
      </w:r>
      <w:r w:rsidR="001F104B">
        <w:rPr>
          <w:rFonts w:hint="cs"/>
          <w:sz w:val="24"/>
          <w:szCs w:val="24"/>
          <w:rtl/>
        </w:rPr>
        <w:t>חיוב מיתה</w:t>
      </w:r>
      <w:r w:rsidR="001F104B">
        <w:rPr>
          <w:sz w:val="24"/>
          <w:szCs w:val="24"/>
        </w:rPr>
        <w:t xml:space="preserve"> and there can be no thought of </w:t>
      </w:r>
      <w:r w:rsidR="001F104B">
        <w:rPr>
          <w:rFonts w:hint="cs"/>
          <w:sz w:val="24"/>
          <w:szCs w:val="24"/>
          <w:rtl/>
        </w:rPr>
        <w:t>קלב"מ</w:t>
      </w:r>
      <w:r w:rsidRPr="001F104B">
        <w:rPr>
          <w:sz w:val="24"/>
          <w:szCs w:val="24"/>
        </w:rPr>
        <w:t xml:space="preserve"> -</w:t>
      </w:r>
      <w:r w:rsidRPr="001F104B">
        <w:rPr>
          <w:b/>
          <w:bCs/>
          <w:sz w:val="24"/>
          <w:szCs w:val="24"/>
        </w:rPr>
        <w:t xml:space="preserve">  </w:t>
      </w:r>
    </w:p>
    <w:p w:rsidR="00391C2E" w:rsidRPr="001F104B" w:rsidRDefault="00391C2E" w:rsidP="00D0117C">
      <w:pPr>
        <w:bidi/>
        <w:rPr>
          <w:rFonts w:cs="David"/>
          <w:b/>
          <w:bCs/>
        </w:rPr>
      </w:pPr>
      <w:r w:rsidRPr="001F104B">
        <w:rPr>
          <w:rFonts w:cs="David"/>
          <w:b/>
          <w:bCs/>
          <w:rtl/>
        </w:rPr>
        <w:t>וה</w:t>
      </w:r>
      <w:r w:rsidR="00D0117C" w:rsidRPr="001F104B">
        <w:rPr>
          <w:rFonts w:cs="David" w:hint="cs"/>
          <w:b/>
          <w:bCs/>
          <w:rtl/>
        </w:rPr>
        <w:t xml:space="preserve">כי </w:t>
      </w:r>
      <w:r w:rsidRPr="001F104B">
        <w:rPr>
          <w:rFonts w:cs="David"/>
          <w:b/>
          <w:bCs/>
          <w:rtl/>
        </w:rPr>
        <w:t>פ</w:t>
      </w:r>
      <w:r w:rsidR="00D0117C" w:rsidRPr="001F104B">
        <w:rPr>
          <w:rFonts w:cs="David" w:hint="cs"/>
          <w:b/>
          <w:bCs/>
          <w:rtl/>
        </w:rPr>
        <w:t>ירושו</w:t>
      </w:r>
      <w:r w:rsidRPr="001F104B">
        <w:rPr>
          <w:rFonts w:cs="David"/>
          <w:b/>
          <w:bCs/>
          <w:rtl/>
        </w:rPr>
        <w:t xml:space="preserve"> אנוס הוא ופטור ממיתה וממון</w:t>
      </w:r>
      <w:r w:rsidR="00C525EA" w:rsidRPr="001F104B">
        <w:rPr>
          <w:rStyle w:val="FootnoteReference"/>
          <w:rFonts w:cs="David"/>
          <w:b/>
          <w:bCs/>
          <w:rtl/>
        </w:rPr>
        <w:footnoteReference w:id="19"/>
      </w:r>
      <w:r w:rsidRPr="001F104B">
        <w:rPr>
          <w:rFonts w:cs="David"/>
          <w:b/>
          <w:bCs/>
          <w:rtl/>
        </w:rPr>
        <w:t xml:space="preserve"> דאנן סהדי דלא ניחא ליה באכילת איסור</w:t>
      </w:r>
      <w:r w:rsidRPr="001F104B">
        <w:rPr>
          <w:rFonts w:cs="David"/>
          <w:b/>
          <w:bCs/>
        </w:rPr>
        <w:t>:</w:t>
      </w:r>
    </w:p>
    <w:p w:rsidR="00321AC2" w:rsidRPr="00D0117C" w:rsidRDefault="00321AC2" w:rsidP="00321AC2">
      <w:pPr>
        <w:rPr>
          <w:b/>
          <w:bCs/>
        </w:rPr>
      </w:pPr>
      <w:r>
        <w:rPr>
          <w:b/>
          <w:bCs/>
        </w:rPr>
        <w:t xml:space="preserve">And this is the explanation </w:t>
      </w:r>
      <w:r>
        <w:t>of the s</w:t>
      </w:r>
      <w:r>
        <w:rPr>
          <w:rFonts w:hint="cs"/>
          <w:rtl/>
        </w:rPr>
        <w:t>גמרא'</w:t>
      </w:r>
      <w:r>
        <w:t xml:space="preserve"> question </w:t>
      </w:r>
      <w:r>
        <w:rPr>
          <w:rFonts w:hint="cs"/>
          <w:rtl/>
        </w:rPr>
        <w:t>אמאי חייב</w:t>
      </w:r>
      <w:r>
        <w:t xml:space="preserve">, </w:t>
      </w:r>
      <w:r>
        <w:rPr>
          <w:b/>
          <w:bCs/>
        </w:rPr>
        <w:t xml:space="preserve">he is </w:t>
      </w:r>
      <w:proofErr w:type="gramStart"/>
      <w:r>
        <w:rPr>
          <w:b/>
          <w:bCs/>
        </w:rPr>
        <w:t>an</w:t>
      </w:r>
      <w:proofErr w:type="gramEnd"/>
      <w:r>
        <w:rPr>
          <w:b/>
          <w:bCs/>
        </w:rPr>
        <w:t xml:space="preserve"> </w:t>
      </w:r>
      <w:r>
        <w:rPr>
          <w:rFonts w:hint="cs"/>
          <w:b/>
          <w:bCs/>
          <w:rtl/>
        </w:rPr>
        <w:t>אנוס</w:t>
      </w:r>
      <w:r>
        <w:rPr>
          <w:b/>
          <w:bCs/>
        </w:rPr>
        <w:t xml:space="preserve"> and should be </w:t>
      </w:r>
      <w:r>
        <w:rPr>
          <w:rFonts w:hint="cs"/>
          <w:b/>
          <w:bCs/>
          <w:rtl/>
        </w:rPr>
        <w:t>פטור</w:t>
      </w:r>
      <w:r>
        <w:rPr>
          <w:b/>
          <w:bCs/>
        </w:rPr>
        <w:t xml:space="preserve"> from </w:t>
      </w:r>
      <w:r>
        <w:t xml:space="preserve">both </w:t>
      </w:r>
      <w:r>
        <w:rPr>
          <w:rFonts w:hint="cs"/>
          <w:b/>
          <w:bCs/>
          <w:rtl/>
        </w:rPr>
        <w:t>מיתה</w:t>
      </w:r>
      <w:r>
        <w:rPr>
          <w:b/>
          <w:bCs/>
        </w:rPr>
        <w:t xml:space="preserve"> </w:t>
      </w:r>
      <w:r w:rsidR="001F104B">
        <w:t xml:space="preserve">(since he is an </w:t>
      </w:r>
      <w:r w:rsidR="001F104B">
        <w:rPr>
          <w:rFonts w:hint="cs"/>
          <w:rtl/>
        </w:rPr>
        <w:t>אנוס</w:t>
      </w:r>
      <w:r w:rsidR="001F104B">
        <w:t xml:space="preserve">), </w:t>
      </w:r>
      <w:r>
        <w:rPr>
          <w:b/>
          <w:bCs/>
        </w:rPr>
        <w:t>and</w:t>
      </w:r>
      <w:r w:rsidR="001F104B">
        <w:rPr>
          <w:b/>
          <w:bCs/>
        </w:rPr>
        <w:t xml:space="preserve"> </w:t>
      </w:r>
      <w:r w:rsidR="001F104B">
        <w:t>also from</w:t>
      </w:r>
      <w:r>
        <w:rPr>
          <w:b/>
          <w:bCs/>
        </w:rPr>
        <w:t xml:space="preserve"> </w:t>
      </w:r>
      <w:r>
        <w:rPr>
          <w:rFonts w:hint="cs"/>
          <w:b/>
          <w:bCs/>
          <w:rtl/>
        </w:rPr>
        <w:t>ממון</w:t>
      </w:r>
      <w:r>
        <w:rPr>
          <w:b/>
          <w:bCs/>
        </w:rPr>
        <w:t xml:space="preserve">, for we </w:t>
      </w:r>
      <w:r>
        <w:t xml:space="preserve">(the </w:t>
      </w:r>
      <w:r>
        <w:rPr>
          <w:rFonts w:hint="cs"/>
          <w:rtl/>
        </w:rPr>
        <w:t>בי"ד</w:t>
      </w:r>
      <w:r>
        <w:t xml:space="preserve">) </w:t>
      </w:r>
      <w:r>
        <w:rPr>
          <w:b/>
          <w:bCs/>
        </w:rPr>
        <w:t xml:space="preserve">testify that he is not pleased with eating an </w:t>
      </w:r>
      <w:r>
        <w:rPr>
          <w:rFonts w:hint="cs"/>
          <w:b/>
          <w:bCs/>
          <w:rtl/>
        </w:rPr>
        <w:t>איסור</w:t>
      </w:r>
      <w:r>
        <w:rPr>
          <w:b/>
          <w:bCs/>
        </w:rPr>
        <w:t>!</w:t>
      </w:r>
      <w:r>
        <w:t xml:space="preserve"> </w:t>
      </w:r>
      <w:r>
        <w:rPr>
          <w:b/>
          <w:bCs/>
        </w:rPr>
        <w:t xml:space="preserve"> </w:t>
      </w:r>
    </w:p>
    <w:p w:rsidR="003D4453" w:rsidRPr="006F0192" w:rsidRDefault="003D4453">
      <w:pPr>
        <w:rPr>
          <w:rFonts w:hint="cs"/>
          <w:b/>
          <w:bCs/>
          <w:sz w:val="24"/>
          <w:szCs w:val="24"/>
          <w:rtl/>
        </w:rPr>
      </w:pPr>
    </w:p>
    <w:p w:rsidR="00D0117C" w:rsidRDefault="001F104B" w:rsidP="001F104B">
      <w:pPr>
        <w:rPr>
          <w:rFonts w:ascii="Copperplate Gothic Bold" w:hAnsi="Copperplate Gothic Bold"/>
          <w:u w:val="double"/>
        </w:rPr>
      </w:pPr>
      <w:r>
        <w:rPr>
          <w:rFonts w:ascii="Copperplate Gothic Bold" w:hAnsi="Copperplate Gothic Bold"/>
          <w:u w:val="double"/>
        </w:rPr>
        <w:t>Summary</w:t>
      </w:r>
    </w:p>
    <w:p w:rsidR="001F104B" w:rsidRDefault="001F104B" w:rsidP="001F104B">
      <w:pPr>
        <w:rPr>
          <w:rFonts w:asciiTheme="majorBidi" w:hAnsiTheme="majorBidi" w:cstheme="majorBidi"/>
        </w:rPr>
      </w:pPr>
      <w:r>
        <w:rPr>
          <w:rFonts w:ascii="Copperplate Gothic Bold" w:hAnsi="Copperplate Gothic Bold" w:hint="cs"/>
          <w:rtl/>
        </w:rPr>
        <w:lastRenderedPageBreak/>
        <w:t>שיטת רש"י</w:t>
      </w:r>
      <w:r>
        <w:rPr>
          <w:rFonts w:ascii="Copperplate Gothic Bold" w:hAnsi="Copperplate Gothic Bold"/>
        </w:rPr>
        <w:t xml:space="preserve">: </w:t>
      </w:r>
      <w:r w:rsidRPr="001F104B">
        <w:rPr>
          <w:rFonts w:asciiTheme="majorBidi" w:hAnsiTheme="majorBidi" w:cstheme="majorBidi"/>
        </w:rPr>
        <w:t>The question</w:t>
      </w:r>
      <w:r>
        <w:rPr>
          <w:rFonts w:ascii="Copperplate Gothic Bold" w:hAnsi="Copperplate Gothic Bold" w:cs="David"/>
        </w:rPr>
        <w:t xml:space="preserve"> </w:t>
      </w:r>
      <w:r w:rsidR="00110DCB">
        <w:rPr>
          <w:rFonts w:asciiTheme="majorBidi" w:hAnsiTheme="majorBidi" w:cstheme="majorBidi"/>
        </w:rPr>
        <w:t xml:space="preserve">of </w:t>
      </w:r>
      <w:r w:rsidR="00110DCB">
        <w:rPr>
          <w:rFonts w:asciiTheme="majorBidi" w:hAnsiTheme="majorBidi" w:cstheme="majorBidi" w:hint="cs"/>
          <w:rtl/>
        </w:rPr>
        <w:t>אמאי חייב</w:t>
      </w:r>
      <w:r w:rsidR="00110DCB">
        <w:rPr>
          <w:rFonts w:asciiTheme="majorBidi" w:hAnsiTheme="majorBidi" w:cstheme="majorBidi"/>
        </w:rPr>
        <w:t xml:space="preserve"> refers to </w:t>
      </w:r>
      <w:r w:rsidR="00110DCB">
        <w:rPr>
          <w:rFonts w:asciiTheme="majorBidi" w:hAnsiTheme="majorBidi" w:cstheme="majorBidi" w:hint="cs"/>
          <w:rtl/>
        </w:rPr>
        <w:t>מיתה</w:t>
      </w:r>
      <w:r w:rsidR="00110DCB">
        <w:rPr>
          <w:rFonts w:asciiTheme="majorBidi" w:hAnsiTheme="majorBidi" w:cstheme="majorBidi"/>
        </w:rPr>
        <w:t xml:space="preserve"> since it was </w:t>
      </w:r>
      <w:r w:rsidR="00110DCB">
        <w:rPr>
          <w:rFonts w:asciiTheme="majorBidi" w:hAnsiTheme="majorBidi" w:cstheme="majorBidi" w:hint="cs"/>
          <w:rtl/>
        </w:rPr>
        <w:t>באונס</w:t>
      </w:r>
      <w:r w:rsidR="00110DCB">
        <w:rPr>
          <w:rFonts w:asciiTheme="majorBidi" w:hAnsiTheme="majorBidi" w:cstheme="majorBidi"/>
        </w:rPr>
        <w:t xml:space="preserve"> (however he would be </w:t>
      </w:r>
      <w:r w:rsidR="00110DCB">
        <w:rPr>
          <w:rFonts w:asciiTheme="majorBidi" w:hAnsiTheme="majorBidi" w:cstheme="majorBidi" w:hint="cs"/>
          <w:rtl/>
        </w:rPr>
        <w:t>חייב</w:t>
      </w:r>
      <w:r w:rsidR="00110DCB">
        <w:rPr>
          <w:rFonts w:asciiTheme="majorBidi" w:hAnsiTheme="majorBidi" w:cstheme="majorBidi"/>
        </w:rPr>
        <w:t xml:space="preserve"> for </w:t>
      </w:r>
      <w:r w:rsidR="00110DCB">
        <w:rPr>
          <w:rFonts w:asciiTheme="majorBidi" w:hAnsiTheme="majorBidi" w:cstheme="majorBidi" w:hint="cs"/>
          <w:rtl/>
        </w:rPr>
        <w:t>ממון</w:t>
      </w:r>
      <w:r w:rsidR="00110DCB">
        <w:rPr>
          <w:rFonts w:asciiTheme="majorBidi" w:hAnsiTheme="majorBidi" w:cstheme="majorBidi"/>
        </w:rPr>
        <w:t xml:space="preserve"> [even if it was </w:t>
      </w:r>
      <w:r w:rsidR="00110DCB">
        <w:rPr>
          <w:rFonts w:asciiTheme="majorBidi" w:hAnsiTheme="majorBidi" w:cstheme="majorBidi" w:hint="cs"/>
          <w:rtl/>
        </w:rPr>
        <w:t>באונס</w:t>
      </w:r>
      <w:r w:rsidR="00110DCB">
        <w:rPr>
          <w:rFonts w:asciiTheme="majorBidi" w:hAnsiTheme="majorBidi" w:cstheme="majorBidi"/>
        </w:rPr>
        <w:t xml:space="preserve"> (at least </w:t>
      </w:r>
      <w:r w:rsidR="00110DCB">
        <w:rPr>
          <w:rFonts w:asciiTheme="majorBidi" w:hAnsiTheme="majorBidi" w:cstheme="majorBidi" w:hint="cs"/>
          <w:rtl/>
        </w:rPr>
        <w:t>הנאת מעיו</w:t>
      </w:r>
      <w:r w:rsidR="00110DCB">
        <w:rPr>
          <w:rFonts w:asciiTheme="majorBidi" w:hAnsiTheme="majorBidi" w:cstheme="majorBidi"/>
        </w:rPr>
        <w:t>]).</w:t>
      </w:r>
    </w:p>
    <w:p w:rsidR="00110DCB" w:rsidRDefault="00110DCB" w:rsidP="001F104B">
      <w:pPr>
        <w:rPr>
          <w:rFonts w:asciiTheme="majorBidi" w:hAnsiTheme="majorBidi" w:cstheme="majorBidi"/>
        </w:rPr>
      </w:pPr>
      <w:r>
        <w:rPr>
          <w:rFonts w:asciiTheme="majorBidi" w:hAnsiTheme="majorBidi" w:cstheme="majorBidi" w:hint="cs"/>
          <w:rtl/>
        </w:rPr>
        <w:t>תוספות</w:t>
      </w:r>
      <w:r>
        <w:rPr>
          <w:rFonts w:asciiTheme="majorBidi" w:hAnsiTheme="majorBidi" w:cstheme="majorBidi"/>
        </w:rPr>
        <w:t xml:space="preserve"> rejects </w:t>
      </w:r>
      <w:r>
        <w:rPr>
          <w:rFonts w:asciiTheme="majorBidi" w:hAnsiTheme="majorBidi" w:cstheme="majorBidi" w:hint="cs"/>
          <w:rtl/>
        </w:rPr>
        <w:t>פרש"י</w:t>
      </w:r>
      <w:r>
        <w:rPr>
          <w:rFonts w:asciiTheme="majorBidi" w:hAnsiTheme="majorBidi" w:cstheme="majorBidi"/>
        </w:rPr>
        <w:t xml:space="preserve"> for let us establish the case where it was </w:t>
      </w:r>
      <w:r>
        <w:rPr>
          <w:rFonts w:asciiTheme="majorBidi" w:hAnsiTheme="majorBidi" w:cstheme="majorBidi" w:hint="cs"/>
          <w:rtl/>
        </w:rPr>
        <w:t>ברצון</w:t>
      </w:r>
      <w:r>
        <w:rPr>
          <w:rFonts w:asciiTheme="majorBidi" w:hAnsiTheme="majorBidi" w:cstheme="majorBidi"/>
        </w:rPr>
        <w:t xml:space="preserve"> and there is a </w:t>
      </w:r>
      <w:r>
        <w:rPr>
          <w:rFonts w:asciiTheme="majorBidi" w:hAnsiTheme="majorBidi" w:cstheme="majorBidi" w:hint="cs"/>
          <w:rtl/>
        </w:rPr>
        <w:t>חיוב מיתה</w:t>
      </w:r>
      <w:r>
        <w:rPr>
          <w:rFonts w:asciiTheme="majorBidi" w:hAnsiTheme="majorBidi" w:cstheme="majorBidi"/>
        </w:rPr>
        <w:t xml:space="preserve"> simultaneous with a </w:t>
      </w:r>
      <w:r>
        <w:rPr>
          <w:rFonts w:asciiTheme="majorBidi" w:hAnsiTheme="majorBidi" w:cstheme="majorBidi" w:hint="cs"/>
          <w:rtl/>
        </w:rPr>
        <w:t>חיוב ממון</w:t>
      </w:r>
      <w:r>
        <w:rPr>
          <w:rFonts w:asciiTheme="majorBidi" w:hAnsiTheme="majorBidi" w:cstheme="majorBidi"/>
        </w:rPr>
        <w:t xml:space="preserve"> of </w:t>
      </w:r>
      <w:r>
        <w:rPr>
          <w:rFonts w:asciiTheme="majorBidi" w:hAnsiTheme="majorBidi" w:cstheme="majorBidi" w:hint="cs"/>
          <w:rtl/>
        </w:rPr>
        <w:t>הנאת מעיו</w:t>
      </w:r>
      <w:r>
        <w:rPr>
          <w:rFonts w:asciiTheme="majorBidi" w:hAnsiTheme="majorBidi" w:cstheme="majorBidi"/>
        </w:rPr>
        <w:t>.</w:t>
      </w:r>
    </w:p>
    <w:p w:rsidR="00110DCB" w:rsidRDefault="00110DCB" w:rsidP="001F104B">
      <w:pPr>
        <w:rPr>
          <w:rFonts w:asciiTheme="majorBidi" w:hAnsiTheme="majorBidi" w:cstheme="majorBidi"/>
        </w:rPr>
      </w:pPr>
      <w:r>
        <w:rPr>
          <w:rFonts w:asciiTheme="majorBidi" w:hAnsiTheme="majorBidi" w:cstheme="majorBidi" w:hint="cs"/>
          <w:rtl/>
        </w:rPr>
        <w:t>שיטת תוס'</w:t>
      </w:r>
      <w:r>
        <w:rPr>
          <w:rFonts w:asciiTheme="majorBidi" w:hAnsiTheme="majorBidi" w:cstheme="majorBidi"/>
        </w:rPr>
        <w:t xml:space="preserve">: The question is why is there a </w:t>
      </w:r>
      <w:r>
        <w:rPr>
          <w:rFonts w:asciiTheme="majorBidi" w:hAnsiTheme="majorBidi" w:cstheme="majorBidi" w:hint="cs"/>
          <w:rtl/>
        </w:rPr>
        <w:t>חיוב ממון</w:t>
      </w:r>
      <w:r>
        <w:rPr>
          <w:rFonts w:asciiTheme="majorBidi" w:hAnsiTheme="majorBidi" w:cstheme="majorBidi"/>
        </w:rPr>
        <w:t xml:space="preserve"> (even if it was </w:t>
      </w:r>
      <w:r>
        <w:rPr>
          <w:rFonts w:asciiTheme="majorBidi" w:hAnsiTheme="majorBidi" w:cstheme="majorBidi" w:hint="cs"/>
          <w:rtl/>
        </w:rPr>
        <w:t>ברצון</w:t>
      </w:r>
      <w:r>
        <w:rPr>
          <w:rFonts w:asciiTheme="majorBidi" w:hAnsiTheme="majorBidi" w:cstheme="majorBidi"/>
        </w:rPr>
        <w:t xml:space="preserve">), since it is </w:t>
      </w:r>
      <w:r>
        <w:rPr>
          <w:rFonts w:asciiTheme="majorBidi" w:hAnsiTheme="majorBidi" w:cstheme="majorBidi" w:hint="cs"/>
          <w:rtl/>
        </w:rPr>
        <w:t>לא מצי לאהדורה</w:t>
      </w:r>
      <w:r>
        <w:rPr>
          <w:rFonts w:asciiTheme="majorBidi" w:hAnsiTheme="majorBidi" w:cstheme="majorBidi"/>
        </w:rPr>
        <w:t xml:space="preserve"> it is worthless to the owner.</w:t>
      </w:r>
    </w:p>
    <w:p w:rsidR="00110DCB" w:rsidRDefault="00110DCB" w:rsidP="001F104B">
      <w:pPr>
        <w:rPr>
          <w:rFonts w:asciiTheme="majorBidi" w:hAnsiTheme="majorBidi" w:cstheme="majorBidi"/>
        </w:rPr>
      </w:pPr>
      <w:r>
        <w:rPr>
          <w:rFonts w:asciiTheme="majorBidi" w:hAnsiTheme="majorBidi" w:cstheme="majorBidi" w:hint="cs"/>
          <w:rtl/>
        </w:rPr>
        <w:t>שיטת הריצב"א</w:t>
      </w:r>
      <w:r>
        <w:rPr>
          <w:rFonts w:asciiTheme="majorBidi" w:hAnsiTheme="majorBidi" w:cstheme="majorBidi"/>
        </w:rPr>
        <w:t xml:space="preserve">: Why is there a </w:t>
      </w:r>
      <w:r>
        <w:rPr>
          <w:rFonts w:asciiTheme="majorBidi" w:hAnsiTheme="majorBidi" w:cstheme="majorBidi" w:hint="cs"/>
          <w:rtl/>
        </w:rPr>
        <w:t>חיוב מיתה</w:t>
      </w:r>
      <w:r>
        <w:rPr>
          <w:rFonts w:asciiTheme="majorBidi" w:hAnsiTheme="majorBidi" w:cstheme="majorBidi"/>
        </w:rPr>
        <w:t xml:space="preserve"> (since it is </w:t>
      </w:r>
      <w:r>
        <w:rPr>
          <w:rFonts w:asciiTheme="majorBidi" w:hAnsiTheme="majorBidi" w:cstheme="majorBidi" w:hint="cs"/>
          <w:rtl/>
        </w:rPr>
        <w:t>באונס</w:t>
      </w:r>
      <w:r>
        <w:rPr>
          <w:rFonts w:asciiTheme="majorBidi" w:hAnsiTheme="majorBidi" w:cstheme="majorBidi"/>
        </w:rPr>
        <w:t xml:space="preserve">) and why is there a </w:t>
      </w:r>
      <w:r>
        <w:rPr>
          <w:rFonts w:asciiTheme="majorBidi" w:hAnsiTheme="majorBidi" w:cstheme="majorBidi" w:hint="cs"/>
          <w:rtl/>
        </w:rPr>
        <w:t>חיוב ממון</w:t>
      </w:r>
      <w:r>
        <w:rPr>
          <w:rFonts w:asciiTheme="majorBidi" w:hAnsiTheme="majorBidi" w:cstheme="majorBidi"/>
        </w:rPr>
        <w:t xml:space="preserve"> since he does not want the </w:t>
      </w:r>
      <w:r>
        <w:rPr>
          <w:rFonts w:asciiTheme="majorBidi" w:hAnsiTheme="majorBidi" w:cstheme="majorBidi" w:hint="cs"/>
          <w:rtl/>
        </w:rPr>
        <w:t>איסור</w:t>
      </w:r>
      <w:r>
        <w:rPr>
          <w:rFonts w:asciiTheme="majorBidi" w:hAnsiTheme="majorBidi" w:cstheme="majorBidi"/>
        </w:rPr>
        <w:t xml:space="preserve">. [If it were </w:t>
      </w:r>
      <w:r>
        <w:rPr>
          <w:rFonts w:asciiTheme="majorBidi" w:hAnsiTheme="majorBidi" w:cstheme="majorBidi" w:hint="cs"/>
          <w:rtl/>
        </w:rPr>
        <w:t>ברצון</w:t>
      </w:r>
      <w:r>
        <w:rPr>
          <w:rFonts w:asciiTheme="majorBidi" w:hAnsiTheme="majorBidi" w:cstheme="majorBidi"/>
        </w:rPr>
        <w:t xml:space="preserve">, there would be a </w:t>
      </w:r>
      <w:r>
        <w:rPr>
          <w:rFonts w:asciiTheme="majorBidi" w:hAnsiTheme="majorBidi" w:cstheme="majorBidi" w:hint="cs"/>
          <w:rtl/>
        </w:rPr>
        <w:t>חיוב ממון</w:t>
      </w:r>
      <w:r>
        <w:rPr>
          <w:rFonts w:asciiTheme="majorBidi" w:hAnsiTheme="majorBidi" w:cstheme="majorBidi"/>
        </w:rPr>
        <w:t xml:space="preserve"> immediately when it was placed in his mouth (even if </w:t>
      </w:r>
      <w:r>
        <w:rPr>
          <w:rFonts w:asciiTheme="majorBidi" w:hAnsiTheme="majorBidi" w:cstheme="majorBidi" w:hint="cs"/>
          <w:rtl/>
        </w:rPr>
        <w:t>יכול לנתקו</w:t>
      </w:r>
      <w:r>
        <w:rPr>
          <w:rFonts w:asciiTheme="majorBidi" w:hAnsiTheme="majorBidi" w:cstheme="majorBidi"/>
        </w:rPr>
        <w:t xml:space="preserve">) before there is a </w:t>
      </w:r>
      <w:r>
        <w:rPr>
          <w:rFonts w:asciiTheme="majorBidi" w:hAnsiTheme="majorBidi" w:cstheme="majorBidi" w:hint="cs"/>
          <w:rtl/>
        </w:rPr>
        <w:t>חיוב מיתה</w:t>
      </w:r>
      <w:r>
        <w:rPr>
          <w:rFonts w:asciiTheme="majorBidi" w:hAnsiTheme="majorBidi" w:cstheme="majorBidi"/>
        </w:rPr>
        <w:t>.]</w:t>
      </w:r>
    </w:p>
    <w:p w:rsidR="00D0117C" w:rsidRPr="006F0192" w:rsidRDefault="00D0117C">
      <w:pPr>
        <w:rPr>
          <w:sz w:val="24"/>
          <w:szCs w:val="24"/>
        </w:rPr>
      </w:pPr>
      <w:bookmarkStart w:id="0" w:name="_GoBack"/>
      <w:bookmarkEnd w:id="0"/>
    </w:p>
    <w:p w:rsidR="00D0117C" w:rsidRPr="00D0117C" w:rsidRDefault="00D0117C">
      <w:pPr>
        <w:rPr>
          <w:rFonts w:ascii="Copperplate Gothic Bold" w:hAnsi="Copperplate Gothic Bold"/>
          <w:u w:val="double"/>
        </w:rPr>
      </w:pPr>
      <w:r w:rsidRPr="00D0117C">
        <w:rPr>
          <w:rFonts w:ascii="Copperplate Gothic Bold" w:hAnsi="Copperplate Gothic Bold"/>
          <w:u w:val="double"/>
        </w:rPr>
        <w:t>Thinking it over</w:t>
      </w:r>
    </w:p>
    <w:p w:rsidR="00D0117C" w:rsidRDefault="00BE6C1B">
      <w:r>
        <w:t xml:space="preserve">1. </w:t>
      </w:r>
      <w:r w:rsidR="009C191B">
        <w:t xml:space="preserve">Initially </w:t>
      </w:r>
      <w:r w:rsidR="009C191B">
        <w:rPr>
          <w:rFonts w:hint="cs"/>
          <w:rtl/>
        </w:rPr>
        <w:t>תוספות</w:t>
      </w:r>
      <w:r w:rsidR="009C191B">
        <w:t xml:space="preserve"> maintained that in a case of </w:t>
      </w:r>
      <w:r w:rsidR="009C191B">
        <w:rPr>
          <w:rFonts w:hint="cs"/>
          <w:rtl/>
        </w:rPr>
        <w:t>לא מצי לאהדורה</w:t>
      </w:r>
      <w:r w:rsidR="009C191B">
        <w:t xml:space="preserve"> </w:t>
      </w:r>
      <w:r w:rsidR="00110DCB">
        <w:t xml:space="preserve">(and it was </w:t>
      </w:r>
      <w:r w:rsidR="00110DCB">
        <w:rPr>
          <w:rFonts w:hint="cs"/>
          <w:rtl/>
        </w:rPr>
        <w:t>ברצון</w:t>
      </w:r>
      <w:r w:rsidR="00110DCB">
        <w:t xml:space="preserve">) </w:t>
      </w:r>
      <w:r w:rsidR="009C191B">
        <w:t xml:space="preserve">he will be </w:t>
      </w:r>
      <w:r w:rsidR="009C191B">
        <w:rPr>
          <w:rFonts w:hint="cs"/>
          <w:rtl/>
        </w:rPr>
        <w:t>חייב</w:t>
      </w:r>
      <w:r w:rsidR="009C191B">
        <w:t xml:space="preserve"> for </w:t>
      </w:r>
      <w:r w:rsidR="009C191B">
        <w:rPr>
          <w:rFonts w:hint="cs"/>
          <w:rtl/>
        </w:rPr>
        <w:t>הנאת מעיו</w:t>
      </w:r>
      <w:r w:rsidR="009C191B">
        <w:t xml:space="preserve"> (if not for </w:t>
      </w:r>
      <w:r w:rsidR="009C191B">
        <w:rPr>
          <w:rFonts w:hint="cs"/>
          <w:rtl/>
        </w:rPr>
        <w:t>קלב"מ</w:t>
      </w:r>
      <w:r w:rsidR="009C191B">
        <w:t>).</w:t>
      </w:r>
      <w:r w:rsidR="00610361">
        <w:rPr>
          <w:rStyle w:val="FootnoteReference"/>
        </w:rPr>
        <w:footnoteReference w:id="20"/>
      </w:r>
      <w:r w:rsidR="009C191B">
        <w:t xml:space="preserve"> Later </w:t>
      </w:r>
      <w:r w:rsidR="009C191B">
        <w:rPr>
          <w:rFonts w:hint="cs"/>
          <w:rtl/>
        </w:rPr>
        <w:t>תוספות</w:t>
      </w:r>
      <w:r w:rsidR="009C191B">
        <w:t xml:space="preserve"> writes that </w:t>
      </w:r>
      <w:r w:rsidR="003051AC">
        <w:t xml:space="preserve">if it is a case of </w:t>
      </w:r>
      <w:r w:rsidR="003051AC">
        <w:rPr>
          <w:rFonts w:hint="cs"/>
          <w:rtl/>
        </w:rPr>
        <w:t>לא מצי לאהדורי</w:t>
      </w:r>
      <w:r w:rsidR="003051AC">
        <w:t xml:space="preserve"> he is not </w:t>
      </w:r>
      <w:r w:rsidR="003051AC">
        <w:rPr>
          <w:rFonts w:hint="cs"/>
          <w:rtl/>
        </w:rPr>
        <w:t>חייב</w:t>
      </w:r>
      <w:r w:rsidR="003051AC">
        <w:t xml:space="preserve"> to pay.</w:t>
      </w:r>
      <w:r w:rsidR="00610361">
        <w:rPr>
          <w:rStyle w:val="FootnoteReference"/>
        </w:rPr>
        <w:footnoteReference w:id="21"/>
      </w:r>
      <w:r w:rsidR="003051AC">
        <w:t xml:space="preserve"> How can we reconcile these two views of </w:t>
      </w:r>
      <w:r w:rsidR="004D1C3C">
        <w:rPr>
          <w:rFonts w:hint="cs"/>
          <w:rtl/>
        </w:rPr>
        <w:t>תוספות</w:t>
      </w:r>
      <w:r w:rsidR="004D1C3C">
        <w:t>?</w:t>
      </w:r>
      <w:r w:rsidR="004D1C3C">
        <w:rPr>
          <w:rStyle w:val="FootnoteReference"/>
        </w:rPr>
        <w:footnoteReference w:id="22"/>
      </w:r>
      <w:r w:rsidR="00110DCB">
        <w:t xml:space="preserve"> </w:t>
      </w:r>
    </w:p>
    <w:p w:rsidR="00BE6C1B" w:rsidRDefault="00BE6C1B"/>
    <w:p w:rsidR="00BE6C1B" w:rsidRDefault="00BE6C1B">
      <w:r>
        <w:t xml:space="preserve">2. The </w:t>
      </w:r>
      <w:r>
        <w:rPr>
          <w:rFonts w:hint="cs"/>
          <w:rtl/>
        </w:rPr>
        <w:t>ר"י</w:t>
      </w:r>
      <w:r>
        <w:t xml:space="preserve"> and </w:t>
      </w:r>
      <w:r>
        <w:rPr>
          <w:rFonts w:hint="cs"/>
          <w:rtl/>
        </w:rPr>
        <w:t>רש"י</w:t>
      </w:r>
      <w:r>
        <w:t xml:space="preserve"> seem to agree that (even if it was </w:t>
      </w:r>
      <w:r>
        <w:rPr>
          <w:rFonts w:hint="cs"/>
          <w:rtl/>
        </w:rPr>
        <w:t>באונס</w:t>
      </w:r>
      <w:r>
        <w:t xml:space="preserve">) he would be liable to pay (for </w:t>
      </w:r>
      <w:r>
        <w:rPr>
          <w:rFonts w:hint="cs"/>
          <w:rtl/>
        </w:rPr>
        <w:t>הנאת מעיו</w:t>
      </w:r>
      <w:r>
        <w:t>),</w:t>
      </w:r>
      <w:r>
        <w:rPr>
          <w:rStyle w:val="FootnoteReference"/>
        </w:rPr>
        <w:footnoteReference w:id="23"/>
      </w:r>
      <w:r>
        <w:t xml:space="preserve"> and argue with the </w:t>
      </w:r>
      <w:r>
        <w:rPr>
          <w:rFonts w:hint="cs"/>
          <w:rtl/>
        </w:rPr>
        <w:t>ריצב"א</w:t>
      </w:r>
      <w:r>
        <w:t>.</w:t>
      </w:r>
      <w:r>
        <w:rPr>
          <w:rStyle w:val="FootnoteReference"/>
        </w:rPr>
        <w:footnoteReference w:id="24"/>
      </w:r>
      <w:r>
        <w:t xml:space="preserve"> How will they deal with the </w:t>
      </w:r>
      <w:r>
        <w:rPr>
          <w:rFonts w:hint="cs"/>
          <w:rtl/>
        </w:rPr>
        <w:t>אנן סהדי</w:t>
      </w:r>
      <w:r>
        <w:t xml:space="preserve"> which the </w:t>
      </w:r>
      <w:r>
        <w:rPr>
          <w:rFonts w:hint="cs"/>
          <w:rtl/>
        </w:rPr>
        <w:t>ריצב"א</w:t>
      </w:r>
      <w:r>
        <w:t xml:space="preserve"> mentions?</w:t>
      </w:r>
      <w:r>
        <w:rPr>
          <w:rStyle w:val="FootnoteReference"/>
        </w:rPr>
        <w:footnoteReference w:id="25"/>
      </w:r>
    </w:p>
    <w:p w:rsidR="00E71FAD" w:rsidRDefault="00E71FAD"/>
    <w:p w:rsidR="00E71FAD" w:rsidRPr="00D0117C" w:rsidRDefault="00E71FAD" w:rsidP="006F0192">
      <w:r>
        <w:t xml:space="preserve">3. The </w:t>
      </w:r>
      <w:r>
        <w:rPr>
          <w:rFonts w:hint="cs"/>
          <w:rtl/>
        </w:rPr>
        <w:t>ריצב"א</w:t>
      </w:r>
      <w:r>
        <w:t xml:space="preserve"> argues that it cannot be a case of </w:t>
      </w:r>
      <w:r>
        <w:rPr>
          <w:rFonts w:hint="cs"/>
          <w:rtl/>
        </w:rPr>
        <w:t>מרצונו</w:t>
      </w:r>
      <w:r>
        <w:t xml:space="preserve"> for then it is not </w:t>
      </w:r>
      <w:r>
        <w:rPr>
          <w:rFonts w:hint="cs"/>
          <w:rtl/>
        </w:rPr>
        <w:t>באין כאחד</w:t>
      </w:r>
      <w:r>
        <w:t>.</w:t>
      </w:r>
      <w:r w:rsidR="006F0192">
        <w:rPr>
          <w:rStyle w:val="FootnoteReference"/>
        </w:rPr>
        <w:footnoteReference w:id="26"/>
      </w:r>
      <w:r>
        <w:t xml:space="preserve"> Why is the problem of </w:t>
      </w:r>
      <w:r>
        <w:rPr>
          <w:rFonts w:hint="cs"/>
          <w:rtl/>
        </w:rPr>
        <w:t>אין באין כאחד</w:t>
      </w:r>
      <w:r>
        <w:t xml:space="preserve"> </w:t>
      </w:r>
      <w:r w:rsidR="006F0192">
        <w:t>a greater problem,</w:t>
      </w:r>
      <w:r>
        <w:t xml:space="preserve"> so the </w:t>
      </w:r>
      <w:r>
        <w:rPr>
          <w:rFonts w:hint="cs"/>
          <w:rtl/>
        </w:rPr>
        <w:t>גמרא</w:t>
      </w:r>
      <w:r>
        <w:t xml:space="preserve"> could not have mean</w:t>
      </w:r>
      <w:r w:rsidR="006F0192">
        <w:t>t</w:t>
      </w:r>
      <w:r>
        <w:t xml:space="preserve"> it, than the problem that if it is </w:t>
      </w:r>
      <w:r>
        <w:rPr>
          <w:rFonts w:hint="cs"/>
          <w:rtl/>
        </w:rPr>
        <w:t>באונס</w:t>
      </w:r>
      <w:r>
        <w:t xml:space="preserve"> there is no </w:t>
      </w:r>
      <w:r>
        <w:rPr>
          <w:rFonts w:hint="cs"/>
          <w:rtl/>
        </w:rPr>
        <w:t>חיוב מיתה וממון</w:t>
      </w:r>
      <w:r>
        <w:t xml:space="preserve">, which the </w:t>
      </w:r>
      <w:r>
        <w:rPr>
          <w:rFonts w:hint="cs"/>
          <w:rtl/>
        </w:rPr>
        <w:t>גמרא</w:t>
      </w:r>
      <w:r>
        <w:t xml:space="preserve"> did assume was meant by </w:t>
      </w:r>
      <w:r>
        <w:rPr>
          <w:rFonts w:hint="cs"/>
          <w:rtl/>
        </w:rPr>
        <w:t>לא מצי לאהדורי</w:t>
      </w:r>
      <w:r>
        <w:t>? They seem to be equally problematic!</w:t>
      </w:r>
    </w:p>
    <w:sectPr w:rsidR="00E71FAD" w:rsidRPr="00D011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8C3" w:rsidRDefault="004258C3" w:rsidP="00D0117C">
      <w:pPr>
        <w:spacing w:line="240" w:lineRule="auto"/>
      </w:pPr>
      <w:r>
        <w:separator/>
      </w:r>
    </w:p>
  </w:endnote>
  <w:endnote w:type="continuationSeparator" w:id="0">
    <w:p w:rsidR="004258C3" w:rsidRDefault="004258C3" w:rsidP="00D01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2356844"/>
      <w:docPartObj>
        <w:docPartGallery w:val="Page Numbers (Bottom of Page)"/>
        <w:docPartUnique/>
      </w:docPartObj>
    </w:sdtPr>
    <w:sdtEndPr>
      <w:rPr>
        <w:noProof/>
        <w:sz w:val="20"/>
        <w:szCs w:val="20"/>
      </w:rPr>
    </w:sdtEndPr>
    <w:sdtContent>
      <w:p w:rsidR="004D1C3C" w:rsidRPr="000A3FEB" w:rsidRDefault="004D1C3C">
        <w:pPr>
          <w:pStyle w:val="Footer"/>
          <w:jc w:val="center"/>
          <w:rPr>
            <w:rFonts w:hint="cs"/>
            <w:noProof/>
            <w:sz w:val="16"/>
            <w:szCs w:val="16"/>
            <w:rtl/>
          </w:rPr>
        </w:pPr>
        <w:r w:rsidRPr="000A3FEB">
          <w:rPr>
            <w:sz w:val="20"/>
            <w:szCs w:val="20"/>
          </w:rPr>
          <w:fldChar w:fldCharType="begin"/>
        </w:r>
        <w:r w:rsidRPr="000A3FEB">
          <w:rPr>
            <w:sz w:val="20"/>
            <w:szCs w:val="20"/>
          </w:rPr>
          <w:instrText xml:space="preserve"> PAGE   \* MERGEFORMAT </w:instrText>
        </w:r>
        <w:r w:rsidRPr="000A3FEB">
          <w:rPr>
            <w:sz w:val="20"/>
            <w:szCs w:val="20"/>
          </w:rPr>
          <w:fldChar w:fldCharType="separate"/>
        </w:r>
        <w:r w:rsidR="007B08B5">
          <w:rPr>
            <w:noProof/>
            <w:sz w:val="20"/>
            <w:szCs w:val="20"/>
          </w:rPr>
          <w:t>6</w:t>
        </w:r>
        <w:r w:rsidRPr="000A3FEB">
          <w:rPr>
            <w:noProof/>
            <w:sz w:val="20"/>
            <w:szCs w:val="20"/>
          </w:rPr>
          <w:fldChar w:fldCharType="end"/>
        </w:r>
      </w:p>
      <w:p w:rsidR="004D1C3C" w:rsidRPr="000A3FEB" w:rsidRDefault="004D1C3C">
        <w:pPr>
          <w:pStyle w:val="Footer"/>
          <w:jc w:val="center"/>
          <w:rPr>
            <w:sz w:val="20"/>
            <w:szCs w:val="20"/>
          </w:rPr>
        </w:pPr>
        <w:r w:rsidRPr="000A3FEB">
          <w:rPr>
            <w:noProof/>
            <w:sz w:val="16"/>
            <w:szCs w:val="16"/>
          </w:rPr>
          <w:t>TosfosInEnglish.com</w:t>
        </w:r>
      </w:p>
    </w:sdtContent>
  </w:sdt>
  <w:p w:rsidR="004D1C3C" w:rsidRDefault="004D1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8C3" w:rsidRDefault="004258C3" w:rsidP="00D0117C">
      <w:pPr>
        <w:spacing w:line="240" w:lineRule="auto"/>
      </w:pPr>
      <w:r>
        <w:separator/>
      </w:r>
    </w:p>
  </w:footnote>
  <w:footnote w:type="continuationSeparator" w:id="0">
    <w:p w:rsidR="004258C3" w:rsidRDefault="004258C3" w:rsidP="00D0117C">
      <w:pPr>
        <w:spacing w:line="240" w:lineRule="auto"/>
      </w:pPr>
      <w:r>
        <w:continuationSeparator/>
      </w:r>
    </w:p>
  </w:footnote>
  <w:footnote w:id="1">
    <w:p w:rsidR="004D1C3C" w:rsidRDefault="004D1C3C" w:rsidP="00A24733">
      <w:pPr>
        <w:pStyle w:val="FootnoteText"/>
        <w:widowControl w:val="0"/>
        <w:spacing w:line="264" w:lineRule="auto"/>
      </w:pPr>
      <w:r>
        <w:rPr>
          <w:rStyle w:val="FootnoteReference"/>
        </w:rPr>
        <w:footnoteRef/>
      </w:r>
      <w:r>
        <w:t xml:space="preserve"> </w:t>
      </w:r>
      <w:r>
        <w:rPr>
          <w:rFonts w:hint="cs"/>
          <w:rtl/>
        </w:rPr>
        <w:t>ד"ה ואי</w:t>
      </w:r>
      <w:r>
        <w:t xml:space="preserve"> where he writes </w:t>
      </w:r>
      <w:r>
        <w:rPr>
          <w:rFonts w:hint="cs"/>
          <w:rtl/>
        </w:rPr>
        <w:t>[אמאי חייב] מיתה אנוס הוא</w:t>
      </w:r>
      <w:r>
        <w:t>.</w:t>
      </w:r>
    </w:p>
  </w:footnote>
  <w:footnote w:id="2">
    <w:p w:rsidR="004D1C3C" w:rsidRPr="005E0D7E" w:rsidRDefault="004D1C3C" w:rsidP="00A24733">
      <w:pPr>
        <w:pStyle w:val="FootnoteText"/>
        <w:widowControl w:val="0"/>
        <w:spacing w:line="264" w:lineRule="auto"/>
      </w:pPr>
      <w:r>
        <w:rPr>
          <w:rStyle w:val="FootnoteReference"/>
        </w:rPr>
        <w:footnoteRef/>
      </w:r>
      <w:r>
        <w:t xml:space="preserve"> Therefore, since there is no </w:t>
      </w:r>
      <w:r>
        <w:rPr>
          <w:rFonts w:hint="cs"/>
          <w:rtl/>
        </w:rPr>
        <w:t>חיוב מיתה</w:t>
      </w:r>
      <w:r>
        <w:t xml:space="preserve">, there is no </w:t>
      </w:r>
      <w:r>
        <w:rPr>
          <w:rFonts w:hint="cs"/>
          <w:rtl/>
        </w:rPr>
        <w:t>קלב"מ</w:t>
      </w:r>
      <w:r>
        <w:t xml:space="preserve"> and he should be </w:t>
      </w:r>
      <w:r>
        <w:rPr>
          <w:rFonts w:hint="cs"/>
          <w:rtl/>
        </w:rPr>
        <w:t>חייב</w:t>
      </w:r>
      <w:r>
        <w:t xml:space="preserve"> to pay. [It would seem that according to </w:t>
      </w:r>
      <w:r>
        <w:rPr>
          <w:rFonts w:hint="cs"/>
          <w:rtl/>
        </w:rPr>
        <w:t>רש"י</w:t>
      </w:r>
      <w:r>
        <w:t xml:space="preserve"> even though it is </w:t>
      </w:r>
      <w:proofErr w:type="gramStart"/>
      <w:r>
        <w:t>an</w:t>
      </w:r>
      <w:proofErr w:type="gramEnd"/>
      <w:r>
        <w:t xml:space="preserve"> </w:t>
      </w:r>
      <w:r>
        <w:rPr>
          <w:rFonts w:hint="cs"/>
          <w:rtl/>
        </w:rPr>
        <w:t>אונס</w:t>
      </w:r>
      <w:r>
        <w:t xml:space="preserve"> he is liable for </w:t>
      </w:r>
      <w:r>
        <w:rPr>
          <w:rFonts w:hint="cs"/>
          <w:rtl/>
        </w:rPr>
        <w:t>תשלומין</w:t>
      </w:r>
      <w:r>
        <w:t xml:space="preserve"> (see footnote # 3).] It seems that even though </w:t>
      </w:r>
      <w:r>
        <w:rPr>
          <w:rFonts w:hint="cs"/>
          <w:rtl/>
        </w:rPr>
        <w:t>קלב"מ</w:t>
      </w:r>
      <w:r>
        <w:t xml:space="preserve"> applies even by </w:t>
      </w:r>
      <w:r>
        <w:rPr>
          <w:rFonts w:hint="cs"/>
          <w:rtl/>
        </w:rPr>
        <w:t>שוגג</w:t>
      </w:r>
      <w:r>
        <w:t xml:space="preserve"> (see </w:t>
      </w:r>
      <w:r>
        <w:rPr>
          <w:rFonts w:hint="cs"/>
          <w:rtl/>
        </w:rPr>
        <w:t>תוס' ד"ה זר</w:t>
      </w:r>
      <w:r>
        <w:t xml:space="preserve"> on this </w:t>
      </w:r>
      <w:r>
        <w:rPr>
          <w:rFonts w:hint="cs"/>
          <w:rtl/>
        </w:rPr>
        <w:t>עמוד</w:t>
      </w:r>
      <w:r>
        <w:t xml:space="preserve"> [TIE footnote # 4] and </w:t>
      </w:r>
      <w:r>
        <w:rPr>
          <w:rFonts w:hint="cs"/>
          <w:rtl/>
        </w:rPr>
        <w:t>לקמן לה</w:t>
      </w:r>
      <w:proofErr w:type="gramStart"/>
      <w:r>
        <w:rPr>
          <w:rFonts w:hint="cs"/>
          <w:rtl/>
        </w:rPr>
        <w:t>,א</w:t>
      </w:r>
      <w:proofErr w:type="gramEnd"/>
      <w:r>
        <w:t xml:space="preserve">), nevertheless there is no </w:t>
      </w:r>
      <w:r>
        <w:rPr>
          <w:rFonts w:hint="cs"/>
          <w:rtl/>
        </w:rPr>
        <w:t>קלב"מ</w:t>
      </w:r>
      <w:r>
        <w:t xml:space="preserve"> by an </w:t>
      </w:r>
      <w:r>
        <w:rPr>
          <w:rFonts w:hint="cs"/>
          <w:rtl/>
        </w:rPr>
        <w:t>אונס</w:t>
      </w:r>
      <w:r>
        <w:t xml:space="preserve"> (see </w:t>
      </w:r>
      <w:r>
        <w:rPr>
          <w:rFonts w:hint="cs"/>
          <w:rtl/>
        </w:rPr>
        <w:t>רע"א</w:t>
      </w:r>
      <w:r>
        <w:t xml:space="preserve">). Alternately </w:t>
      </w:r>
      <w:r>
        <w:rPr>
          <w:rFonts w:hint="cs"/>
          <w:rtl/>
        </w:rPr>
        <w:t>רש"י</w:t>
      </w:r>
      <w:r>
        <w:t xml:space="preserve"> (may) maintain[s] that </w:t>
      </w:r>
      <w:r>
        <w:rPr>
          <w:rFonts w:hint="cs"/>
          <w:rtl/>
        </w:rPr>
        <w:t>חייבי כרת</w:t>
      </w:r>
      <w:r>
        <w:t xml:space="preserve"> are </w:t>
      </w:r>
      <w:r>
        <w:rPr>
          <w:rFonts w:hint="cs"/>
          <w:rtl/>
        </w:rPr>
        <w:t>פטורין מתשלומין</w:t>
      </w:r>
      <w:r>
        <w:t xml:space="preserve"> (according to </w:t>
      </w:r>
      <w:r>
        <w:rPr>
          <w:rFonts w:hint="cs"/>
          <w:rtl/>
        </w:rPr>
        <w:t>רנב"ה</w:t>
      </w:r>
      <w:r>
        <w:t xml:space="preserve">) only </w:t>
      </w:r>
      <w:r>
        <w:rPr>
          <w:rFonts w:hint="cs"/>
          <w:rtl/>
        </w:rPr>
        <w:t>במזיד</w:t>
      </w:r>
      <w:r>
        <w:t xml:space="preserve">, where there is an actual </w:t>
      </w:r>
      <w:r>
        <w:rPr>
          <w:rFonts w:hint="cs"/>
          <w:rtl/>
        </w:rPr>
        <w:t>חיוב כרת</w:t>
      </w:r>
      <w:r>
        <w:t xml:space="preserve"> (see </w:t>
      </w:r>
      <w:r>
        <w:rPr>
          <w:rFonts w:hint="cs"/>
          <w:rtl/>
        </w:rPr>
        <w:t>רש"י פסחים כט</w:t>
      </w:r>
      <w:proofErr w:type="gramStart"/>
      <w:r>
        <w:rPr>
          <w:rFonts w:hint="cs"/>
          <w:rtl/>
        </w:rPr>
        <w:t>,א</w:t>
      </w:r>
      <w:proofErr w:type="gramEnd"/>
      <w:r>
        <w:rPr>
          <w:rFonts w:hint="cs"/>
          <w:rtl/>
        </w:rPr>
        <w:t xml:space="preserve"> ד"ה יוהכ"פ</w:t>
      </w:r>
      <w:r>
        <w:t xml:space="preserve">). </w:t>
      </w:r>
    </w:p>
  </w:footnote>
  <w:footnote w:id="3">
    <w:p w:rsidR="004D1C3C" w:rsidRPr="000A3FEB" w:rsidRDefault="004D1C3C" w:rsidP="00A24733">
      <w:pPr>
        <w:pStyle w:val="FootnoteText"/>
        <w:widowControl w:val="0"/>
        <w:spacing w:line="264" w:lineRule="auto"/>
      </w:pPr>
      <w:r>
        <w:rPr>
          <w:rStyle w:val="FootnoteReference"/>
        </w:rPr>
        <w:footnoteRef/>
      </w:r>
      <w:r>
        <w:t xml:space="preserve"> </w:t>
      </w:r>
      <w:r>
        <w:rPr>
          <w:rFonts w:hint="cs"/>
          <w:rtl/>
        </w:rPr>
        <w:t>תוספות</w:t>
      </w:r>
      <w:r>
        <w:t xml:space="preserve"> distinguishes between the </w:t>
      </w:r>
      <w:r>
        <w:rPr>
          <w:rFonts w:hint="cs"/>
          <w:rtl/>
        </w:rPr>
        <w:t>חיוב מיתה</w:t>
      </w:r>
      <w:r>
        <w:t xml:space="preserve"> for eating a </w:t>
      </w:r>
      <w:r>
        <w:rPr>
          <w:rFonts w:hint="cs"/>
          <w:rtl/>
        </w:rPr>
        <w:t>דבר אסור</w:t>
      </w:r>
      <w:r>
        <w:t xml:space="preserve"> for which he is liable (even though it is </w:t>
      </w:r>
      <w:r>
        <w:rPr>
          <w:rFonts w:hint="cs"/>
          <w:rtl/>
        </w:rPr>
        <w:t>לא מצי לאהדורי</w:t>
      </w:r>
      <w:r>
        <w:t xml:space="preserve">), since </w:t>
      </w:r>
      <w:r>
        <w:rPr>
          <w:rFonts w:hint="cs"/>
          <w:rtl/>
        </w:rPr>
        <w:t>מרצונו מניח לו לתחוב</w:t>
      </w:r>
      <w:r>
        <w:t xml:space="preserve">, and the </w:t>
      </w:r>
      <w:r>
        <w:rPr>
          <w:rFonts w:hint="cs"/>
          <w:rtl/>
        </w:rPr>
        <w:t>חיוב ממון</w:t>
      </w:r>
      <w:r>
        <w:t xml:space="preserve"> for </w:t>
      </w:r>
      <w:r>
        <w:rPr>
          <w:rFonts w:hint="cs"/>
          <w:rtl/>
        </w:rPr>
        <w:t>גזילה</w:t>
      </w:r>
      <w:r>
        <w:t xml:space="preserve">, for which he is not </w:t>
      </w:r>
      <w:r>
        <w:rPr>
          <w:rFonts w:hint="cs"/>
          <w:rtl/>
        </w:rPr>
        <w:t>חייב</w:t>
      </w:r>
      <w:r>
        <w:t xml:space="preserve"> (even though </w:t>
      </w:r>
      <w:r>
        <w:rPr>
          <w:rFonts w:hint="cs"/>
          <w:rtl/>
        </w:rPr>
        <w:t>מרצונו מניח לו לתחוב</w:t>
      </w:r>
      <w:r>
        <w:t xml:space="preserve">), since it is </w:t>
      </w:r>
      <w:r>
        <w:rPr>
          <w:rFonts w:hint="cs"/>
          <w:rtl/>
        </w:rPr>
        <w:t>לא מצי לאהדורי</w:t>
      </w:r>
      <w:r>
        <w:t xml:space="preserve">. The explanation is that the </w:t>
      </w:r>
      <w:r>
        <w:rPr>
          <w:rFonts w:hint="cs"/>
          <w:rtl/>
        </w:rPr>
        <w:t>חיוב מיתה</w:t>
      </w:r>
      <w:r>
        <w:t xml:space="preserve"> is for eating and he ate it willingly, since </w:t>
      </w:r>
      <w:r>
        <w:rPr>
          <w:rFonts w:hint="cs"/>
          <w:rtl/>
        </w:rPr>
        <w:t>מרצונו מניח לו לתחוב</w:t>
      </w:r>
      <w:r>
        <w:t xml:space="preserve"> (knowing that he will need to swallow and eat it). Therefore he is </w:t>
      </w:r>
      <w:r>
        <w:rPr>
          <w:rFonts w:hint="cs"/>
          <w:rtl/>
        </w:rPr>
        <w:t>חייב</w:t>
      </w:r>
      <w:r>
        <w:t xml:space="preserve"> (see </w:t>
      </w:r>
      <w:r>
        <w:rPr>
          <w:rFonts w:hint="cs"/>
          <w:rtl/>
        </w:rPr>
        <w:t>הפלאה</w:t>
      </w:r>
      <w:r>
        <w:t xml:space="preserve"> that it is likened to </w:t>
      </w:r>
      <w:r>
        <w:rPr>
          <w:rFonts w:hint="cs"/>
          <w:rtl/>
        </w:rPr>
        <w:t>עריות</w:t>
      </w:r>
      <w:r>
        <w:t xml:space="preserve"> where the woman is </w:t>
      </w:r>
      <w:r>
        <w:rPr>
          <w:rFonts w:hint="cs"/>
          <w:rtl/>
        </w:rPr>
        <w:t>חייב</w:t>
      </w:r>
      <w:r>
        <w:t xml:space="preserve"> since it was </w:t>
      </w:r>
      <w:r>
        <w:rPr>
          <w:rFonts w:hint="cs"/>
          <w:rtl/>
        </w:rPr>
        <w:t>ברצון</w:t>
      </w:r>
      <w:r>
        <w:t xml:space="preserve">, even though she is </w:t>
      </w:r>
      <w:r>
        <w:rPr>
          <w:rFonts w:hint="cs"/>
          <w:rtl/>
        </w:rPr>
        <w:t>קרקע עולם</w:t>
      </w:r>
      <w:r>
        <w:t xml:space="preserve"> and </w:t>
      </w:r>
      <w:r>
        <w:rPr>
          <w:rFonts w:hint="cs"/>
          <w:rtl/>
        </w:rPr>
        <w:t>לא עביד מעשה</w:t>
      </w:r>
      <w:r>
        <w:t xml:space="preserve">). Regarding stealing, however, even though he allowed him </w:t>
      </w:r>
      <w:r>
        <w:rPr>
          <w:rFonts w:hint="cs"/>
          <w:rtl/>
        </w:rPr>
        <w:t>להניח לו לתחוב</w:t>
      </w:r>
      <w:r>
        <w:t xml:space="preserve"> (knowing full well that he will have no choice but to swallow it), nevertheless allowing someone else to steal, is not considered stealing for the person who is passive. Therefore up to the point where the food was placed in his throat, he certainly did not steal (even though he may be considered somewhat of an accomplice), and </w:t>
      </w:r>
      <w:r w:rsidRPr="0058607C">
        <w:t xml:space="preserve">he cannot be liable </w:t>
      </w:r>
      <w:r>
        <w:t xml:space="preserve">for destroying the food by swallowing it, since at that point he was already </w:t>
      </w:r>
      <w:proofErr w:type="gramStart"/>
      <w:r>
        <w:t>an</w:t>
      </w:r>
      <w:proofErr w:type="gramEnd"/>
      <w:r>
        <w:t xml:space="preserve"> </w:t>
      </w:r>
      <w:r>
        <w:rPr>
          <w:rFonts w:hint="cs"/>
          <w:rtl/>
        </w:rPr>
        <w:t>אנוס</w:t>
      </w:r>
      <w:r>
        <w:t xml:space="preserve">. </w:t>
      </w:r>
    </w:p>
  </w:footnote>
  <w:footnote w:id="4">
    <w:p w:rsidR="004D1C3C" w:rsidRDefault="004D1C3C" w:rsidP="00E71FAD">
      <w:pPr>
        <w:pStyle w:val="FootnoteText"/>
        <w:widowControl w:val="0"/>
        <w:spacing w:line="264" w:lineRule="auto"/>
      </w:pPr>
      <w:r>
        <w:rPr>
          <w:rStyle w:val="FootnoteReference"/>
        </w:rPr>
        <w:footnoteRef/>
      </w:r>
      <w:r>
        <w:t xml:space="preserve"> Even though he did not steal the food (someone else thrust it down his throat), nevertheless he did derive benefit from it (both in the taste – </w:t>
      </w:r>
      <w:r>
        <w:rPr>
          <w:rFonts w:hint="cs"/>
          <w:rtl/>
        </w:rPr>
        <w:t>גרונו</w:t>
      </w:r>
      <w:r>
        <w:t xml:space="preserve">, and in satisfying his hunger – </w:t>
      </w:r>
      <w:r>
        <w:rPr>
          <w:rFonts w:hint="cs"/>
          <w:rtl/>
        </w:rPr>
        <w:t>הנאת מעיו</w:t>
      </w:r>
      <w:r>
        <w:t xml:space="preserve">) and for this benefit he would have to pay [(even though it may be less than the ‘regular’ value of this food item) as anyone who needs to pay if he derived benefit from someone else (especially if the benefactor suffered a loss [as in this case])], if there was no </w:t>
      </w:r>
      <w:r>
        <w:rPr>
          <w:rFonts w:hint="cs"/>
          <w:rtl/>
        </w:rPr>
        <w:t>חיוב מיתה</w:t>
      </w:r>
      <w:r>
        <w:t xml:space="preserve"> for eating it. However now that this benefit was received simultaneously with the </w:t>
      </w:r>
      <w:r>
        <w:rPr>
          <w:rFonts w:hint="cs"/>
          <w:rtl/>
        </w:rPr>
        <w:t>חיוב מיתה</w:t>
      </w:r>
      <w:r>
        <w:t xml:space="preserve">, he will be </w:t>
      </w:r>
      <w:r>
        <w:rPr>
          <w:rFonts w:hint="cs"/>
          <w:rtl/>
        </w:rPr>
        <w:t>פטור</w:t>
      </w:r>
      <w:r>
        <w:t xml:space="preserve"> from paying even for the benefit since it is </w:t>
      </w:r>
      <w:r>
        <w:rPr>
          <w:rFonts w:hint="cs"/>
          <w:rtl/>
        </w:rPr>
        <w:t>קלב"מ</w:t>
      </w:r>
      <w:r>
        <w:t>. This is (according to) s</w:t>
      </w:r>
      <w:r>
        <w:rPr>
          <w:rFonts w:hint="cs"/>
          <w:rtl/>
        </w:rPr>
        <w:t>רש"י</w:t>
      </w:r>
      <w:r>
        <w:t xml:space="preserve"> view</w:t>
      </w:r>
      <w:r w:rsidR="00A24733">
        <w:t xml:space="preserve"> (who [seemingly] maintains that even </w:t>
      </w:r>
      <w:r w:rsidR="00A24733">
        <w:rPr>
          <w:rFonts w:hint="cs"/>
          <w:rtl/>
        </w:rPr>
        <w:t>באונס</w:t>
      </w:r>
      <w:r w:rsidR="00A24733">
        <w:t xml:space="preserve"> he is </w:t>
      </w:r>
      <w:r w:rsidR="00A24733">
        <w:rPr>
          <w:rFonts w:hint="cs"/>
          <w:rtl/>
        </w:rPr>
        <w:t>חייב ממון</w:t>
      </w:r>
      <w:r w:rsidR="00A24733">
        <w:t xml:space="preserve"> [see footnote # 2])</w:t>
      </w:r>
      <w:r>
        <w:t>; however</w:t>
      </w:r>
      <w:r w:rsidRPr="00A84875">
        <w:t xml:space="preserve"> </w:t>
      </w:r>
      <w:r>
        <w:t xml:space="preserve">see later (footnote # </w:t>
      </w:r>
      <w:r w:rsidR="00E71FAD">
        <w:t>8</w:t>
      </w:r>
      <w:r>
        <w:t xml:space="preserve">) that </w:t>
      </w:r>
      <w:r>
        <w:rPr>
          <w:rFonts w:hint="cs"/>
          <w:rtl/>
        </w:rPr>
        <w:t>תוספות</w:t>
      </w:r>
      <w:r>
        <w:t xml:space="preserve"> disagrees. See ‘Thinking it over’</w:t>
      </w:r>
      <w:r w:rsidR="00BE6C1B">
        <w:t xml:space="preserve"> # 1</w:t>
      </w:r>
      <w:r>
        <w:t>.</w:t>
      </w:r>
    </w:p>
  </w:footnote>
  <w:footnote w:id="5">
    <w:p w:rsidR="004D1C3C" w:rsidRPr="00F45220" w:rsidRDefault="004D1C3C" w:rsidP="00A24733">
      <w:pPr>
        <w:pStyle w:val="FootnoteText"/>
        <w:widowControl w:val="0"/>
        <w:spacing w:line="264" w:lineRule="auto"/>
      </w:pPr>
      <w:r>
        <w:rPr>
          <w:rStyle w:val="FootnoteReference"/>
        </w:rPr>
        <w:footnoteRef/>
      </w:r>
      <w:r>
        <w:t xml:space="preserve"> The ‘eater’ is certainly not liable for stealing; he did not steal anything (see footnote # 3)! The only possible issue is if he is liable for his </w:t>
      </w:r>
      <w:r>
        <w:rPr>
          <w:rFonts w:hint="cs"/>
          <w:rtl/>
        </w:rPr>
        <w:t>הנאה</w:t>
      </w:r>
      <w:r>
        <w:t xml:space="preserve">, which </w:t>
      </w:r>
      <w:r>
        <w:rPr>
          <w:rFonts w:hint="cs"/>
          <w:rtl/>
        </w:rPr>
        <w:t>תוספות</w:t>
      </w:r>
      <w:r>
        <w:t xml:space="preserve"> continues to explain that he is not liable.</w:t>
      </w:r>
    </w:p>
  </w:footnote>
  <w:footnote w:id="6">
    <w:p w:rsidR="004D1C3C" w:rsidRDefault="004D1C3C" w:rsidP="00A24733">
      <w:pPr>
        <w:pStyle w:val="FootnoteText"/>
        <w:widowControl w:val="0"/>
        <w:spacing w:line="264" w:lineRule="auto"/>
      </w:pPr>
      <w:r>
        <w:rPr>
          <w:rStyle w:val="FootnoteReference"/>
        </w:rPr>
        <w:footnoteRef/>
      </w:r>
      <w:r>
        <w:t xml:space="preserve"> The </w:t>
      </w:r>
      <w:r>
        <w:rPr>
          <w:rFonts w:hint="cs"/>
          <w:rtl/>
        </w:rPr>
        <w:t>גמרא</w:t>
      </w:r>
      <w:r>
        <w:t xml:space="preserve"> asks that in the case of </w:t>
      </w:r>
      <w:r>
        <w:rPr>
          <w:rFonts w:hint="cs"/>
          <w:rtl/>
        </w:rPr>
        <w:t>לא מצי לאהדורי</w:t>
      </w:r>
      <w:r>
        <w:t xml:space="preserve"> there can be no issue of </w:t>
      </w:r>
      <w:r>
        <w:rPr>
          <w:rFonts w:hint="cs"/>
          <w:rtl/>
        </w:rPr>
        <w:t>קלב"מ</w:t>
      </w:r>
      <w:r w:rsidR="007F4226">
        <w:t xml:space="preserve"> (even if </w:t>
      </w:r>
      <w:r w:rsidR="007F4226">
        <w:rPr>
          <w:rFonts w:hint="cs"/>
          <w:rtl/>
        </w:rPr>
        <w:t>מרצונו מניח לו לתחוב</w:t>
      </w:r>
      <w:r w:rsidR="007F4226">
        <w:t>)</w:t>
      </w:r>
      <w:r>
        <w:t xml:space="preserve">, since initially there is no </w:t>
      </w:r>
      <w:r>
        <w:rPr>
          <w:rFonts w:hint="cs"/>
          <w:rtl/>
        </w:rPr>
        <w:t>חיוב ממון</w:t>
      </w:r>
      <w:r>
        <w:t>!</w:t>
      </w:r>
    </w:p>
  </w:footnote>
  <w:footnote w:id="7">
    <w:p w:rsidR="004D1C3C" w:rsidRDefault="004D1C3C" w:rsidP="00A24733">
      <w:pPr>
        <w:pStyle w:val="FootnoteText"/>
        <w:widowControl w:val="0"/>
        <w:spacing w:line="264" w:lineRule="auto"/>
      </w:pPr>
      <w:r>
        <w:rPr>
          <w:rStyle w:val="FootnoteReference"/>
        </w:rPr>
        <w:footnoteRef/>
      </w:r>
      <w:r>
        <w:t xml:space="preserve"> It was still </w:t>
      </w:r>
      <w:r>
        <w:rPr>
          <w:rFonts w:hint="cs"/>
          <w:rtl/>
        </w:rPr>
        <w:t>ברשות בעלים</w:t>
      </w:r>
      <w:r>
        <w:t xml:space="preserve"> since he was </w:t>
      </w:r>
      <w:r>
        <w:rPr>
          <w:rFonts w:hint="cs"/>
          <w:rtl/>
        </w:rPr>
        <w:t>לא נתייאש</w:t>
      </w:r>
      <w:r>
        <w:t xml:space="preserve"> and it had its complete value</w:t>
      </w:r>
      <w:r w:rsidR="00E71FAD">
        <w:t>,</w:t>
      </w:r>
      <w:r>
        <w:t xml:space="preserve"> for it was intact.</w:t>
      </w:r>
    </w:p>
  </w:footnote>
  <w:footnote w:id="8">
    <w:p w:rsidR="004D1C3C" w:rsidRDefault="004D1C3C" w:rsidP="00A24733">
      <w:pPr>
        <w:pStyle w:val="FootnoteText"/>
        <w:widowControl w:val="0"/>
        <w:spacing w:line="264" w:lineRule="auto"/>
      </w:pPr>
      <w:r>
        <w:rPr>
          <w:rStyle w:val="FootnoteReference"/>
        </w:rPr>
        <w:footnoteRef/>
      </w:r>
      <w:r>
        <w:t xml:space="preserve"> </w:t>
      </w:r>
      <w:r>
        <w:rPr>
          <w:rFonts w:hint="cs"/>
          <w:rtl/>
        </w:rPr>
        <w:t>תוספות</w:t>
      </w:r>
      <w:r>
        <w:t xml:space="preserve"> disagrees with the reasoning in footnote # 3. This (that he is </w:t>
      </w:r>
      <w:r>
        <w:rPr>
          <w:rFonts w:hint="cs"/>
          <w:rtl/>
        </w:rPr>
        <w:t>פטור</w:t>
      </w:r>
      <w:r>
        <w:t xml:space="preserve"> even for </w:t>
      </w:r>
      <w:r>
        <w:rPr>
          <w:rFonts w:hint="cs"/>
          <w:rtl/>
        </w:rPr>
        <w:t>הנאת מעיו</w:t>
      </w:r>
      <w:r>
        <w:t xml:space="preserve">) should apply even if it was placed there willingly; otherwise the same question which </w:t>
      </w:r>
      <w:r>
        <w:rPr>
          <w:rFonts w:hint="cs"/>
          <w:rtl/>
        </w:rPr>
        <w:t>תוספות</w:t>
      </w:r>
      <w:r>
        <w:t xml:space="preserve"> asked on </w:t>
      </w:r>
      <w:r>
        <w:rPr>
          <w:rFonts w:hint="cs"/>
          <w:rtl/>
        </w:rPr>
        <w:t>רש"י</w:t>
      </w:r>
      <w:r>
        <w:t xml:space="preserve"> applies to the </w:t>
      </w:r>
      <w:r>
        <w:rPr>
          <w:rFonts w:hint="cs"/>
          <w:rtl/>
        </w:rPr>
        <w:t>ר"י</w:t>
      </w:r>
      <w:r>
        <w:t xml:space="preserve"> (let us establish it when he allows him to put it in). See ‘Thinking it over’</w:t>
      </w:r>
      <w:r w:rsidR="00BE6C1B">
        <w:t xml:space="preserve"> # 1</w:t>
      </w:r>
      <w:r>
        <w:t>.</w:t>
      </w:r>
    </w:p>
  </w:footnote>
  <w:footnote w:id="9">
    <w:p w:rsidR="004D1C3C" w:rsidRDefault="004D1C3C" w:rsidP="00A24733">
      <w:pPr>
        <w:pStyle w:val="FootnoteText"/>
        <w:widowControl w:val="0"/>
        <w:spacing w:line="264" w:lineRule="auto"/>
      </w:pPr>
      <w:r>
        <w:rPr>
          <w:rStyle w:val="FootnoteReference"/>
        </w:rPr>
        <w:footnoteRef/>
      </w:r>
      <w:r>
        <w:t xml:space="preserve"> But not exactly like </w:t>
      </w:r>
      <w:r>
        <w:rPr>
          <w:rFonts w:hint="cs"/>
          <w:rtl/>
        </w:rPr>
        <w:t>רש"י</w:t>
      </w:r>
      <w:r>
        <w:t>. See later by footnote # 19.</w:t>
      </w:r>
    </w:p>
  </w:footnote>
  <w:footnote w:id="10">
    <w:p w:rsidR="004D1C3C" w:rsidRPr="00E664E8" w:rsidRDefault="004D1C3C" w:rsidP="00A24733">
      <w:pPr>
        <w:pStyle w:val="FootnoteText"/>
        <w:widowControl w:val="0"/>
        <w:spacing w:line="264" w:lineRule="auto"/>
      </w:pPr>
      <w:r>
        <w:rPr>
          <w:rStyle w:val="FootnoteReference"/>
        </w:rPr>
        <w:footnoteRef/>
      </w:r>
      <w:r>
        <w:t xml:space="preserve"> According to the </w:t>
      </w:r>
      <w:r>
        <w:rPr>
          <w:rFonts w:hint="cs"/>
          <w:rtl/>
        </w:rPr>
        <w:t>ריצב"א</w:t>
      </w:r>
      <w:r>
        <w:t xml:space="preserve"> if he allowed it to be placed in his mouth, he will be liable to pay for the full value of the food, not as the </w:t>
      </w:r>
      <w:r>
        <w:rPr>
          <w:rFonts w:hint="cs"/>
          <w:rtl/>
        </w:rPr>
        <w:t>ר"י</w:t>
      </w:r>
      <w:r>
        <w:t xml:space="preserve"> maintains (see footnote # 8), and not only for </w:t>
      </w:r>
      <w:r>
        <w:rPr>
          <w:rFonts w:hint="cs"/>
          <w:rtl/>
        </w:rPr>
        <w:t>הנאת מעיו</w:t>
      </w:r>
      <w:r>
        <w:t xml:space="preserve"> as </w:t>
      </w:r>
      <w:r>
        <w:rPr>
          <w:rFonts w:hint="cs"/>
          <w:rtl/>
        </w:rPr>
        <w:t>תוספות</w:t>
      </w:r>
      <w:r>
        <w:t xml:space="preserve"> insisted (according to </w:t>
      </w:r>
      <w:r>
        <w:rPr>
          <w:rFonts w:hint="cs"/>
          <w:rtl/>
        </w:rPr>
        <w:t>רש"י</w:t>
      </w:r>
      <w:r>
        <w:t xml:space="preserve"> [see footnote # 4]). The </w:t>
      </w:r>
      <w:r>
        <w:rPr>
          <w:rFonts w:hint="cs"/>
          <w:rtl/>
        </w:rPr>
        <w:t>ר"י</w:t>
      </w:r>
      <w:r>
        <w:t xml:space="preserve">, however, maintains that he does not acquire it </w:t>
      </w:r>
      <w:r>
        <w:rPr>
          <w:rFonts w:hint="cs"/>
          <w:rtl/>
        </w:rPr>
        <w:t>להתחייב באונסין</w:t>
      </w:r>
      <w:r>
        <w:t>, since he did not do anything.</w:t>
      </w:r>
    </w:p>
  </w:footnote>
  <w:footnote w:id="11">
    <w:p w:rsidR="004D1C3C" w:rsidRDefault="004D1C3C" w:rsidP="00A24733">
      <w:pPr>
        <w:pStyle w:val="FootnoteText"/>
        <w:widowControl w:val="0"/>
        <w:spacing w:line="264" w:lineRule="auto"/>
      </w:pPr>
      <w:r>
        <w:rPr>
          <w:rStyle w:val="FootnoteReference"/>
        </w:rPr>
        <w:footnoteRef/>
      </w:r>
      <w:r>
        <w:t xml:space="preserve"> Therefore it was obvious to the </w:t>
      </w:r>
      <w:r>
        <w:rPr>
          <w:rFonts w:hint="cs"/>
          <w:rtl/>
        </w:rPr>
        <w:t>גמרא</w:t>
      </w:r>
      <w:r>
        <w:t xml:space="preserve"> that the case of </w:t>
      </w:r>
      <w:r>
        <w:rPr>
          <w:rFonts w:hint="cs"/>
          <w:rtl/>
        </w:rPr>
        <w:t>לא מצי לאהדורי</w:t>
      </w:r>
      <w:r>
        <w:t xml:space="preserve"> cannot be in a situation where it was </w:t>
      </w:r>
      <w:r>
        <w:rPr>
          <w:rFonts w:hint="cs"/>
          <w:rtl/>
        </w:rPr>
        <w:t>ברצונו</w:t>
      </w:r>
      <w:r>
        <w:t xml:space="preserve">, for then there can be no </w:t>
      </w:r>
      <w:r>
        <w:rPr>
          <w:rFonts w:hint="cs"/>
          <w:rtl/>
        </w:rPr>
        <w:t>קלב"מ</w:t>
      </w:r>
      <w:r>
        <w:t xml:space="preserve"> since it is not </w:t>
      </w:r>
      <w:r>
        <w:rPr>
          <w:rFonts w:hint="cs"/>
          <w:rtl/>
        </w:rPr>
        <w:t>באין כאחד</w:t>
      </w:r>
      <w:r>
        <w:t xml:space="preserve">. We must therefore conclude that is </w:t>
      </w:r>
      <w:r>
        <w:rPr>
          <w:rFonts w:hint="cs"/>
          <w:rtl/>
        </w:rPr>
        <w:t>בע"כ</w:t>
      </w:r>
      <w:r>
        <w:t xml:space="preserve"> (so seemingly the </w:t>
      </w:r>
      <w:r>
        <w:rPr>
          <w:rFonts w:hint="cs"/>
          <w:rtl/>
        </w:rPr>
        <w:t>חיוב ממון</w:t>
      </w:r>
      <w:r>
        <w:t xml:space="preserve"> (for </w:t>
      </w:r>
      <w:r>
        <w:rPr>
          <w:rFonts w:hint="cs"/>
          <w:rtl/>
        </w:rPr>
        <w:t>הנאה</w:t>
      </w:r>
      <w:r>
        <w:t xml:space="preserve">) and </w:t>
      </w:r>
      <w:r>
        <w:rPr>
          <w:rFonts w:hint="cs"/>
          <w:rtl/>
        </w:rPr>
        <w:t>חיוב מיתה</w:t>
      </w:r>
      <w:r>
        <w:t xml:space="preserve"> are </w:t>
      </w:r>
      <w:r>
        <w:rPr>
          <w:rFonts w:hint="cs"/>
          <w:rtl/>
        </w:rPr>
        <w:t>באין כאחד</w:t>
      </w:r>
      <w:r>
        <w:t xml:space="preserve"> (when he swallowed it), nonetheless the </w:t>
      </w:r>
      <w:r>
        <w:rPr>
          <w:rFonts w:hint="cs"/>
          <w:rtl/>
        </w:rPr>
        <w:t>גמרא</w:t>
      </w:r>
      <w:r>
        <w:t xml:space="preserve"> asks if it was </w:t>
      </w:r>
      <w:r>
        <w:rPr>
          <w:rFonts w:hint="cs"/>
          <w:rtl/>
        </w:rPr>
        <w:t>בע"כ</w:t>
      </w:r>
      <w:r>
        <w:t xml:space="preserve"> there is no </w:t>
      </w:r>
      <w:r>
        <w:rPr>
          <w:rFonts w:hint="cs"/>
          <w:rtl/>
        </w:rPr>
        <w:t>חיוב מיתה</w:t>
      </w:r>
      <w:r>
        <w:t xml:space="preserve"> </w:t>
      </w:r>
      <w:r w:rsidR="00E71FAD">
        <w:t xml:space="preserve">(and </w:t>
      </w:r>
      <w:r w:rsidR="00E71FAD">
        <w:rPr>
          <w:rFonts w:hint="cs"/>
          <w:rtl/>
        </w:rPr>
        <w:t>ממון</w:t>
      </w:r>
      <w:r w:rsidR="00E71FAD">
        <w:t xml:space="preserve">) </w:t>
      </w:r>
      <w:r>
        <w:t>at all!</w:t>
      </w:r>
      <w:r w:rsidR="006F0192">
        <w:t xml:space="preserve"> See ‘Thinking it over’ # 3.</w:t>
      </w:r>
    </w:p>
  </w:footnote>
  <w:footnote w:id="12">
    <w:p w:rsidR="004D1C3C" w:rsidRDefault="004D1C3C" w:rsidP="00A24733">
      <w:pPr>
        <w:pStyle w:val="FootnoteText"/>
        <w:widowControl w:val="0"/>
        <w:spacing w:line="264" w:lineRule="auto"/>
      </w:pPr>
      <w:r>
        <w:rPr>
          <w:rStyle w:val="FootnoteReference"/>
        </w:rPr>
        <w:footnoteRef/>
      </w:r>
      <w:r>
        <w:t xml:space="preserve"> </w:t>
      </w:r>
      <w:r>
        <w:rPr>
          <w:rFonts w:hint="cs"/>
          <w:rtl/>
        </w:rPr>
        <w:t>גיטין עח,ב; ב"מ ז,א</w:t>
      </w:r>
      <w:r>
        <w:t xml:space="preserve">. The case there is where there was a string attached to the </w:t>
      </w:r>
      <w:r>
        <w:rPr>
          <w:rFonts w:hint="cs"/>
          <w:rtl/>
        </w:rPr>
        <w:t>גט</w:t>
      </w:r>
      <w:r>
        <w:t xml:space="preserve">. The husband gave her the </w:t>
      </w:r>
      <w:r>
        <w:rPr>
          <w:rFonts w:hint="cs"/>
          <w:rtl/>
        </w:rPr>
        <w:t>גט</w:t>
      </w:r>
      <w:r>
        <w:t xml:space="preserve"> but retained the string. The rule is if he can snatch the </w:t>
      </w:r>
      <w:r>
        <w:rPr>
          <w:rFonts w:hint="cs"/>
          <w:rtl/>
        </w:rPr>
        <w:t>גט</w:t>
      </w:r>
      <w:r>
        <w:t xml:space="preserve"> away from her with the string she is not </w:t>
      </w:r>
      <w:r>
        <w:rPr>
          <w:rFonts w:hint="cs"/>
          <w:rtl/>
        </w:rPr>
        <w:t>מגורשת</w:t>
      </w:r>
      <w:r>
        <w:t>.</w:t>
      </w:r>
    </w:p>
  </w:footnote>
  <w:footnote w:id="13">
    <w:p w:rsidR="004D1C3C" w:rsidRPr="001D119F" w:rsidRDefault="004D1C3C" w:rsidP="00A24733">
      <w:pPr>
        <w:pStyle w:val="FootnoteText"/>
        <w:widowControl w:val="0"/>
        <w:spacing w:line="264" w:lineRule="auto"/>
      </w:pPr>
      <w:r>
        <w:rPr>
          <w:rStyle w:val="FootnoteReference"/>
        </w:rPr>
        <w:footnoteRef/>
      </w:r>
      <w:r>
        <w:t xml:space="preserve"> The </w:t>
      </w:r>
      <w:r>
        <w:rPr>
          <w:rFonts w:hint="cs"/>
          <w:rtl/>
        </w:rPr>
        <w:t>תורה</w:t>
      </w:r>
      <w:r>
        <w:t xml:space="preserve"> writes (</w:t>
      </w:r>
      <w:r>
        <w:rPr>
          <w:rFonts w:hint="cs"/>
          <w:rtl/>
        </w:rPr>
        <w:t>דברים [תצא] כד</w:t>
      </w:r>
      <w:proofErr w:type="gramStart"/>
      <w:r>
        <w:rPr>
          <w:rFonts w:hint="cs"/>
          <w:rtl/>
        </w:rPr>
        <w:t>,א</w:t>
      </w:r>
      <w:proofErr w:type="gramEnd"/>
      <w:r>
        <w:t xml:space="preserve">); </w:t>
      </w:r>
      <w:r>
        <w:rPr>
          <w:rFonts w:hint="cs"/>
          <w:rtl/>
        </w:rPr>
        <w:t xml:space="preserve">וכתב לה ספר </w:t>
      </w:r>
      <w:r>
        <w:rPr>
          <w:rFonts w:hint="cs"/>
          <w:u w:val="single"/>
          <w:rtl/>
        </w:rPr>
        <w:t>כריתות</w:t>
      </w:r>
      <w:r>
        <w:t>.</w:t>
      </w:r>
    </w:p>
  </w:footnote>
  <w:footnote w:id="14">
    <w:p w:rsidR="004D1C3C" w:rsidRPr="00E413CE" w:rsidRDefault="004D1C3C" w:rsidP="00A24733">
      <w:pPr>
        <w:pStyle w:val="FootnoteText"/>
        <w:widowControl w:val="0"/>
        <w:spacing w:line="264" w:lineRule="auto"/>
      </w:pPr>
      <w:r>
        <w:rPr>
          <w:rStyle w:val="FootnoteReference"/>
        </w:rPr>
        <w:footnoteRef/>
      </w:r>
      <w:r>
        <w:t xml:space="preserve"> The problem there is not that she was not </w:t>
      </w:r>
      <w:r>
        <w:rPr>
          <w:rFonts w:hint="cs"/>
          <w:rtl/>
        </w:rPr>
        <w:t>קונה</w:t>
      </w:r>
      <w:r>
        <w:t xml:space="preserve"> the </w:t>
      </w:r>
      <w:r>
        <w:rPr>
          <w:rFonts w:hint="cs"/>
          <w:rtl/>
        </w:rPr>
        <w:t>גט</w:t>
      </w:r>
      <w:r>
        <w:t xml:space="preserve"> (since </w:t>
      </w:r>
      <w:r>
        <w:rPr>
          <w:rFonts w:hint="cs"/>
          <w:rtl/>
        </w:rPr>
        <w:t>יכול לנתקו</w:t>
      </w:r>
      <w:r>
        <w:t xml:space="preserve">) but rather (even if she is </w:t>
      </w:r>
      <w:r>
        <w:rPr>
          <w:rFonts w:hint="cs"/>
          <w:rtl/>
        </w:rPr>
        <w:t>קונה</w:t>
      </w:r>
      <w:r>
        <w:t xml:space="preserve"> the </w:t>
      </w:r>
      <w:r>
        <w:rPr>
          <w:rFonts w:hint="cs"/>
          <w:rtl/>
        </w:rPr>
        <w:t>גט</w:t>
      </w:r>
      <w:r>
        <w:t xml:space="preserve">) nevertheless it is not a valid </w:t>
      </w:r>
      <w:r>
        <w:rPr>
          <w:rFonts w:hint="cs"/>
          <w:rtl/>
        </w:rPr>
        <w:t>גירושין</w:t>
      </w:r>
      <w:r>
        <w:t xml:space="preserve"> since the </w:t>
      </w:r>
      <w:r>
        <w:rPr>
          <w:rFonts w:hint="cs"/>
          <w:rtl/>
        </w:rPr>
        <w:t>גט</w:t>
      </w:r>
      <w:r>
        <w:t xml:space="preserve"> is still attached to him and not completely in her domain.</w:t>
      </w:r>
    </w:p>
  </w:footnote>
  <w:footnote w:id="15">
    <w:p w:rsidR="004D1C3C" w:rsidRPr="00E005C9" w:rsidRDefault="004D1C3C" w:rsidP="00A24733">
      <w:pPr>
        <w:pStyle w:val="FootnoteText"/>
        <w:widowControl w:val="0"/>
        <w:spacing w:line="264" w:lineRule="auto"/>
      </w:pPr>
      <w:r>
        <w:rPr>
          <w:rStyle w:val="FootnoteReference"/>
        </w:rPr>
        <w:footnoteRef/>
      </w:r>
      <w:r>
        <w:t xml:space="preserve"> See </w:t>
      </w:r>
      <w:r>
        <w:rPr>
          <w:rFonts w:hint="cs"/>
          <w:rtl/>
        </w:rPr>
        <w:t>רע"א</w:t>
      </w:r>
      <w:r>
        <w:t xml:space="preserve"> here in the </w:t>
      </w:r>
      <w:r>
        <w:rPr>
          <w:rFonts w:hint="cs"/>
          <w:rtl/>
        </w:rPr>
        <w:t>גליון הש"ס</w:t>
      </w:r>
      <w:r>
        <w:t xml:space="preserve"> who asks that </w:t>
      </w:r>
      <w:r>
        <w:rPr>
          <w:rFonts w:hint="cs"/>
          <w:rtl/>
        </w:rPr>
        <w:t>תוספות</w:t>
      </w:r>
      <w:r>
        <w:t xml:space="preserve"> could have proven his point (that </w:t>
      </w:r>
      <w:r>
        <w:rPr>
          <w:rFonts w:hint="cs"/>
          <w:rtl/>
        </w:rPr>
        <w:t>יכול לנתקו</w:t>
      </w:r>
      <w:r>
        <w:t xml:space="preserve"> is not relevant by </w:t>
      </w:r>
      <w:r>
        <w:rPr>
          <w:rFonts w:hint="cs"/>
          <w:rtl/>
        </w:rPr>
        <w:t>זכיה וקנין</w:t>
      </w:r>
      <w:r>
        <w:t>) from the</w:t>
      </w:r>
      <w:r w:rsidR="007B08B5">
        <w:t xml:space="preserve"> very same</w:t>
      </w:r>
      <w:r>
        <w:t xml:space="preserve"> </w:t>
      </w:r>
      <w:r>
        <w:rPr>
          <w:rFonts w:hint="cs"/>
          <w:rtl/>
        </w:rPr>
        <w:t>גמרא</w:t>
      </w:r>
      <w:r>
        <w:t xml:space="preserve"> in </w:t>
      </w:r>
      <w:r>
        <w:rPr>
          <w:rFonts w:hint="cs"/>
          <w:rtl/>
        </w:rPr>
        <w:t>ב"מ ז</w:t>
      </w:r>
      <w:proofErr w:type="gramStart"/>
      <w:r>
        <w:rPr>
          <w:rFonts w:hint="cs"/>
          <w:rtl/>
        </w:rPr>
        <w:t>,א</w:t>
      </w:r>
      <w:proofErr w:type="gramEnd"/>
      <w:r>
        <w:t xml:space="preserve">, where the </w:t>
      </w:r>
      <w:r>
        <w:rPr>
          <w:rFonts w:hint="cs"/>
          <w:rtl/>
        </w:rPr>
        <w:t>גמרא</w:t>
      </w:r>
      <w:r>
        <w:t xml:space="preserve"> clearly differentiates between </w:t>
      </w:r>
      <w:r>
        <w:rPr>
          <w:rFonts w:hint="cs"/>
          <w:rtl/>
        </w:rPr>
        <w:t>גט</w:t>
      </w:r>
      <w:r>
        <w:t xml:space="preserve"> and </w:t>
      </w:r>
      <w:r>
        <w:rPr>
          <w:rFonts w:hint="cs"/>
          <w:rtl/>
        </w:rPr>
        <w:t>חליפין</w:t>
      </w:r>
      <w:r>
        <w:t xml:space="preserve"> (that by </w:t>
      </w:r>
      <w:r>
        <w:rPr>
          <w:rFonts w:hint="cs"/>
          <w:rtl/>
        </w:rPr>
        <w:t>קנין חליפין</w:t>
      </w:r>
      <w:r>
        <w:t xml:space="preserve"> it is valid even if </w:t>
      </w:r>
      <w:r>
        <w:rPr>
          <w:rFonts w:hint="cs"/>
          <w:rtl/>
        </w:rPr>
        <w:t>יכול לנתקו</w:t>
      </w:r>
      <w:r>
        <w:t>).</w:t>
      </w:r>
      <w:r w:rsidR="00BE6C1B">
        <w:t xml:space="preserve"> See </w:t>
      </w:r>
      <w:r w:rsidR="00BE6C1B">
        <w:rPr>
          <w:rFonts w:hint="cs"/>
          <w:rtl/>
        </w:rPr>
        <w:t>סוכ"ד אות צז</w:t>
      </w:r>
      <w:r w:rsidR="00BE6C1B">
        <w:t>.</w:t>
      </w:r>
    </w:p>
  </w:footnote>
  <w:footnote w:id="16">
    <w:p w:rsidR="004D1C3C" w:rsidRDefault="004D1C3C" w:rsidP="00A24733">
      <w:pPr>
        <w:pStyle w:val="FootnoteText"/>
        <w:widowControl w:val="0"/>
        <w:spacing w:line="264" w:lineRule="auto"/>
      </w:pPr>
      <w:r>
        <w:rPr>
          <w:rStyle w:val="FootnoteReference"/>
        </w:rPr>
        <w:footnoteRef/>
      </w:r>
      <w:r>
        <w:t xml:space="preserve"> He did not acquire the </w:t>
      </w:r>
      <w:r>
        <w:rPr>
          <w:rFonts w:hint="cs"/>
          <w:rtl/>
        </w:rPr>
        <w:t>טלית</w:t>
      </w:r>
      <w:r>
        <w:t xml:space="preserve"> since he only picked up half of it and the other half remained at rest on the </w:t>
      </w:r>
      <w:r>
        <w:rPr>
          <w:rFonts w:hint="cs"/>
          <w:rtl/>
        </w:rPr>
        <w:t>עמוד</w:t>
      </w:r>
      <w:r>
        <w:t xml:space="preserve">. The same rule applies if the entire </w:t>
      </w:r>
      <w:r>
        <w:rPr>
          <w:rFonts w:hint="cs"/>
          <w:rtl/>
        </w:rPr>
        <w:t>טלית</w:t>
      </w:r>
      <w:r>
        <w:t xml:space="preserve"> is on the ground and he picked up only part of it; he is not </w:t>
      </w:r>
      <w:r>
        <w:rPr>
          <w:rFonts w:hint="cs"/>
          <w:rtl/>
        </w:rPr>
        <w:t>קונה</w:t>
      </w:r>
      <w:r>
        <w:t xml:space="preserve">, since he did not pick up the entire </w:t>
      </w:r>
      <w:r>
        <w:rPr>
          <w:rFonts w:hint="cs"/>
          <w:rtl/>
        </w:rPr>
        <w:t>טלית</w:t>
      </w:r>
      <w:r>
        <w:t xml:space="preserve"> off the ground. </w:t>
      </w:r>
    </w:p>
  </w:footnote>
  <w:footnote w:id="17">
    <w:p w:rsidR="007B08B5" w:rsidRDefault="007B08B5" w:rsidP="007B08B5">
      <w:pPr>
        <w:pStyle w:val="FootnoteText"/>
        <w:widowControl w:val="0"/>
        <w:spacing w:line="264" w:lineRule="auto"/>
      </w:pPr>
      <w:r>
        <w:rPr>
          <w:rStyle w:val="FootnoteReference"/>
        </w:rPr>
        <w:footnoteRef/>
      </w:r>
      <w:r>
        <w:t xml:space="preserve"> One may have thought that since the </w:t>
      </w:r>
      <w:r>
        <w:rPr>
          <w:rFonts w:hint="cs"/>
          <w:rtl/>
        </w:rPr>
        <w:t>קונה</w:t>
      </w:r>
      <w:r>
        <w:t xml:space="preserve"> could have yanked the </w:t>
      </w:r>
      <w:r>
        <w:rPr>
          <w:rFonts w:hint="cs"/>
          <w:rtl/>
        </w:rPr>
        <w:t>טלית</w:t>
      </w:r>
      <w:r>
        <w:t xml:space="preserve"> off the </w:t>
      </w:r>
      <w:r>
        <w:rPr>
          <w:rFonts w:hint="cs"/>
          <w:rtl/>
        </w:rPr>
        <w:t>עמוד</w:t>
      </w:r>
      <w:r>
        <w:t xml:space="preserve"> and at that point the entire </w:t>
      </w:r>
      <w:r>
        <w:rPr>
          <w:rFonts w:hint="cs"/>
          <w:rtl/>
        </w:rPr>
        <w:t>טלית</w:t>
      </w:r>
      <w:r>
        <w:t xml:space="preserve"> would have been off the ground,</w:t>
      </w:r>
      <w:r>
        <w:t xml:space="preserve"> so he should acquire it.</w:t>
      </w:r>
      <w:r>
        <w:t xml:space="preserve"> </w:t>
      </w:r>
      <w:r>
        <w:t>However, it is not so;</w:t>
      </w:r>
      <w:r>
        <w:t xml:space="preserve"> we do not give him any power of acquisition based on the </w:t>
      </w:r>
      <w:r>
        <w:rPr>
          <w:rFonts w:hint="cs"/>
          <w:rtl/>
        </w:rPr>
        <w:t>יכול לנתקו</w:t>
      </w:r>
      <w:r>
        <w:t xml:space="preserve"> (only if he actually yanked it off, is he </w:t>
      </w:r>
      <w:r>
        <w:rPr>
          <w:rFonts w:hint="cs"/>
          <w:rtl/>
        </w:rPr>
        <w:t>קונה</w:t>
      </w:r>
      <w:r>
        <w:t xml:space="preserve"> (see </w:t>
      </w:r>
      <w:r>
        <w:rPr>
          <w:rFonts w:hint="cs"/>
          <w:rtl/>
        </w:rPr>
        <w:t>תוס'</w:t>
      </w:r>
      <w:r>
        <w:t xml:space="preserve"> there </w:t>
      </w:r>
      <w:r>
        <w:rPr>
          <w:rFonts w:hint="cs"/>
          <w:rtl/>
        </w:rPr>
        <w:t>ד"ה הואיל</w:t>
      </w:r>
      <w:r>
        <w:t xml:space="preserve">). [The concept of </w:t>
      </w:r>
      <w:r>
        <w:rPr>
          <w:rFonts w:hint="cs"/>
          <w:rtl/>
        </w:rPr>
        <w:t>יכול לנתקו</w:t>
      </w:r>
      <w:r>
        <w:t xml:space="preserve"> does not apply if the entire </w:t>
      </w:r>
      <w:r>
        <w:rPr>
          <w:rFonts w:hint="cs"/>
          <w:rtl/>
        </w:rPr>
        <w:t>טלית</w:t>
      </w:r>
      <w:r>
        <w:t xml:space="preserve"> is on the ground since he will never be able to raise the (large) </w:t>
      </w:r>
      <w:r>
        <w:rPr>
          <w:rFonts w:hint="cs"/>
          <w:rtl/>
        </w:rPr>
        <w:t>טלית</w:t>
      </w:r>
      <w:r>
        <w:t xml:space="preserve"> off the ground if he is merely holding on to the edge of it.]</w:t>
      </w:r>
    </w:p>
  </w:footnote>
  <w:footnote w:id="18">
    <w:p w:rsidR="004D1C3C" w:rsidRDefault="004D1C3C" w:rsidP="007B08B5">
      <w:pPr>
        <w:pStyle w:val="FootnoteText"/>
        <w:widowControl w:val="0"/>
        <w:spacing w:line="264" w:lineRule="auto"/>
      </w:pPr>
      <w:r>
        <w:rPr>
          <w:rStyle w:val="FootnoteReference"/>
        </w:rPr>
        <w:footnoteRef/>
      </w:r>
      <w:r>
        <w:t xml:space="preserve"> The ruling there is that they both acquire it, even though one of them may be </w:t>
      </w:r>
      <w:r>
        <w:rPr>
          <w:rFonts w:hint="cs"/>
          <w:rtl/>
        </w:rPr>
        <w:t>יכול לנתקו</w:t>
      </w:r>
      <w:r>
        <w:t xml:space="preserve">, but so can the other, the same here even though the thruster is </w:t>
      </w:r>
      <w:r>
        <w:rPr>
          <w:rFonts w:hint="cs"/>
          <w:rtl/>
        </w:rPr>
        <w:t>יכול לנתקו</w:t>
      </w:r>
      <w:r>
        <w:t xml:space="preserve">, however the eater is also </w:t>
      </w:r>
      <w:r>
        <w:rPr>
          <w:rFonts w:hint="cs"/>
          <w:rtl/>
        </w:rPr>
        <w:t>יכול לנתקו</w:t>
      </w:r>
      <w:r>
        <w:t xml:space="preserve"> (by closing his mouth and biting down on the </w:t>
      </w:r>
      <w:r>
        <w:rPr>
          <w:rFonts w:hint="cs"/>
          <w:rtl/>
        </w:rPr>
        <w:t>כוש</w:t>
      </w:r>
      <w:r>
        <w:t xml:space="preserve"> </w:t>
      </w:r>
      <w:r w:rsidR="007B08B5">
        <w:t>with</w:t>
      </w:r>
      <w:r>
        <w:t xml:space="preserve"> the food), therefore they both acquire it [totally] regarding </w:t>
      </w:r>
      <w:r>
        <w:rPr>
          <w:rFonts w:hint="cs"/>
          <w:rtl/>
        </w:rPr>
        <w:t>חיובי אונסין</w:t>
      </w:r>
      <w:r>
        <w:t xml:space="preserve">. However we cannot understand </w:t>
      </w:r>
      <w:r>
        <w:rPr>
          <w:rFonts w:hint="cs"/>
          <w:rtl/>
        </w:rPr>
        <w:t>תוספות</w:t>
      </w:r>
      <w:r>
        <w:t xml:space="preserve"> to mean that each one (the thruster and the eater) acquires half, for when he swallowed it entirely he becomes obligated on the second half and the rule of </w:t>
      </w:r>
      <w:r>
        <w:rPr>
          <w:rFonts w:hint="cs"/>
          <w:rtl/>
        </w:rPr>
        <w:t>קלב"מ</w:t>
      </w:r>
      <w:r>
        <w:t xml:space="preserve"> would apply on the second half (see </w:t>
      </w:r>
      <w:r>
        <w:rPr>
          <w:rFonts w:hint="cs"/>
          <w:rtl/>
        </w:rPr>
        <w:t>סוכ"ד אות צו</w:t>
      </w:r>
      <w:r>
        <w:t>).</w:t>
      </w:r>
    </w:p>
  </w:footnote>
  <w:footnote w:id="19">
    <w:p w:rsidR="004D1C3C" w:rsidRDefault="004D1C3C" w:rsidP="00A24733">
      <w:pPr>
        <w:pStyle w:val="FootnoteText"/>
        <w:widowControl w:val="0"/>
        <w:spacing w:line="264" w:lineRule="auto"/>
      </w:pPr>
      <w:r>
        <w:rPr>
          <w:rStyle w:val="FootnoteReference"/>
        </w:rPr>
        <w:footnoteRef/>
      </w:r>
      <w:r>
        <w:t xml:space="preserve"> </w:t>
      </w:r>
      <w:r>
        <w:rPr>
          <w:rFonts w:hint="cs"/>
          <w:rtl/>
        </w:rPr>
        <w:t>רש"י</w:t>
      </w:r>
      <w:r>
        <w:t xml:space="preserve"> only mentioned that he is </w:t>
      </w:r>
      <w:r>
        <w:rPr>
          <w:rFonts w:hint="cs"/>
          <w:rtl/>
        </w:rPr>
        <w:t>פטור ממיתה</w:t>
      </w:r>
      <w:r>
        <w:t xml:space="preserve"> because of </w:t>
      </w:r>
      <w:r>
        <w:rPr>
          <w:rFonts w:hint="cs"/>
          <w:rtl/>
        </w:rPr>
        <w:t>אונס</w:t>
      </w:r>
      <w:r>
        <w:t xml:space="preserve">; the </w:t>
      </w:r>
      <w:r>
        <w:rPr>
          <w:rFonts w:hint="cs"/>
          <w:rtl/>
        </w:rPr>
        <w:t>ריצב"א</w:t>
      </w:r>
      <w:r>
        <w:t xml:space="preserve"> adds that he will also be </w:t>
      </w:r>
      <w:r>
        <w:rPr>
          <w:rFonts w:hint="cs"/>
          <w:rtl/>
        </w:rPr>
        <w:t>פטור מממון</w:t>
      </w:r>
      <w:r>
        <w:t xml:space="preserve"> since there is the </w:t>
      </w:r>
      <w:r>
        <w:rPr>
          <w:rFonts w:hint="cs"/>
          <w:rtl/>
        </w:rPr>
        <w:t>אנן סהדי</w:t>
      </w:r>
      <w:r>
        <w:t xml:space="preserve"> that it is </w:t>
      </w:r>
      <w:r>
        <w:rPr>
          <w:rFonts w:hint="cs"/>
          <w:rtl/>
        </w:rPr>
        <w:t>לא ניחא ליה</w:t>
      </w:r>
      <w:r>
        <w:t xml:space="preserve">, therefore there is no </w:t>
      </w:r>
      <w:r>
        <w:rPr>
          <w:rFonts w:hint="cs"/>
          <w:rtl/>
        </w:rPr>
        <w:t>הנאה</w:t>
      </w:r>
      <w:r>
        <w:t xml:space="preserve"> that he should pay for. See footnote # </w:t>
      </w:r>
      <w:r>
        <w:rPr>
          <w:rFonts w:hint="cs"/>
          <w:rtl/>
        </w:rPr>
        <w:t>9</w:t>
      </w:r>
      <w:r>
        <w:t>.</w:t>
      </w:r>
      <w:r w:rsidR="00BE6C1B">
        <w:t xml:space="preserve"> See ‘Thinking it over’ # 2.</w:t>
      </w:r>
    </w:p>
  </w:footnote>
  <w:footnote w:id="20">
    <w:p w:rsidR="004D1C3C" w:rsidRDefault="004D1C3C" w:rsidP="00A24733">
      <w:pPr>
        <w:pStyle w:val="FootnoteText"/>
        <w:widowControl w:val="0"/>
        <w:spacing w:line="264" w:lineRule="auto"/>
      </w:pPr>
      <w:r>
        <w:rPr>
          <w:rStyle w:val="FootnoteReference"/>
        </w:rPr>
        <w:footnoteRef/>
      </w:r>
      <w:r>
        <w:t xml:space="preserve"> See footnote # 4.</w:t>
      </w:r>
    </w:p>
  </w:footnote>
  <w:footnote w:id="21">
    <w:p w:rsidR="004D1C3C" w:rsidRDefault="004D1C3C" w:rsidP="00A24733">
      <w:pPr>
        <w:pStyle w:val="FootnoteText"/>
        <w:widowControl w:val="0"/>
        <w:spacing w:line="264" w:lineRule="auto"/>
      </w:pPr>
      <w:r>
        <w:rPr>
          <w:rStyle w:val="FootnoteReference"/>
        </w:rPr>
        <w:footnoteRef/>
      </w:r>
      <w:r>
        <w:t xml:space="preserve"> See footnote # 8.</w:t>
      </w:r>
    </w:p>
  </w:footnote>
  <w:footnote w:id="22">
    <w:p w:rsidR="004D1C3C" w:rsidRDefault="004D1C3C" w:rsidP="00A24733">
      <w:pPr>
        <w:pStyle w:val="FootnoteText"/>
        <w:widowControl w:val="0"/>
        <w:spacing w:line="264" w:lineRule="auto"/>
      </w:pPr>
      <w:r>
        <w:rPr>
          <w:rStyle w:val="FootnoteReference"/>
        </w:rPr>
        <w:footnoteRef/>
      </w:r>
      <w:r>
        <w:t xml:space="preserve"> See </w:t>
      </w:r>
      <w:r>
        <w:rPr>
          <w:rFonts w:hint="cs"/>
          <w:rtl/>
        </w:rPr>
        <w:t>סוכ"ד אות צב</w:t>
      </w:r>
      <w:r>
        <w:t>.</w:t>
      </w:r>
    </w:p>
  </w:footnote>
  <w:footnote w:id="23">
    <w:p w:rsidR="00BE6C1B" w:rsidRDefault="00BE6C1B" w:rsidP="00A24733">
      <w:pPr>
        <w:pStyle w:val="FootnoteText"/>
        <w:widowControl w:val="0"/>
        <w:spacing w:line="264" w:lineRule="auto"/>
      </w:pPr>
      <w:r>
        <w:rPr>
          <w:rStyle w:val="FootnoteReference"/>
        </w:rPr>
        <w:footnoteRef/>
      </w:r>
      <w:r>
        <w:t xml:space="preserve"> The reason the </w:t>
      </w:r>
      <w:r>
        <w:rPr>
          <w:rFonts w:hint="cs"/>
          <w:rtl/>
        </w:rPr>
        <w:t>ר"י</w:t>
      </w:r>
      <w:r>
        <w:t xml:space="preserve"> states he is </w:t>
      </w:r>
      <w:r>
        <w:rPr>
          <w:rFonts w:hint="cs"/>
          <w:rtl/>
        </w:rPr>
        <w:t>פטור</w:t>
      </w:r>
      <w:r>
        <w:t xml:space="preserve"> is (only) because it is </w:t>
      </w:r>
      <w:r>
        <w:rPr>
          <w:rFonts w:hint="cs"/>
          <w:rtl/>
        </w:rPr>
        <w:t>אבוד מן העולם</w:t>
      </w:r>
      <w:r>
        <w:t xml:space="preserve">; otherwise he would be </w:t>
      </w:r>
      <w:r>
        <w:rPr>
          <w:rFonts w:hint="cs"/>
          <w:rtl/>
        </w:rPr>
        <w:t>חייב</w:t>
      </w:r>
      <w:r>
        <w:t xml:space="preserve">. </w:t>
      </w:r>
    </w:p>
  </w:footnote>
  <w:footnote w:id="24">
    <w:p w:rsidR="00BE6C1B" w:rsidRDefault="00BE6C1B" w:rsidP="00A24733">
      <w:pPr>
        <w:pStyle w:val="FootnoteText"/>
        <w:widowControl w:val="0"/>
        <w:spacing w:line="264" w:lineRule="auto"/>
      </w:pPr>
      <w:r>
        <w:rPr>
          <w:rStyle w:val="FootnoteReference"/>
        </w:rPr>
        <w:footnoteRef/>
      </w:r>
      <w:r>
        <w:t xml:space="preserve"> See footnote # 19.</w:t>
      </w:r>
    </w:p>
  </w:footnote>
  <w:footnote w:id="25">
    <w:p w:rsidR="00BE6C1B" w:rsidRDefault="00BE6C1B" w:rsidP="00A24733">
      <w:pPr>
        <w:pStyle w:val="FootnoteText"/>
        <w:widowControl w:val="0"/>
        <w:spacing w:line="264" w:lineRule="auto"/>
      </w:pPr>
      <w:r>
        <w:rPr>
          <w:rStyle w:val="FootnoteReference"/>
        </w:rPr>
        <w:footnoteRef/>
      </w:r>
      <w:r>
        <w:t xml:space="preserve"> See </w:t>
      </w:r>
      <w:r>
        <w:rPr>
          <w:rFonts w:hint="cs"/>
          <w:rtl/>
        </w:rPr>
        <w:t>סוכ"ד אות צח</w:t>
      </w:r>
      <w:r>
        <w:t>.</w:t>
      </w:r>
    </w:p>
  </w:footnote>
  <w:footnote w:id="26">
    <w:p w:rsidR="006F0192" w:rsidRDefault="006F0192">
      <w:pPr>
        <w:pStyle w:val="FootnoteText"/>
      </w:pPr>
      <w:r>
        <w:rPr>
          <w:rStyle w:val="FootnoteReference"/>
        </w:rPr>
        <w:footnoteRef/>
      </w:r>
      <w:r>
        <w:t xml:space="preserve"> See footnote # 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C3C" w:rsidRPr="00D0117C" w:rsidRDefault="004D1C3C" w:rsidP="00D0117C">
    <w:pPr>
      <w:pStyle w:val="Header"/>
      <w:tabs>
        <w:tab w:val="clear" w:pos="4680"/>
        <w:tab w:val="clear" w:pos="9360"/>
        <w:tab w:val="left" w:pos="2617"/>
      </w:tabs>
      <w:bidi/>
      <w:rPr>
        <w:sz w:val="24"/>
        <w:szCs w:val="24"/>
      </w:rPr>
    </w:pPr>
    <w:r w:rsidRPr="00D0117C">
      <w:rPr>
        <w:rFonts w:hint="cs"/>
        <w:sz w:val="24"/>
        <w:szCs w:val="24"/>
        <w:rtl/>
      </w:rPr>
      <w:t>בס"ד. כתובות ל,ב תוס' ד"ה ואי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C2E"/>
    <w:rsid w:val="000A3FEB"/>
    <w:rsid w:val="000D775B"/>
    <w:rsid w:val="00110DCB"/>
    <w:rsid w:val="00112710"/>
    <w:rsid w:val="001B6F62"/>
    <w:rsid w:val="001D119F"/>
    <w:rsid w:val="001F104B"/>
    <w:rsid w:val="002A1859"/>
    <w:rsid w:val="002A7161"/>
    <w:rsid w:val="002B4E19"/>
    <w:rsid w:val="003051AC"/>
    <w:rsid w:val="00321AC2"/>
    <w:rsid w:val="00391C2E"/>
    <w:rsid w:val="003D015D"/>
    <w:rsid w:val="003D4453"/>
    <w:rsid w:val="003D5E62"/>
    <w:rsid w:val="004258C3"/>
    <w:rsid w:val="004D1C3C"/>
    <w:rsid w:val="0058607C"/>
    <w:rsid w:val="005E0D7E"/>
    <w:rsid w:val="00610361"/>
    <w:rsid w:val="006F0192"/>
    <w:rsid w:val="007460D9"/>
    <w:rsid w:val="007B08B5"/>
    <w:rsid w:val="007F4226"/>
    <w:rsid w:val="007F4F96"/>
    <w:rsid w:val="00955574"/>
    <w:rsid w:val="009C191B"/>
    <w:rsid w:val="00A24559"/>
    <w:rsid w:val="00A24733"/>
    <w:rsid w:val="00A84875"/>
    <w:rsid w:val="00A94CB6"/>
    <w:rsid w:val="00AB12A5"/>
    <w:rsid w:val="00BE6C1B"/>
    <w:rsid w:val="00C525EA"/>
    <w:rsid w:val="00D0117C"/>
    <w:rsid w:val="00E005C9"/>
    <w:rsid w:val="00E413CE"/>
    <w:rsid w:val="00E664E8"/>
    <w:rsid w:val="00E67E26"/>
    <w:rsid w:val="00E71FAD"/>
    <w:rsid w:val="00F452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17C"/>
    <w:pPr>
      <w:tabs>
        <w:tab w:val="center" w:pos="4680"/>
        <w:tab w:val="right" w:pos="9360"/>
      </w:tabs>
      <w:spacing w:line="240" w:lineRule="auto"/>
    </w:pPr>
  </w:style>
  <w:style w:type="character" w:customStyle="1" w:styleId="HeaderChar">
    <w:name w:val="Header Char"/>
    <w:basedOn w:val="DefaultParagraphFont"/>
    <w:link w:val="Header"/>
    <w:uiPriority w:val="99"/>
    <w:rsid w:val="00D0117C"/>
  </w:style>
  <w:style w:type="paragraph" w:styleId="Footer">
    <w:name w:val="footer"/>
    <w:basedOn w:val="Normal"/>
    <w:link w:val="FooterChar"/>
    <w:uiPriority w:val="99"/>
    <w:unhideWhenUsed/>
    <w:rsid w:val="00D0117C"/>
    <w:pPr>
      <w:tabs>
        <w:tab w:val="center" w:pos="4680"/>
        <w:tab w:val="right" w:pos="9360"/>
      </w:tabs>
      <w:spacing w:line="240" w:lineRule="auto"/>
    </w:pPr>
  </w:style>
  <w:style w:type="character" w:customStyle="1" w:styleId="FooterChar">
    <w:name w:val="Footer Char"/>
    <w:basedOn w:val="DefaultParagraphFont"/>
    <w:link w:val="Footer"/>
    <w:uiPriority w:val="99"/>
    <w:rsid w:val="00D0117C"/>
  </w:style>
  <w:style w:type="paragraph" w:styleId="FootnoteText">
    <w:name w:val="footnote text"/>
    <w:basedOn w:val="Normal"/>
    <w:link w:val="FootnoteTextChar"/>
    <w:uiPriority w:val="99"/>
    <w:semiHidden/>
    <w:unhideWhenUsed/>
    <w:rsid w:val="00D0117C"/>
    <w:pPr>
      <w:spacing w:line="240" w:lineRule="auto"/>
    </w:pPr>
    <w:rPr>
      <w:sz w:val="20"/>
      <w:szCs w:val="20"/>
    </w:rPr>
  </w:style>
  <w:style w:type="character" w:customStyle="1" w:styleId="FootnoteTextChar">
    <w:name w:val="Footnote Text Char"/>
    <w:basedOn w:val="DefaultParagraphFont"/>
    <w:link w:val="FootnoteText"/>
    <w:uiPriority w:val="99"/>
    <w:semiHidden/>
    <w:rsid w:val="00D0117C"/>
    <w:rPr>
      <w:sz w:val="20"/>
      <w:szCs w:val="20"/>
    </w:rPr>
  </w:style>
  <w:style w:type="character" w:styleId="FootnoteReference">
    <w:name w:val="footnote reference"/>
    <w:basedOn w:val="DefaultParagraphFont"/>
    <w:uiPriority w:val="99"/>
    <w:semiHidden/>
    <w:unhideWhenUsed/>
    <w:rsid w:val="00D0117C"/>
    <w:rPr>
      <w:vertAlign w:val="superscript"/>
    </w:rPr>
  </w:style>
  <w:style w:type="paragraph" w:styleId="ListParagraph">
    <w:name w:val="List Paragraph"/>
    <w:basedOn w:val="Normal"/>
    <w:uiPriority w:val="34"/>
    <w:qFormat/>
    <w:rsid w:val="00BE6C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17C"/>
    <w:pPr>
      <w:tabs>
        <w:tab w:val="center" w:pos="4680"/>
        <w:tab w:val="right" w:pos="9360"/>
      </w:tabs>
      <w:spacing w:line="240" w:lineRule="auto"/>
    </w:pPr>
  </w:style>
  <w:style w:type="character" w:customStyle="1" w:styleId="HeaderChar">
    <w:name w:val="Header Char"/>
    <w:basedOn w:val="DefaultParagraphFont"/>
    <w:link w:val="Header"/>
    <w:uiPriority w:val="99"/>
    <w:rsid w:val="00D0117C"/>
  </w:style>
  <w:style w:type="paragraph" w:styleId="Footer">
    <w:name w:val="footer"/>
    <w:basedOn w:val="Normal"/>
    <w:link w:val="FooterChar"/>
    <w:uiPriority w:val="99"/>
    <w:unhideWhenUsed/>
    <w:rsid w:val="00D0117C"/>
    <w:pPr>
      <w:tabs>
        <w:tab w:val="center" w:pos="4680"/>
        <w:tab w:val="right" w:pos="9360"/>
      </w:tabs>
      <w:spacing w:line="240" w:lineRule="auto"/>
    </w:pPr>
  </w:style>
  <w:style w:type="character" w:customStyle="1" w:styleId="FooterChar">
    <w:name w:val="Footer Char"/>
    <w:basedOn w:val="DefaultParagraphFont"/>
    <w:link w:val="Footer"/>
    <w:uiPriority w:val="99"/>
    <w:rsid w:val="00D0117C"/>
  </w:style>
  <w:style w:type="paragraph" w:styleId="FootnoteText">
    <w:name w:val="footnote text"/>
    <w:basedOn w:val="Normal"/>
    <w:link w:val="FootnoteTextChar"/>
    <w:uiPriority w:val="99"/>
    <w:semiHidden/>
    <w:unhideWhenUsed/>
    <w:rsid w:val="00D0117C"/>
    <w:pPr>
      <w:spacing w:line="240" w:lineRule="auto"/>
    </w:pPr>
    <w:rPr>
      <w:sz w:val="20"/>
      <w:szCs w:val="20"/>
    </w:rPr>
  </w:style>
  <w:style w:type="character" w:customStyle="1" w:styleId="FootnoteTextChar">
    <w:name w:val="Footnote Text Char"/>
    <w:basedOn w:val="DefaultParagraphFont"/>
    <w:link w:val="FootnoteText"/>
    <w:uiPriority w:val="99"/>
    <w:semiHidden/>
    <w:rsid w:val="00D0117C"/>
    <w:rPr>
      <w:sz w:val="20"/>
      <w:szCs w:val="20"/>
    </w:rPr>
  </w:style>
  <w:style w:type="character" w:styleId="FootnoteReference">
    <w:name w:val="footnote reference"/>
    <w:basedOn w:val="DefaultParagraphFont"/>
    <w:uiPriority w:val="99"/>
    <w:semiHidden/>
    <w:unhideWhenUsed/>
    <w:rsid w:val="00D0117C"/>
    <w:rPr>
      <w:vertAlign w:val="superscript"/>
    </w:rPr>
  </w:style>
  <w:style w:type="paragraph" w:styleId="ListParagraph">
    <w:name w:val="List Paragraph"/>
    <w:basedOn w:val="Normal"/>
    <w:uiPriority w:val="34"/>
    <w:qFormat/>
    <w:rsid w:val="00BE6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2778</TotalTime>
  <Pages>6</Pages>
  <Words>1888</Words>
  <Characters>7877</Characters>
  <Application>Microsoft Office Word</Application>
  <DocSecurity>0</DocSecurity>
  <Lines>167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9</cp:revision>
  <dcterms:created xsi:type="dcterms:W3CDTF">2016-05-31T23:32:00Z</dcterms:created>
  <dcterms:modified xsi:type="dcterms:W3CDTF">2016-06-02T21:51:00Z</dcterms:modified>
</cp:coreProperties>
</file>