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A0" w:rsidRPr="00C367A0" w:rsidRDefault="00F16062" w:rsidP="00C367A0">
      <w:pPr>
        <w:bidi/>
        <w:rPr>
          <w:b w:val="0"/>
          <w:bCs w:val="0"/>
        </w:rPr>
      </w:pPr>
      <w:r w:rsidRPr="00C367A0">
        <w:rPr>
          <w:sz w:val="36"/>
          <w:szCs w:val="36"/>
          <w:rtl/>
        </w:rPr>
        <w:t>בועל</w:t>
      </w:r>
      <w:r w:rsidR="00C367A0">
        <w:rPr>
          <w:rFonts w:hint="cs"/>
          <w:rtl/>
        </w:rPr>
        <w:t xml:space="preserve"> </w:t>
      </w:r>
      <w:r w:rsidRPr="00C367A0">
        <w:rPr>
          <w:sz w:val="32"/>
          <w:szCs w:val="32"/>
          <w:rtl/>
        </w:rPr>
        <w:t>בעילת מצוה ופורש</w:t>
      </w:r>
      <w:r w:rsidR="00C367A0">
        <w:rPr>
          <w:rFonts w:hint="cs"/>
          <w:sz w:val="32"/>
          <w:szCs w:val="32"/>
          <w:rtl/>
        </w:rPr>
        <w:t xml:space="preserve"> </w:t>
      </w:r>
      <w:r w:rsidR="00C367A0">
        <w:rPr>
          <w:sz w:val="32"/>
          <w:szCs w:val="32"/>
          <w:rtl/>
        </w:rPr>
        <w:t>–</w:t>
      </w:r>
      <w:r w:rsidR="00C367A0">
        <w:rPr>
          <w:rFonts w:hint="cs"/>
          <w:sz w:val="32"/>
          <w:szCs w:val="32"/>
          <w:rtl/>
        </w:rPr>
        <w:t xml:space="preserve"> </w:t>
      </w:r>
      <w:r w:rsidR="00C367A0">
        <w:rPr>
          <w:sz w:val="32"/>
          <w:szCs w:val="32"/>
        </w:rPr>
        <w:t xml:space="preserve"> and separates      </w:t>
      </w:r>
      <w:r w:rsidR="00C367A0">
        <w:rPr>
          <w:sz w:val="16"/>
          <w:szCs w:val="16"/>
        </w:rPr>
        <w:t xml:space="preserve"> </w:t>
      </w:r>
      <w:r w:rsidR="00C367A0">
        <w:rPr>
          <w:rFonts w:hint="cs"/>
          <w:sz w:val="32"/>
          <w:szCs w:val="32"/>
          <w:rtl/>
        </w:rPr>
        <w:t xml:space="preserve">בעילת מצוה </w:t>
      </w:r>
      <w:r w:rsidR="00C367A0">
        <w:rPr>
          <w:sz w:val="32"/>
          <w:szCs w:val="32"/>
        </w:rPr>
        <w:t>He performs the</w:t>
      </w:r>
    </w:p>
    <w:p w:rsidR="008F18DC" w:rsidRDefault="008F18DC" w:rsidP="00C367A0">
      <w:pPr>
        <w:rPr>
          <w:rFonts w:ascii="Copperplate Gothic Bold" w:hAnsi="Copperplate Gothic Bold"/>
          <w:b w:val="0"/>
          <w:bCs w:val="0"/>
          <w:sz w:val="24"/>
          <w:szCs w:val="24"/>
          <w:u w:val="double"/>
        </w:rPr>
      </w:pPr>
    </w:p>
    <w:p w:rsidR="00C367A0" w:rsidRPr="00C367A0" w:rsidRDefault="00C367A0" w:rsidP="00C367A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367A0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367A0" w:rsidRPr="00C367A0" w:rsidRDefault="00821646" w:rsidP="0082164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later states</w:t>
      </w:r>
      <w:r w:rsidR="00D75278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that this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is supportive of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who maintains that even though there is no mourning on </w:t>
      </w:r>
      <w:r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, nevertheless the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must observe the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 regarding laws which affect him privately.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that we derive this support to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from </w:t>
      </w:r>
      <w:r>
        <w:rPr>
          <w:rFonts w:hint="cs"/>
          <w:b w:val="0"/>
          <w:bCs w:val="0"/>
          <w:rtl/>
        </w:rPr>
        <w:t>הוא ישן בין האנשים וכו'</w:t>
      </w:r>
      <w:r>
        <w:rPr>
          <w:b w:val="0"/>
          <w:bCs w:val="0"/>
        </w:rPr>
        <w:t xml:space="preserve">, which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mentions.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why we cannot find support to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from other rulings of this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>.</w:t>
      </w:r>
    </w:p>
    <w:p w:rsidR="00C367A0" w:rsidRDefault="00593362" w:rsidP="0059336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C367A0" w:rsidRPr="00593362" w:rsidRDefault="00F16062" w:rsidP="008F18DC">
      <w:pPr>
        <w:bidi/>
        <w:rPr>
          <w:rFonts w:cs="David"/>
          <w:rtl/>
        </w:rPr>
      </w:pPr>
      <w:r w:rsidRPr="00593362">
        <w:rPr>
          <w:rFonts w:cs="David"/>
          <w:rtl/>
        </w:rPr>
        <w:t>קודם שיקבר המת</w:t>
      </w:r>
      <w:r w:rsidR="006044AB" w:rsidRPr="00593362">
        <w:rPr>
          <w:rStyle w:val="FootnoteReference"/>
          <w:rFonts w:cs="David"/>
          <w:rtl/>
        </w:rPr>
        <w:footnoteReference w:id="2"/>
      </w:r>
      <w:r w:rsidRPr="00593362">
        <w:rPr>
          <w:rFonts w:cs="David"/>
          <w:rtl/>
        </w:rPr>
        <w:t xml:space="preserve"> אבל לאחר שנקבר לא כדאמרינן בסמוך</w:t>
      </w:r>
      <w:r w:rsidR="002176EA" w:rsidRPr="00593362">
        <w:rPr>
          <w:rStyle w:val="FootnoteReference"/>
          <w:rFonts w:cs="David"/>
          <w:rtl/>
        </w:rPr>
        <w:footnoteReference w:id="3"/>
      </w:r>
      <w:r w:rsidRPr="00593362">
        <w:rPr>
          <w:rFonts w:cs="David"/>
          <w:rtl/>
        </w:rPr>
        <w:t xml:space="preserve"> דברים של צינעא נוהג </w:t>
      </w:r>
      <w:r w:rsidR="00593362">
        <w:rPr>
          <w:rFonts w:cs="David" w:hint="cs"/>
          <w:rtl/>
        </w:rPr>
        <w:t>-</w:t>
      </w:r>
    </w:p>
    <w:p w:rsidR="002176EA" w:rsidRPr="00593362" w:rsidRDefault="002176EA" w:rsidP="002176EA">
      <w:pPr>
        <w:rPr>
          <w:sz w:val="24"/>
          <w:szCs w:val="24"/>
        </w:rPr>
      </w:pPr>
      <w:r>
        <w:t>Before the deceased is buried</w:t>
      </w:r>
      <w:r>
        <w:rPr>
          <w:b w:val="0"/>
          <w:bCs w:val="0"/>
        </w:rPr>
        <w:t xml:space="preserve"> he may perform the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 xml:space="preserve">, </w:t>
      </w:r>
      <w:r>
        <w:t xml:space="preserve">however, after the burial, he is not </w:t>
      </w:r>
      <w:r>
        <w:rPr>
          <w:b w:val="0"/>
          <w:bCs w:val="0"/>
        </w:rPr>
        <w:t xml:space="preserve">permitted to be </w:t>
      </w:r>
      <w:r>
        <w:rPr>
          <w:rFonts w:hint="cs"/>
          <w:b w:val="0"/>
          <w:bCs w:val="0"/>
          <w:rtl/>
        </w:rPr>
        <w:t>בועל בעילת מצוה</w:t>
      </w:r>
      <w:r w:rsidR="006044AB">
        <w:rPr>
          <w:b w:val="0"/>
          <w:bCs w:val="0"/>
        </w:rPr>
        <w:t xml:space="preserve"> (since he is already an </w:t>
      </w:r>
      <w:r w:rsidR="006044AB">
        <w:rPr>
          <w:rFonts w:hint="cs"/>
          <w:b w:val="0"/>
          <w:bCs w:val="0"/>
          <w:rtl/>
        </w:rPr>
        <w:t>אבל</w:t>
      </w:r>
      <w:r w:rsidR="006044AB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as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>
        <w:t xml:space="preserve">rules shortly that the private </w:t>
      </w:r>
      <w:r>
        <w:rPr>
          <w:b w:val="0"/>
          <w:bCs w:val="0"/>
        </w:rPr>
        <w:t xml:space="preserve">rules of mourning </w:t>
      </w:r>
      <w:r>
        <w:t xml:space="preserve">apply </w:t>
      </w:r>
      <w:r w:rsidR="006044AB" w:rsidRPr="00593362">
        <w:rPr>
          <w:b w:val="0"/>
          <w:bCs w:val="0"/>
          <w:sz w:val="24"/>
          <w:szCs w:val="24"/>
        </w:rPr>
        <w:t xml:space="preserve">(even on </w:t>
      </w:r>
      <w:r w:rsidR="006044AB" w:rsidRPr="00593362">
        <w:rPr>
          <w:rFonts w:hint="cs"/>
          <w:b w:val="0"/>
          <w:bCs w:val="0"/>
          <w:sz w:val="24"/>
          <w:szCs w:val="24"/>
          <w:rtl/>
        </w:rPr>
        <w:t>יו"ט</w:t>
      </w:r>
      <w:r w:rsidR="006044AB" w:rsidRPr="00593362">
        <w:rPr>
          <w:b w:val="0"/>
          <w:bCs w:val="0"/>
          <w:sz w:val="24"/>
          <w:szCs w:val="24"/>
        </w:rPr>
        <w:t xml:space="preserve">) </w:t>
      </w:r>
      <w:r w:rsidRPr="00593362">
        <w:rPr>
          <w:sz w:val="24"/>
          <w:szCs w:val="24"/>
        </w:rPr>
        <w:t xml:space="preserve">-   </w:t>
      </w:r>
    </w:p>
    <w:p w:rsidR="00C367A0" w:rsidRPr="00593362" w:rsidRDefault="00F16062" w:rsidP="00C367A0">
      <w:pPr>
        <w:bidi/>
        <w:rPr>
          <w:rFonts w:cs="David"/>
        </w:rPr>
      </w:pPr>
      <w:r w:rsidRPr="00593362">
        <w:rPr>
          <w:rFonts w:cs="David"/>
          <w:rtl/>
        </w:rPr>
        <w:t>ודייק לה</w:t>
      </w:r>
      <w:r w:rsidR="002176EA" w:rsidRPr="00593362">
        <w:rPr>
          <w:rStyle w:val="FootnoteReference"/>
          <w:rFonts w:cs="David"/>
          <w:rtl/>
        </w:rPr>
        <w:footnoteReference w:id="4"/>
      </w:r>
      <w:r w:rsidRPr="00593362">
        <w:rPr>
          <w:rFonts w:cs="David"/>
          <w:rtl/>
        </w:rPr>
        <w:t xml:space="preserve"> מדקתני כל אותן הימים הוא ישן בין האנשים</w:t>
      </w:r>
      <w:r w:rsidR="00F85660" w:rsidRPr="00593362">
        <w:rPr>
          <w:rStyle w:val="FootnoteReference"/>
          <w:rFonts w:cs="David"/>
          <w:rtl/>
        </w:rPr>
        <w:footnoteReference w:id="5"/>
      </w:r>
      <w:r w:rsidRPr="00593362">
        <w:rPr>
          <w:rFonts w:cs="David"/>
          <w:rtl/>
        </w:rPr>
        <w:t xml:space="preserve"> כו</w:t>
      </w:r>
      <w:r w:rsidR="00C367A0" w:rsidRPr="00593362">
        <w:rPr>
          <w:rFonts w:cs="David" w:hint="cs"/>
          <w:rtl/>
        </w:rPr>
        <w:t>לי</w:t>
      </w:r>
      <w:r w:rsidRPr="00593362">
        <w:rPr>
          <w:rFonts w:cs="David"/>
          <w:rtl/>
        </w:rPr>
        <w:t xml:space="preserve"> </w:t>
      </w:r>
      <w:r w:rsidR="00593362">
        <w:rPr>
          <w:rFonts w:cs="David" w:hint="cs"/>
          <w:rtl/>
        </w:rPr>
        <w:t>-</w:t>
      </w:r>
    </w:p>
    <w:p w:rsidR="002176EA" w:rsidRDefault="002176EA" w:rsidP="002176EA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infers </w:t>
      </w:r>
      <w:r>
        <w:rPr>
          <w:b w:val="0"/>
          <w:bCs w:val="0"/>
        </w:rPr>
        <w:t xml:space="preserve">that our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concurs with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(regarding </w:t>
      </w:r>
      <w:r>
        <w:rPr>
          <w:rFonts w:hint="cs"/>
          <w:b w:val="0"/>
          <w:bCs w:val="0"/>
          <w:rtl/>
        </w:rPr>
        <w:t>דברים שבצנעה</w:t>
      </w:r>
      <w:r>
        <w:rPr>
          <w:b w:val="0"/>
          <w:bCs w:val="0"/>
        </w:rPr>
        <w:t xml:space="preserve">), </w:t>
      </w:r>
      <w:r>
        <w:t xml:space="preserve">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 w:rsidRPr="002176EA">
        <w:t>states</w:t>
      </w:r>
      <w:r>
        <w:t xml:space="preserve">, all those days </w:t>
      </w:r>
      <w:r>
        <w:rPr>
          <w:b w:val="0"/>
          <w:bCs w:val="0"/>
        </w:rPr>
        <w:t xml:space="preserve">(of the </w:t>
      </w:r>
      <w:r>
        <w:rPr>
          <w:rFonts w:hint="cs"/>
          <w:b w:val="0"/>
          <w:bCs w:val="0"/>
          <w:rtl/>
        </w:rPr>
        <w:t>שבעת ימי המשתה</w:t>
      </w:r>
      <w:r>
        <w:rPr>
          <w:b w:val="0"/>
          <w:bCs w:val="0"/>
        </w:rPr>
        <w:t xml:space="preserve"> and the following </w:t>
      </w:r>
      <w:r>
        <w:rPr>
          <w:rFonts w:hint="cs"/>
          <w:b w:val="0"/>
          <w:bCs w:val="0"/>
          <w:rtl/>
        </w:rPr>
        <w:t>שבעת ימי אבילות</w:t>
      </w:r>
      <w:r>
        <w:rPr>
          <w:b w:val="0"/>
          <w:bCs w:val="0"/>
        </w:rPr>
        <w:t xml:space="preserve">), </w:t>
      </w:r>
      <w:r>
        <w:t xml:space="preserve">he sleeps among the men, etc. </w:t>
      </w:r>
    </w:p>
    <w:p w:rsidR="00821646" w:rsidRPr="00593362" w:rsidRDefault="00821646" w:rsidP="002176EA">
      <w:pPr>
        <w:rPr>
          <w:sz w:val="24"/>
          <w:szCs w:val="24"/>
        </w:rPr>
      </w:pPr>
    </w:p>
    <w:p w:rsidR="00821646" w:rsidRPr="00593362" w:rsidRDefault="00821646" w:rsidP="002176EA">
      <w:pPr>
        <w:rPr>
          <w:b w:val="0"/>
          <w:bCs w:val="0"/>
          <w:sz w:val="24"/>
          <w:szCs w:val="24"/>
        </w:rPr>
      </w:pPr>
      <w:r w:rsidRPr="00593362">
        <w:rPr>
          <w:rFonts w:hint="cs"/>
          <w:b w:val="0"/>
          <w:bCs w:val="0"/>
          <w:sz w:val="24"/>
          <w:szCs w:val="24"/>
          <w:rtl/>
        </w:rPr>
        <w:t>תוספות</w:t>
      </w:r>
      <w:r w:rsidRPr="00593362">
        <w:rPr>
          <w:b w:val="0"/>
          <w:bCs w:val="0"/>
          <w:sz w:val="24"/>
          <w:szCs w:val="24"/>
        </w:rPr>
        <w:t xml:space="preserve"> responds to a difficulty:</w:t>
      </w:r>
    </w:p>
    <w:p w:rsidR="00C367A0" w:rsidRPr="00593362" w:rsidRDefault="00F16062" w:rsidP="00593362">
      <w:pPr>
        <w:bidi/>
        <w:rPr>
          <w:rFonts w:cs="David"/>
        </w:rPr>
      </w:pPr>
      <w:r w:rsidRPr="00593362">
        <w:rPr>
          <w:rFonts w:cs="David"/>
          <w:rtl/>
        </w:rPr>
        <w:t>מיהו מרישא דהכא לא ה</w:t>
      </w:r>
      <w:r w:rsidR="00C367A0" w:rsidRPr="00593362">
        <w:rPr>
          <w:rFonts w:cs="David" w:hint="cs"/>
          <w:rtl/>
        </w:rPr>
        <w:t xml:space="preserve">וה </w:t>
      </w:r>
      <w:r w:rsidRPr="00593362">
        <w:rPr>
          <w:rFonts w:cs="David"/>
          <w:rtl/>
        </w:rPr>
        <w:t>מ</w:t>
      </w:r>
      <w:r w:rsidR="00C367A0" w:rsidRPr="00593362">
        <w:rPr>
          <w:rFonts w:cs="David" w:hint="cs"/>
          <w:rtl/>
        </w:rPr>
        <w:t>צי</w:t>
      </w:r>
      <w:r w:rsidRPr="00593362">
        <w:rPr>
          <w:rFonts w:cs="David"/>
          <w:rtl/>
        </w:rPr>
        <w:t xml:space="preserve"> למידק דדוקא כשהמת בחדר הוא דשרי בעילת מצוה </w:t>
      </w:r>
      <w:r w:rsidR="00593362">
        <w:rPr>
          <w:rFonts w:cs="David" w:hint="cs"/>
          <w:rtl/>
        </w:rPr>
        <w:t>-</w:t>
      </w:r>
    </w:p>
    <w:p w:rsidR="00821646" w:rsidRPr="00593362" w:rsidRDefault="00821646" w:rsidP="00821646">
      <w:pPr>
        <w:rPr>
          <w:b w:val="0"/>
          <w:bCs w:val="0"/>
          <w:sz w:val="24"/>
          <w:szCs w:val="24"/>
        </w:rPr>
      </w:pPr>
      <w:r>
        <w:t xml:space="preserve">However, from the </w:t>
      </w:r>
      <w:r>
        <w:rPr>
          <w:rFonts w:hint="cs"/>
          <w:rtl/>
        </w:rPr>
        <w:t>רישא</w:t>
      </w:r>
      <w:r>
        <w:t xml:space="preserve">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 w:rsidRPr="00821646">
        <w:t>here</w:t>
      </w:r>
      <w:r>
        <w:t xml:space="preserve"> </w:t>
      </w:r>
      <w:r>
        <w:rPr>
          <w:b w:val="0"/>
          <w:bCs w:val="0"/>
        </w:rPr>
        <w:t xml:space="preserve">(which states </w:t>
      </w:r>
      <w:r>
        <w:rPr>
          <w:rFonts w:hint="cs"/>
          <w:b w:val="0"/>
          <w:bCs w:val="0"/>
          <w:rtl/>
        </w:rPr>
        <w:t>מכניסין את המת לחדר וכו' ובועל בעילת מצוה</w:t>
      </w:r>
      <w:r>
        <w:rPr>
          <w:b w:val="0"/>
          <w:bCs w:val="0"/>
        </w:rPr>
        <w:t xml:space="preserve">), </w:t>
      </w:r>
      <w:r>
        <w:t>we cannot infer</w:t>
      </w:r>
      <w:r w:rsidR="00593362">
        <w:rPr>
          <w:rStyle w:val="FootnoteReference"/>
        </w:rPr>
        <w:footnoteReference w:id="6"/>
      </w:r>
      <w:r>
        <w:t xml:space="preserve"> that only when the deceased is in the room </w:t>
      </w:r>
      <w:r>
        <w:rPr>
          <w:b w:val="0"/>
          <w:bCs w:val="0"/>
        </w:rPr>
        <w:t xml:space="preserve">(and the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 did not begin) </w:t>
      </w:r>
      <w:r>
        <w:t xml:space="preserve">is he permitted the </w:t>
      </w:r>
      <w:r>
        <w:rPr>
          <w:rFonts w:hint="cs"/>
          <w:rtl/>
        </w:rPr>
        <w:t>בעילת מצוה</w:t>
      </w:r>
      <w:r>
        <w:t xml:space="preserve">; </w:t>
      </w:r>
      <w:r w:rsidRPr="00593362">
        <w:rPr>
          <w:b w:val="0"/>
          <w:bCs w:val="0"/>
          <w:sz w:val="24"/>
          <w:szCs w:val="24"/>
        </w:rPr>
        <w:t xml:space="preserve">however once the </w:t>
      </w:r>
      <w:r w:rsidRPr="00593362">
        <w:rPr>
          <w:rFonts w:hint="cs"/>
          <w:b w:val="0"/>
          <w:bCs w:val="0"/>
          <w:sz w:val="24"/>
          <w:szCs w:val="24"/>
          <w:rtl/>
        </w:rPr>
        <w:t>מת</w:t>
      </w:r>
      <w:r w:rsidRPr="00593362">
        <w:rPr>
          <w:b w:val="0"/>
          <w:bCs w:val="0"/>
          <w:sz w:val="24"/>
          <w:szCs w:val="24"/>
        </w:rPr>
        <w:t xml:space="preserve"> is buried and </w:t>
      </w:r>
      <w:r w:rsidRPr="00593362">
        <w:rPr>
          <w:rFonts w:hint="cs"/>
          <w:b w:val="0"/>
          <w:bCs w:val="0"/>
          <w:sz w:val="24"/>
          <w:szCs w:val="24"/>
          <w:rtl/>
        </w:rPr>
        <w:t>אבילות</w:t>
      </w:r>
      <w:r w:rsidRPr="00593362">
        <w:rPr>
          <w:b w:val="0"/>
          <w:bCs w:val="0"/>
          <w:sz w:val="24"/>
          <w:szCs w:val="24"/>
        </w:rPr>
        <w:t xml:space="preserve"> began he is not permitted the </w:t>
      </w:r>
      <w:r w:rsidRPr="00593362">
        <w:rPr>
          <w:rFonts w:hint="cs"/>
          <w:b w:val="0"/>
          <w:bCs w:val="0"/>
          <w:sz w:val="24"/>
          <w:szCs w:val="24"/>
          <w:rtl/>
        </w:rPr>
        <w:t>בעילת מצוה</w:t>
      </w:r>
      <w:r w:rsidRPr="00593362">
        <w:rPr>
          <w:b w:val="0"/>
          <w:bCs w:val="0"/>
          <w:sz w:val="24"/>
          <w:szCs w:val="24"/>
        </w:rPr>
        <w:t xml:space="preserve">, which </w:t>
      </w:r>
      <w:r w:rsidR="008F18DC">
        <w:rPr>
          <w:b w:val="0"/>
          <w:bCs w:val="0"/>
          <w:sz w:val="24"/>
          <w:szCs w:val="24"/>
        </w:rPr>
        <w:t xml:space="preserve">(seemingly) </w:t>
      </w:r>
      <w:r w:rsidRPr="00593362">
        <w:rPr>
          <w:b w:val="0"/>
          <w:bCs w:val="0"/>
          <w:sz w:val="24"/>
          <w:szCs w:val="24"/>
        </w:rPr>
        <w:t xml:space="preserve">supports the view of </w:t>
      </w:r>
      <w:r w:rsidRPr="00593362">
        <w:rPr>
          <w:rFonts w:hint="cs"/>
          <w:b w:val="0"/>
          <w:bCs w:val="0"/>
          <w:sz w:val="24"/>
          <w:szCs w:val="24"/>
          <w:rtl/>
        </w:rPr>
        <w:t>ר"י</w:t>
      </w:r>
      <w:r w:rsidRPr="00593362">
        <w:rPr>
          <w:b w:val="0"/>
          <w:bCs w:val="0"/>
          <w:sz w:val="24"/>
          <w:szCs w:val="24"/>
        </w:rPr>
        <w:t xml:space="preserve"> that </w:t>
      </w:r>
      <w:r w:rsidRPr="00593362">
        <w:rPr>
          <w:rFonts w:hint="cs"/>
          <w:b w:val="0"/>
          <w:bCs w:val="0"/>
          <w:sz w:val="24"/>
          <w:szCs w:val="24"/>
          <w:rtl/>
        </w:rPr>
        <w:t>דברים שבצנעה נוהג</w:t>
      </w:r>
      <w:r w:rsidRPr="00593362">
        <w:rPr>
          <w:b w:val="0"/>
          <w:bCs w:val="0"/>
          <w:sz w:val="24"/>
          <w:szCs w:val="24"/>
        </w:rPr>
        <w:t xml:space="preserve">; why was it necessary to support </w:t>
      </w:r>
      <w:r w:rsidRPr="00593362">
        <w:rPr>
          <w:rFonts w:hint="cs"/>
          <w:b w:val="0"/>
          <w:bCs w:val="0"/>
          <w:sz w:val="24"/>
          <w:szCs w:val="24"/>
          <w:rtl/>
        </w:rPr>
        <w:t>ר"י</w:t>
      </w:r>
      <w:r w:rsidRPr="00593362">
        <w:rPr>
          <w:b w:val="0"/>
          <w:bCs w:val="0"/>
          <w:sz w:val="24"/>
          <w:szCs w:val="24"/>
        </w:rPr>
        <w:t xml:space="preserve"> from the </w:t>
      </w:r>
      <w:r w:rsidRPr="00593362">
        <w:rPr>
          <w:rFonts w:hint="cs"/>
          <w:b w:val="0"/>
          <w:bCs w:val="0"/>
          <w:sz w:val="24"/>
          <w:szCs w:val="24"/>
          <w:rtl/>
        </w:rPr>
        <w:t>סיפא</w:t>
      </w:r>
      <w:r w:rsidRPr="00593362">
        <w:rPr>
          <w:b w:val="0"/>
          <w:bCs w:val="0"/>
          <w:sz w:val="24"/>
          <w:szCs w:val="24"/>
        </w:rPr>
        <w:t xml:space="preserve"> (of </w:t>
      </w:r>
      <w:r w:rsidRPr="00593362">
        <w:rPr>
          <w:rFonts w:hint="cs"/>
          <w:b w:val="0"/>
          <w:bCs w:val="0"/>
          <w:sz w:val="24"/>
          <w:szCs w:val="24"/>
          <w:rtl/>
        </w:rPr>
        <w:t>הוא ישן וכו'</w:t>
      </w:r>
      <w:r w:rsidRPr="00593362">
        <w:rPr>
          <w:b w:val="0"/>
          <w:bCs w:val="0"/>
          <w:sz w:val="24"/>
          <w:szCs w:val="24"/>
        </w:rPr>
        <w:t>)?!</w:t>
      </w:r>
    </w:p>
    <w:p w:rsidR="00821646" w:rsidRPr="00593362" w:rsidRDefault="00821646" w:rsidP="00821646">
      <w:pPr>
        <w:rPr>
          <w:b w:val="0"/>
          <w:bCs w:val="0"/>
          <w:sz w:val="24"/>
          <w:szCs w:val="24"/>
        </w:rPr>
      </w:pPr>
    </w:p>
    <w:p w:rsidR="00821646" w:rsidRPr="00593362" w:rsidRDefault="00821646" w:rsidP="00821646">
      <w:pPr>
        <w:rPr>
          <w:b w:val="0"/>
          <w:bCs w:val="0"/>
          <w:sz w:val="24"/>
          <w:szCs w:val="24"/>
        </w:rPr>
      </w:pPr>
      <w:r w:rsidRPr="00593362">
        <w:rPr>
          <w:rFonts w:hint="cs"/>
          <w:b w:val="0"/>
          <w:bCs w:val="0"/>
          <w:sz w:val="24"/>
          <w:szCs w:val="24"/>
          <w:rtl/>
        </w:rPr>
        <w:t>תוספות</w:t>
      </w:r>
      <w:r w:rsidRPr="00593362">
        <w:rPr>
          <w:b w:val="0"/>
          <w:bCs w:val="0"/>
          <w:sz w:val="24"/>
          <w:szCs w:val="24"/>
        </w:rPr>
        <w:t xml:space="preserve"> responds:</w:t>
      </w:r>
    </w:p>
    <w:p w:rsidR="00C367A0" w:rsidRPr="00593362" w:rsidRDefault="00F16062" w:rsidP="008F18DC">
      <w:pPr>
        <w:bidi/>
        <w:rPr>
          <w:rFonts w:cs="David"/>
        </w:rPr>
      </w:pPr>
      <w:r w:rsidRPr="00593362">
        <w:rPr>
          <w:rFonts w:cs="David"/>
          <w:rtl/>
        </w:rPr>
        <w:t>דמצי לדחויי דבועל בעילת מצוה היינו אפי</w:t>
      </w:r>
      <w:r w:rsidR="00C367A0" w:rsidRPr="00593362">
        <w:rPr>
          <w:rFonts w:cs="David" w:hint="cs"/>
          <w:rtl/>
        </w:rPr>
        <w:t>לו</w:t>
      </w:r>
      <w:r w:rsidRPr="00593362">
        <w:rPr>
          <w:rFonts w:cs="David"/>
          <w:rtl/>
        </w:rPr>
        <w:t xml:space="preserve"> לאחר שחל עליו אבילות </w:t>
      </w:r>
      <w:r w:rsidR="00593362">
        <w:rPr>
          <w:rFonts w:cs="David" w:hint="cs"/>
          <w:rtl/>
        </w:rPr>
        <w:t>-</w:t>
      </w:r>
    </w:p>
    <w:p w:rsidR="00821646" w:rsidRDefault="00821646" w:rsidP="00821646">
      <w:pPr>
        <w:rPr>
          <w:rtl/>
        </w:rPr>
      </w:pPr>
      <w:r>
        <w:lastRenderedPageBreak/>
        <w:t xml:space="preserve">Because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could reject this </w:t>
      </w:r>
      <w:r>
        <w:rPr>
          <w:b w:val="0"/>
          <w:bCs w:val="0"/>
        </w:rPr>
        <w:t xml:space="preserve">inference and insist that </w:t>
      </w:r>
      <w:r>
        <w:rPr>
          <w:rFonts w:hint="cs"/>
          <w:rtl/>
        </w:rPr>
        <w:t>בועל בעילת מצוה</w:t>
      </w:r>
      <w:r>
        <w:t xml:space="preserve"> can be even after the </w:t>
      </w:r>
      <w:r>
        <w:rPr>
          <w:rFonts w:hint="cs"/>
          <w:rtl/>
        </w:rPr>
        <w:t>אבילות</w:t>
      </w:r>
      <w:r>
        <w:t xml:space="preserve"> took effect on them.</w:t>
      </w:r>
      <w:r w:rsidR="008F18DC" w:rsidRPr="008F18DC">
        <w:rPr>
          <w:rStyle w:val="FootnoteReference"/>
          <w:rFonts w:asciiTheme="majorBidi" w:hAnsiTheme="majorBidi" w:cstheme="majorBidi"/>
          <w:rtl/>
        </w:rPr>
        <w:t xml:space="preserve"> </w:t>
      </w:r>
      <w:r w:rsidR="008F18DC" w:rsidRPr="008F18DC">
        <w:rPr>
          <w:rStyle w:val="FootnoteReference"/>
          <w:rFonts w:asciiTheme="majorBidi" w:hAnsiTheme="majorBidi" w:cstheme="majorBidi"/>
          <w:rtl/>
        </w:rPr>
        <w:footnoteReference w:id="7"/>
      </w:r>
      <w:r w:rsidRPr="008F18DC">
        <w:rPr>
          <w:rFonts w:asciiTheme="majorBidi" w:hAnsiTheme="majorBidi" w:cstheme="majorBidi"/>
        </w:rPr>
        <w:t xml:space="preserve"> </w:t>
      </w:r>
    </w:p>
    <w:p w:rsidR="00D75278" w:rsidRPr="00593362" w:rsidRDefault="00D75278" w:rsidP="00821646">
      <w:pPr>
        <w:rPr>
          <w:sz w:val="24"/>
          <w:szCs w:val="24"/>
          <w:rtl/>
        </w:rPr>
      </w:pPr>
    </w:p>
    <w:p w:rsidR="00D75278" w:rsidRPr="00593362" w:rsidRDefault="00D75278" w:rsidP="00821646">
      <w:pPr>
        <w:rPr>
          <w:b w:val="0"/>
          <w:bCs w:val="0"/>
          <w:sz w:val="24"/>
          <w:szCs w:val="24"/>
        </w:rPr>
      </w:pPr>
      <w:r w:rsidRPr="00593362">
        <w:rPr>
          <w:rFonts w:hint="cs"/>
          <w:b w:val="0"/>
          <w:bCs w:val="0"/>
          <w:sz w:val="24"/>
          <w:szCs w:val="24"/>
          <w:rtl/>
        </w:rPr>
        <w:t>תוספות</w:t>
      </w:r>
      <w:r w:rsidRPr="00593362">
        <w:rPr>
          <w:b w:val="0"/>
          <w:bCs w:val="0"/>
          <w:sz w:val="24"/>
          <w:szCs w:val="24"/>
        </w:rPr>
        <w:t xml:space="preserve"> asks:</w:t>
      </w:r>
    </w:p>
    <w:p w:rsidR="00C367A0" w:rsidRPr="00593362" w:rsidRDefault="00F16062" w:rsidP="00593362">
      <w:pPr>
        <w:bidi/>
        <w:rPr>
          <w:rFonts w:cs="David"/>
        </w:rPr>
      </w:pPr>
      <w:r w:rsidRPr="00593362">
        <w:rPr>
          <w:rFonts w:cs="David"/>
          <w:rtl/>
        </w:rPr>
        <w:t>אבל קשה לר</w:t>
      </w:r>
      <w:r w:rsidR="00C367A0" w:rsidRPr="00593362">
        <w:rPr>
          <w:rFonts w:cs="David" w:hint="cs"/>
          <w:rtl/>
        </w:rPr>
        <w:t xml:space="preserve">בינו </w:t>
      </w:r>
      <w:r w:rsidRPr="00593362">
        <w:rPr>
          <w:rFonts w:cs="David"/>
          <w:rtl/>
        </w:rPr>
        <w:t>ש</w:t>
      </w:r>
      <w:r w:rsidR="00C367A0" w:rsidRPr="00593362">
        <w:rPr>
          <w:rFonts w:cs="David" w:hint="cs"/>
          <w:rtl/>
        </w:rPr>
        <w:t xml:space="preserve">משון </w:t>
      </w:r>
      <w:r w:rsidRPr="00593362">
        <w:rPr>
          <w:rFonts w:cs="David"/>
          <w:rtl/>
        </w:rPr>
        <w:t>ב</w:t>
      </w:r>
      <w:r w:rsidR="00C367A0" w:rsidRPr="00593362">
        <w:rPr>
          <w:rFonts w:cs="David" w:hint="cs"/>
          <w:rtl/>
        </w:rPr>
        <w:t xml:space="preserve">ן </w:t>
      </w:r>
      <w:r w:rsidRPr="00593362">
        <w:rPr>
          <w:rFonts w:cs="David"/>
          <w:rtl/>
        </w:rPr>
        <w:t>א</w:t>
      </w:r>
      <w:r w:rsidR="00C367A0" w:rsidRPr="00593362">
        <w:rPr>
          <w:rFonts w:cs="David" w:hint="cs"/>
          <w:rtl/>
        </w:rPr>
        <w:t>ברהם</w:t>
      </w:r>
      <w:r w:rsidRPr="00593362">
        <w:rPr>
          <w:rFonts w:cs="David"/>
          <w:rtl/>
        </w:rPr>
        <w:t xml:space="preserve"> אמאי לא דייק מדקתני ופורש </w:t>
      </w:r>
      <w:r w:rsidR="00593362">
        <w:rPr>
          <w:rFonts w:cs="David" w:hint="cs"/>
          <w:rtl/>
        </w:rPr>
        <w:t>-</w:t>
      </w:r>
    </w:p>
    <w:p w:rsidR="00D75278" w:rsidRPr="00D75278" w:rsidRDefault="00D75278" w:rsidP="00D75278">
      <w:r>
        <w:t xml:space="preserve">However the </w:t>
      </w:r>
      <w:r>
        <w:rPr>
          <w:rFonts w:hint="cs"/>
          <w:rtl/>
        </w:rPr>
        <w:t>רשב"א</w:t>
      </w:r>
      <w:r>
        <w:t xml:space="preserve"> has a difficulty; why cannot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infer the support to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, </w:t>
      </w:r>
      <w:r>
        <w:t xml:space="preserve">since the </w:t>
      </w:r>
      <w:r>
        <w:rPr>
          <w:rFonts w:hint="cs"/>
          <w:rtl/>
        </w:rPr>
        <w:t>ברייתא</w:t>
      </w:r>
      <w:r>
        <w:t xml:space="preserve"> states, </w:t>
      </w:r>
      <w:r>
        <w:rPr>
          <w:rFonts w:hint="cs"/>
          <w:b w:val="0"/>
          <w:bCs w:val="0"/>
          <w:rtl/>
        </w:rPr>
        <w:t xml:space="preserve">ובועל בעילת מצוה </w:t>
      </w:r>
      <w:r>
        <w:rPr>
          <w:rFonts w:hint="cs"/>
          <w:rtl/>
        </w:rPr>
        <w:t>ופורש</w:t>
      </w:r>
      <w:r>
        <w:t xml:space="preserve"> - </w:t>
      </w:r>
    </w:p>
    <w:p w:rsidR="00C367A0" w:rsidRPr="00593362" w:rsidRDefault="00F16062" w:rsidP="00C367A0">
      <w:pPr>
        <w:bidi/>
        <w:rPr>
          <w:rFonts w:cs="David"/>
        </w:rPr>
      </w:pPr>
      <w:r w:rsidRPr="00593362">
        <w:rPr>
          <w:rFonts w:cs="David"/>
          <w:rtl/>
        </w:rPr>
        <w:t>מכלל דנוהג דברים של צינעא מדלא התיר אלא בעילת מצוה דוקא</w:t>
      </w:r>
      <w:r w:rsidR="006044AB" w:rsidRPr="00593362">
        <w:rPr>
          <w:rStyle w:val="FootnoteReference"/>
          <w:rFonts w:cs="David"/>
          <w:rtl/>
        </w:rPr>
        <w:footnoteReference w:id="8"/>
      </w:r>
      <w:r w:rsidRPr="00593362">
        <w:rPr>
          <w:rFonts w:cs="David"/>
          <w:rtl/>
        </w:rPr>
        <w:t xml:space="preserve"> </w:t>
      </w:r>
      <w:r w:rsidR="00C367A0" w:rsidRPr="00593362">
        <w:rPr>
          <w:rFonts w:cs="David"/>
          <w:rtl/>
        </w:rPr>
        <w:t>–</w:t>
      </w:r>
    </w:p>
    <w:p w:rsidR="00D75278" w:rsidRPr="00593362" w:rsidRDefault="00D75278" w:rsidP="00593362">
      <w:pPr>
        <w:rPr>
          <w:b w:val="0"/>
          <w:bCs w:val="0"/>
          <w:sz w:val="24"/>
          <w:szCs w:val="24"/>
        </w:rPr>
      </w:pPr>
      <w:r>
        <w:t>I</w:t>
      </w:r>
      <w:r w:rsidR="00593362">
        <w:t>mplyin</w:t>
      </w:r>
      <w:r>
        <w:t xml:space="preserve">g that he is </w:t>
      </w:r>
      <w:r>
        <w:rPr>
          <w:rFonts w:hint="cs"/>
          <w:rtl/>
        </w:rPr>
        <w:t>נוהג דברים של צינעה</w:t>
      </w:r>
      <w:r>
        <w:t xml:space="preserve">, since he was only permitted the </w:t>
      </w:r>
      <w:r>
        <w:rPr>
          <w:rFonts w:hint="cs"/>
          <w:rtl/>
        </w:rPr>
        <w:t>בעילת מצוה</w:t>
      </w:r>
      <w:r>
        <w:t xml:space="preserve"> specifically, </w:t>
      </w:r>
      <w:r w:rsidRPr="00593362">
        <w:rPr>
          <w:b w:val="0"/>
          <w:bCs w:val="0"/>
          <w:sz w:val="24"/>
          <w:szCs w:val="24"/>
        </w:rPr>
        <w:t xml:space="preserve">but afterwards he is </w:t>
      </w:r>
      <w:r w:rsidRPr="00593362">
        <w:rPr>
          <w:rFonts w:hint="cs"/>
          <w:b w:val="0"/>
          <w:bCs w:val="0"/>
          <w:sz w:val="24"/>
          <w:szCs w:val="24"/>
          <w:rtl/>
        </w:rPr>
        <w:t>פורש</w:t>
      </w:r>
      <w:r w:rsidRPr="00593362">
        <w:rPr>
          <w:b w:val="0"/>
          <w:bCs w:val="0"/>
          <w:sz w:val="24"/>
          <w:szCs w:val="24"/>
        </w:rPr>
        <w:t xml:space="preserve"> since he is in </w:t>
      </w:r>
      <w:r w:rsidRPr="00593362">
        <w:rPr>
          <w:rFonts w:hint="cs"/>
          <w:b w:val="0"/>
          <w:bCs w:val="0"/>
          <w:sz w:val="24"/>
          <w:szCs w:val="24"/>
          <w:rtl/>
        </w:rPr>
        <w:t>אבילות</w:t>
      </w:r>
      <w:r w:rsidRPr="00593362">
        <w:rPr>
          <w:b w:val="0"/>
          <w:bCs w:val="0"/>
          <w:sz w:val="24"/>
          <w:szCs w:val="24"/>
        </w:rPr>
        <w:t>, which supports t</w:t>
      </w:r>
      <w:r w:rsidR="006044AB" w:rsidRPr="00593362">
        <w:rPr>
          <w:b w:val="0"/>
          <w:bCs w:val="0"/>
          <w:sz w:val="24"/>
          <w:szCs w:val="24"/>
        </w:rPr>
        <w:t>he</w:t>
      </w:r>
      <w:r w:rsidRPr="00593362">
        <w:rPr>
          <w:b w:val="0"/>
          <w:bCs w:val="0"/>
          <w:sz w:val="24"/>
          <w:szCs w:val="24"/>
        </w:rPr>
        <w:t xml:space="preserve"> view of </w:t>
      </w:r>
      <w:r w:rsidRPr="00593362">
        <w:rPr>
          <w:rFonts w:hint="cs"/>
          <w:b w:val="0"/>
          <w:bCs w:val="0"/>
          <w:sz w:val="24"/>
          <w:szCs w:val="24"/>
          <w:rtl/>
        </w:rPr>
        <w:t>ר"י</w:t>
      </w:r>
      <w:r w:rsidRPr="00593362">
        <w:rPr>
          <w:b w:val="0"/>
          <w:bCs w:val="0"/>
          <w:sz w:val="24"/>
          <w:szCs w:val="24"/>
        </w:rPr>
        <w:t xml:space="preserve"> that </w:t>
      </w:r>
      <w:r w:rsidRPr="00593362">
        <w:rPr>
          <w:rFonts w:hint="cs"/>
          <w:b w:val="0"/>
          <w:bCs w:val="0"/>
          <w:sz w:val="24"/>
          <w:szCs w:val="24"/>
          <w:rtl/>
        </w:rPr>
        <w:t>ביו"ט</w:t>
      </w:r>
      <w:r w:rsidRPr="00593362">
        <w:rPr>
          <w:b w:val="0"/>
          <w:bCs w:val="0"/>
          <w:sz w:val="24"/>
          <w:szCs w:val="24"/>
        </w:rPr>
        <w:t xml:space="preserve"> we are </w:t>
      </w:r>
      <w:r w:rsidRPr="00593362">
        <w:rPr>
          <w:rFonts w:hint="cs"/>
          <w:b w:val="0"/>
          <w:bCs w:val="0"/>
          <w:sz w:val="24"/>
          <w:szCs w:val="24"/>
          <w:rtl/>
        </w:rPr>
        <w:t>נוהג אבילות בדברים שבצינעה</w:t>
      </w:r>
      <w:r w:rsidRPr="00593362">
        <w:rPr>
          <w:b w:val="0"/>
          <w:bCs w:val="0"/>
          <w:sz w:val="24"/>
          <w:szCs w:val="24"/>
        </w:rPr>
        <w:t xml:space="preserve">. Why do we infer it (only) from the </w:t>
      </w:r>
      <w:r w:rsidRPr="00593362">
        <w:rPr>
          <w:rFonts w:hint="cs"/>
          <w:b w:val="0"/>
          <w:bCs w:val="0"/>
          <w:sz w:val="24"/>
          <w:szCs w:val="24"/>
          <w:rtl/>
        </w:rPr>
        <w:t>סיפא</w:t>
      </w:r>
      <w:r w:rsidRPr="00593362">
        <w:rPr>
          <w:b w:val="0"/>
          <w:bCs w:val="0"/>
          <w:sz w:val="24"/>
          <w:szCs w:val="24"/>
        </w:rPr>
        <w:t xml:space="preserve"> of </w:t>
      </w:r>
      <w:r w:rsidRPr="00593362">
        <w:rPr>
          <w:rFonts w:hint="cs"/>
          <w:b w:val="0"/>
          <w:bCs w:val="0"/>
          <w:sz w:val="24"/>
          <w:szCs w:val="24"/>
          <w:rtl/>
        </w:rPr>
        <w:t>הוא ישן וכו'</w:t>
      </w:r>
      <w:r w:rsidRPr="00593362">
        <w:rPr>
          <w:b w:val="0"/>
          <w:bCs w:val="0"/>
          <w:sz w:val="24"/>
          <w:szCs w:val="24"/>
        </w:rPr>
        <w:t>?!</w:t>
      </w:r>
    </w:p>
    <w:p w:rsidR="00D75278" w:rsidRPr="00593362" w:rsidRDefault="00D75278" w:rsidP="00D75278">
      <w:pPr>
        <w:rPr>
          <w:b w:val="0"/>
          <w:bCs w:val="0"/>
          <w:sz w:val="24"/>
          <w:szCs w:val="24"/>
        </w:rPr>
      </w:pPr>
    </w:p>
    <w:p w:rsidR="00D75278" w:rsidRPr="00593362" w:rsidRDefault="00D75278" w:rsidP="00D75278">
      <w:pPr>
        <w:rPr>
          <w:b w:val="0"/>
          <w:bCs w:val="0"/>
          <w:sz w:val="24"/>
          <w:szCs w:val="24"/>
        </w:rPr>
      </w:pPr>
      <w:r w:rsidRPr="00593362">
        <w:rPr>
          <w:rFonts w:hint="cs"/>
          <w:b w:val="0"/>
          <w:bCs w:val="0"/>
          <w:sz w:val="24"/>
          <w:szCs w:val="24"/>
          <w:rtl/>
        </w:rPr>
        <w:t>תוספות</w:t>
      </w:r>
      <w:r w:rsidRPr="00593362">
        <w:rPr>
          <w:b w:val="0"/>
          <w:bCs w:val="0"/>
          <w:sz w:val="24"/>
          <w:szCs w:val="24"/>
        </w:rPr>
        <w:t xml:space="preserve"> answers:</w:t>
      </w:r>
    </w:p>
    <w:p w:rsidR="00D75278" w:rsidRPr="00593362" w:rsidRDefault="00F16062" w:rsidP="00C367A0">
      <w:pPr>
        <w:bidi/>
        <w:rPr>
          <w:rFonts w:cs="David"/>
          <w:spacing w:val="-4"/>
          <w:sz w:val="20"/>
          <w:szCs w:val="20"/>
        </w:rPr>
      </w:pPr>
      <w:r w:rsidRPr="00593362">
        <w:rPr>
          <w:rFonts w:cs="David"/>
          <w:spacing w:val="-4"/>
          <w:rtl/>
        </w:rPr>
        <w:t>ואו</w:t>
      </w:r>
      <w:r w:rsidR="00C367A0" w:rsidRPr="00593362">
        <w:rPr>
          <w:rFonts w:cs="David" w:hint="cs"/>
          <w:spacing w:val="-4"/>
          <w:rtl/>
        </w:rPr>
        <w:t xml:space="preserve">מר </w:t>
      </w:r>
      <w:r w:rsidRPr="00593362">
        <w:rPr>
          <w:rFonts w:cs="David"/>
          <w:spacing w:val="-4"/>
          <w:rtl/>
        </w:rPr>
        <w:t>ר</w:t>
      </w:r>
      <w:r w:rsidR="00C367A0" w:rsidRPr="00593362">
        <w:rPr>
          <w:rFonts w:cs="David" w:hint="cs"/>
          <w:spacing w:val="-4"/>
          <w:rtl/>
        </w:rPr>
        <w:t xml:space="preserve">בינו </w:t>
      </w:r>
      <w:r w:rsidRPr="00593362">
        <w:rPr>
          <w:rFonts w:cs="David"/>
          <w:spacing w:val="-4"/>
          <w:rtl/>
        </w:rPr>
        <w:t>י</w:t>
      </w:r>
      <w:r w:rsidR="00C367A0" w:rsidRPr="00593362">
        <w:rPr>
          <w:rFonts w:cs="David" w:hint="cs"/>
          <w:spacing w:val="-4"/>
          <w:rtl/>
        </w:rPr>
        <w:t>צחק</w:t>
      </w:r>
      <w:r w:rsidRPr="00593362">
        <w:rPr>
          <w:rFonts w:cs="David"/>
          <w:spacing w:val="-4"/>
          <w:rtl/>
        </w:rPr>
        <w:t xml:space="preserve"> דה</w:t>
      </w:r>
      <w:r w:rsidR="00C367A0" w:rsidRPr="00593362">
        <w:rPr>
          <w:rFonts w:cs="David" w:hint="cs"/>
          <w:spacing w:val="-4"/>
          <w:rtl/>
        </w:rPr>
        <w:t xml:space="preserve">וה </w:t>
      </w:r>
      <w:r w:rsidRPr="00593362">
        <w:rPr>
          <w:rFonts w:cs="David"/>
          <w:spacing w:val="-4"/>
          <w:rtl/>
        </w:rPr>
        <w:t>מ</w:t>
      </w:r>
      <w:r w:rsidR="00C367A0" w:rsidRPr="00593362">
        <w:rPr>
          <w:rFonts w:cs="David" w:hint="cs"/>
          <w:spacing w:val="-4"/>
          <w:rtl/>
        </w:rPr>
        <w:t xml:space="preserve">צי </w:t>
      </w:r>
      <w:r w:rsidRPr="00593362">
        <w:rPr>
          <w:rFonts w:cs="David"/>
          <w:spacing w:val="-4"/>
          <w:rtl/>
        </w:rPr>
        <w:t>ל</w:t>
      </w:r>
      <w:r w:rsidR="00C367A0" w:rsidRPr="00593362">
        <w:rPr>
          <w:rFonts w:cs="David" w:hint="cs"/>
          <w:spacing w:val="-4"/>
          <w:rtl/>
        </w:rPr>
        <w:t>מימר</w:t>
      </w:r>
      <w:r w:rsidRPr="00593362">
        <w:rPr>
          <w:rFonts w:cs="David"/>
          <w:spacing w:val="-4"/>
          <w:rtl/>
        </w:rPr>
        <w:t xml:space="preserve"> פורש משום דם בתולים כדאמרינן בפ</w:t>
      </w:r>
      <w:r w:rsidR="00C367A0" w:rsidRPr="00593362">
        <w:rPr>
          <w:rFonts w:cs="David" w:hint="cs"/>
          <w:spacing w:val="-4"/>
          <w:rtl/>
        </w:rPr>
        <w:t>רק</w:t>
      </w:r>
      <w:r w:rsidRPr="00593362">
        <w:rPr>
          <w:rFonts w:cs="David"/>
          <w:spacing w:val="-4"/>
          <w:rtl/>
        </w:rPr>
        <w:t xml:space="preserve"> תינוקת (</w:t>
      </w:r>
      <w:r w:rsidRPr="00593362">
        <w:rPr>
          <w:rFonts w:cs="David"/>
          <w:spacing w:val="-4"/>
          <w:sz w:val="20"/>
          <w:szCs w:val="20"/>
          <w:rtl/>
        </w:rPr>
        <w:t>נדה דף סה</w:t>
      </w:r>
      <w:r w:rsidR="00C367A0" w:rsidRPr="00593362">
        <w:rPr>
          <w:rFonts w:cs="David" w:hint="cs"/>
          <w:spacing w:val="-4"/>
          <w:sz w:val="20"/>
          <w:szCs w:val="20"/>
          <w:rtl/>
        </w:rPr>
        <w:t>,ב</w:t>
      </w:r>
      <w:r w:rsidRPr="00593362">
        <w:rPr>
          <w:rFonts w:cs="David"/>
          <w:spacing w:val="-4"/>
          <w:sz w:val="20"/>
          <w:szCs w:val="20"/>
          <w:rtl/>
        </w:rPr>
        <w:t>)</w:t>
      </w:r>
    </w:p>
    <w:p w:rsidR="00D75278" w:rsidRPr="00B6627F" w:rsidRDefault="00D75278" w:rsidP="00D75278">
      <w:pPr>
        <w:rPr>
          <w:b w:val="0"/>
          <w:bCs w:val="0"/>
          <w:spacing w:val="-2"/>
          <w:sz w:val="24"/>
          <w:szCs w:val="24"/>
        </w:rPr>
      </w:pPr>
      <w:r w:rsidRPr="00B6627F">
        <w:rPr>
          <w:spacing w:val="-2"/>
        </w:rPr>
        <w:t xml:space="preserve">And the </w:t>
      </w:r>
      <w:r w:rsidRPr="00B6627F">
        <w:rPr>
          <w:rFonts w:hint="cs"/>
          <w:spacing w:val="-2"/>
          <w:rtl/>
        </w:rPr>
        <w:t>ר"י</w:t>
      </w:r>
      <w:r w:rsidRPr="00B6627F">
        <w:rPr>
          <w:spacing w:val="-2"/>
        </w:rPr>
        <w:t xml:space="preserve"> answered </w:t>
      </w:r>
      <w:r w:rsidRPr="00B6627F">
        <w:rPr>
          <w:b w:val="0"/>
          <w:bCs w:val="0"/>
          <w:spacing w:val="-2"/>
        </w:rPr>
        <w:t xml:space="preserve">that we cannot infer from </w:t>
      </w:r>
      <w:r w:rsidRPr="00B6627F">
        <w:rPr>
          <w:rFonts w:hint="cs"/>
          <w:b w:val="0"/>
          <w:bCs w:val="0"/>
          <w:spacing w:val="-2"/>
          <w:rtl/>
        </w:rPr>
        <w:t>פורש</w:t>
      </w:r>
      <w:r w:rsidRPr="00B6627F">
        <w:rPr>
          <w:b w:val="0"/>
          <w:bCs w:val="0"/>
          <w:spacing w:val="-2"/>
        </w:rPr>
        <w:t xml:space="preserve">, </w:t>
      </w:r>
      <w:r w:rsidRPr="00B6627F">
        <w:rPr>
          <w:spacing w:val="-2"/>
        </w:rPr>
        <w:t xml:space="preserve">for we can say that he is </w:t>
      </w:r>
      <w:r w:rsidRPr="00B6627F">
        <w:rPr>
          <w:rFonts w:hint="cs"/>
          <w:spacing w:val="-2"/>
          <w:rtl/>
        </w:rPr>
        <w:t>פורש</w:t>
      </w:r>
      <w:r w:rsidRPr="00B6627F">
        <w:rPr>
          <w:spacing w:val="-2"/>
        </w:rPr>
        <w:t xml:space="preserve"> because of </w:t>
      </w:r>
      <w:r w:rsidRPr="00B6627F">
        <w:rPr>
          <w:rFonts w:hint="cs"/>
          <w:spacing w:val="-2"/>
          <w:rtl/>
        </w:rPr>
        <w:t>דם בתולים</w:t>
      </w:r>
      <w:r w:rsidR="00F85660" w:rsidRPr="00B6627F">
        <w:rPr>
          <w:spacing w:val="-2"/>
        </w:rPr>
        <w:t>,</w:t>
      </w:r>
      <w:r w:rsidRPr="00B6627F">
        <w:rPr>
          <w:spacing w:val="-2"/>
        </w:rPr>
        <w:t xml:space="preserve"> as the </w:t>
      </w:r>
      <w:r w:rsidRPr="00B6627F">
        <w:rPr>
          <w:rFonts w:hint="cs"/>
          <w:b w:val="0"/>
          <w:bCs w:val="0"/>
          <w:spacing w:val="-2"/>
          <w:rtl/>
        </w:rPr>
        <w:t>גמרא</w:t>
      </w:r>
      <w:r w:rsidRPr="00B6627F">
        <w:rPr>
          <w:b w:val="0"/>
          <w:bCs w:val="0"/>
          <w:spacing w:val="-2"/>
        </w:rPr>
        <w:t xml:space="preserve"> </w:t>
      </w:r>
      <w:r w:rsidRPr="00B6627F">
        <w:rPr>
          <w:spacing w:val="-2"/>
        </w:rPr>
        <w:t xml:space="preserve">states in </w:t>
      </w:r>
      <w:r w:rsidRPr="00B6627F">
        <w:rPr>
          <w:rFonts w:hint="cs"/>
          <w:spacing w:val="-2"/>
          <w:rtl/>
        </w:rPr>
        <w:t>פרק תינוקת</w:t>
      </w:r>
      <w:r w:rsidRPr="00B6627F">
        <w:rPr>
          <w:spacing w:val="-2"/>
        </w:rPr>
        <w:t>,</w:t>
      </w:r>
      <w:r w:rsidR="00F85660" w:rsidRPr="00B6627F">
        <w:rPr>
          <w:rStyle w:val="FootnoteReference"/>
          <w:spacing w:val="-2"/>
        </w:rPr>
        <w:footnoteReference w:id="9"/>
      </w:r>
      <w:r w:rsidRPr="00B6627F">
        <w:rPr>
          <w:spacing w:val="-2"/>
        </w:rPr>
        <w:t xml:space="preserve"> </w:t>
      </w:r>
      <w:r w:rsidRPr="00B6627F">
        <w:rPr>
          <w:b w:val="0"/>
          <w:bCs w:val="0"/>
          <w:spacing w:val="-2"/>
          <w:sz w:val="24"/>
          <w:szCs w:val="24"/>
        </w:rPr>
        <w:t xml:space="preserve">but not because of </w:t>
      </w:r>
      <w:r w:rsidRPr="00B6627F">
        <w:rPr>
          <w:rFonts w:hint="cs"/>
          <w:b w:val="0"/>
          <w:bCs w:val="0"/>
          <w:spacing w:val="-2"/>
          <w:sz w:val="24"/>
          <w:szCs w:val="24"/>
          <w:rtl/>
        </w:rPr>
        <w:t>אבילות</w:t>
      </w:r>
      <w:r w:rsidRPr="00B6627F">
        <w:rPr>
          <w:b w:val="0"/>
          <w:bCs w:val="0"/>
          <w:spacing w:val="-2"/>
          <w:sz w:val="24"/>
          <w:szCs w:val="24"/>
        </w:rPr>
        <w:t xml:space="preserve"> -</w:t>
      </w:r>
    </w:p>
    <w:p w:rsidR="00C367A0" w:rsidRPr="00B6627F" w:rsidRDefault="00F16062" w:rsidP="00B6627F">
      <w:pPr>
        <w:bidi/>
        <w:rPr>
          <w:rFonts w:cs="David"/>
        </w:rPr>
      </w:pPr>
      <w:r w:rsidRPr="00B6627F">
        <w:rPr>
          <w:rFonts w:cs="David"/>
          <w:rtl/>
        </w:rPr>
        <w:t xml:space="preserve">אבל מהוא ישן בין האנשים דייק שפיר דהוי משום אבילות </w:t>
      </w:r>
      <w:r w:rsidR="00B6627F">
        <w:rPr>
          <w:rFonts w:cs="David" w:hint="cs"/>
          <w:rtl/>
        </w:rPr>
        <w:t>-</w:t>
      </w:r>
    </w:p>
    <w:p w:rsidR="0008061C" w:rsidRPr="00B6627F" w:rsidRDefault="0008061C" w:rsidP="00180359">
      <w:r>
        <w:t xml:space="preserve">However there is a proper inference from </w:t>
      </w:r>
      <w:r>
        <w:rPr>
          <w:rFonts w:hint="cs"/>
          <w:rtl/>
        </w:rPr>
        <w:t xml:space="preserve">הוא ישן בין </w:t>
      </w:r>
      <w:r w:rsidR="00180359">
        <w:rPr>
          <w:rFonts w:hint="cs"/>
          <w:rtl/>
        </w:rPr>
        <w:t>האנשים</w:t>
      </w:r>
      <w:r w:rsidR="00180359">
        <w:t xml:space="preserve"> that</w:t>
      </w:r>
      <w:r>
        <w:rPr>
          <w:b w:val="0"/>
          <w:bCs w:val="0"/>
        </w:rPr>
        <w:t xml:space="preserve"> the prohibition </w:t>
      </w:r>
      <w:r>
        <w:t xml:space="preserve">is because of </w:t>
      </w:r>
      <w:r>
        <w:rPr>
          <w:rFonts w:hint="cs"/>
          <w:rtl/>
        </w:rPr>
        <w:t>אבילות</w:t>
      </w:r>
      <w:r>
        <w:t xml:space="preserve"> </w:t>
      </w:r>
      <w:r w:rsidRPr="00B6627F">
        <w:rPr>
          <w:b w:val="0"/>
          <w:bCs w:val="0"/>
          <w:sz w:val="24"/>
          <w:szCs w:val="24"/>
        </w:rPr>
        <w:t xml:space="preserve">(and not because of </w:t>
      </w:r>
      <w:r w:rsidRPr="00B6627F">
        <w:rPr>
          <w:rFonts w:hint="cs"/>
          <w:b w:val="0"/>
          <w:bCs w:val="0"/>
          <w:sz w:val="24"/>
          <w:szCs w:val="24"/>
          <w:rtl/>
        </w:rPr>
        <w:t>דם בתולים</w:t>
      </w:r>
      <w:r w:rsidRPr="00B6627F">
        <w:rPr>
          <w:b w:val="0"/>
          <w:bCs w:val="0"/>
          <w:sz w:val="24"/>
          <w:szCs w:val="24"/>
        </w:rPr>
        <w:t>)</w:t>
      </w:r>
      <w:r w:rsidR="00B6627F">
        <w:t xml:space="preserve"> -</w:t>
      </w:r>
      <w:r w:rsidRPr="00B6627F">
        <w:t xml:space="preserve"> </w:t>
      </w:r>
    </w:p>
    <w:p w:rsidR="00C367A0" w:rsidRPr="00B6627F" w:rsidRDefault="00F16062" w:rsidP="00B6627F">
      <w:pPr>
        <w:bidi/>
        <w:rPr>
          <w:rFonts w:cs="David"/>
        </w:rPr>
      </w:pPr>
      <w:r w:rsidRPr="00B6627F">
        <w:rPr>
          <w:rFonts w:cs="David"/>
          <w:rtl/>
        </w:rPr>
        <w:t>דאי משום נדות כיון דבעיל אשתו ישנה עמו כדאמר רב יוסף בסמוך</w:t>
      </w:r>
      <w:r w:rsidR="00115DEC" w:rsidRPr="00B6627F">
        <w:rPr>
          <w:rStyle w:val="FootnoteReference"/>
          <w:rFonts w:cs="David"/>
          <w:rtl/>
        </w:rPr>
        <w:footnoteReference w:id="10"/>
      </w:r>
      <w:r w:rsidRPr="00B6627F">
        <w:rPr>
          <w:rFonts w:cs="David"/>
          <w:rtl/>
        </w:rPr>
        <w:t xml:space="preserve"> </w:t>
      </w:r>
      <w:r w:rsidR="00B6627F">
        <w:rPr>
          <w:rFonts w:cs="David" w:hint="cs"/>
          <w:rtl/>
        </w:rPr>
        <w:t>-</w:t>
      </w:r>
    </w:p>
    <w:p w:rsidR="00180359" w:rsidRDefault="00180359" w:rsidP="00180359">
      <w:r>
        <w:t xml:space="preserve">For if </w:t>
      </w:r>
      <w:r>
        <w:rPr>
          <w:b w:val="0"/>
          <w:bCs w:val="0"/>
        </w:rPr>
        <w:t xml:space="preserve">the prohibition is </w:t>
      </w:r>
      <w:r>
        <w:t xml:space="preserve">because of </w:t>
      </w:r>
      <w:r>
        <w:rPr>
          <w:rFonts w:hint="cs"/>
          <w:rtl/>
        </w:rPr>
        <w:t>נדות</w:t>
      </w:r>
      <w:r w:rsidR="00F85660">
        <w:t xml:space="preserve"> </w:t>
      </w:r>
      <w:r w:rsidR="00F85660">
        <w:rPr>
          <w:b w:val="0"/>
          <w:bCs w:val="0"/>
        </w:rPr>
        <w:t xml:space="preserve">(of </w:t>
      </w:r>
      <w:r w:rsidR="00F85660">
        <w:rPr>
          <w:rFonts w:hint="cs"/>
          <w:b w:val="0"/>
          <w:bCs w:val="0"/>
          <w:rtl/>
        </w:rPr>
        <w:t>דם בתולים</w:t>
      </w:r>
      <w:r w:rsidR="00F85660">
        <w:rPr>
          <w:b w:val="0"/>
          <w:bCs w:val="0"/>
        </w:rPr>
        <w:t>)</w:t>
      </w:r>
      <w:r>
        <w:t xml:space="preserve">, </w:t>
      </w:r>
      <w:r>
        <w:rPr>
          <w:b w:val="0"/>
          <w:bCs w:val="0"/>
        </w:rPr>
        <w:t xml:space="preserve">he would not </w:t>
      </w:r>
      <w:r w:rsidR="00BD77DE">
        <w:rPr>
          <w:b w:val="0"/>
          <w:bCs w:val="0"/>
        </w:rPr>
        <w:t xml:space="preserve">be </w:t>
      </w:r>
      <w:r>
        <w:rPr>
          <w:b w:val="0"/>
          <w:bCs w:val="0"/>
        </w:rPr>
        <w:t>require</w:t>
      </w:r>
      <w:r w:rsidR="00BD77DE">
        <w:rPr>
          <w:b w:val="0"/>
          <w:bCs w:val="0"/>
        </w:rPr>
        <w:t>d</w:t>
      </w:r>
      <w:r>
        <w:rPr>
          <w:b w:val="0"/>
          <w:bCs w:val="0"/>
        </w:rPr>
        <w:t xml:space="preserve"> to sleep </w:t>
      </w:r>
      <w:r>
        <w:rPr>
          <w:rFonts w:hint="cs"/>
          <w:b w:val="0"/>
          <w:bCs w:val="0"/>
          <w:rtl/>
        </w:rPr>
        <w:t>בין האנשים</w:t>
      </w:r>
      <w:r>
        <w:rPr>
          <w:b w:val="0"/>
          <w:bCs w:val="0"/>
        </w:rPr>
        <w:t xml:space="preserve">, for </w:t>
      </w:r>
      <w:r>
        <w:t xml:space="preserve">since he </w:t>
      </w:r>
      <w:r w:rsidR="00B6627F">
        <w:t xml:space="preserve">was </w:t>
      </w:r>
      <w:r>
        <w:rPr>
          <w:b w:val="0"/>
          <w:bCs w:val="0"/>
        </w:rPr>
        <w:t xml:space="preserve">already </w:t>
      </w:r>
      <w:r>
        <w:rPr>
          <w:rFonts w:hint="cs"/>
          <w:rtl/>
        </w:rPr>
        <w:t>בעיל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בעילת מצוה</w:t>
      </w:r>
      <w:r w:rsidR="00F85660">
        <w:rPr>
          <w:b w:val="0"/>
          <w:bCs w:val="0"/>
        </w:rPr>
        <w:t xml:space="preserve"> (otherwise she would not be a </w:t>
      </w:r>
      <w:r w:rsidR="00F85660">
        <w:rPr>
          <w:rFonts w:hint="cs"/>
          <w:b w:val="0"/>
          <w:bCs w:val="0"/>
          <w:rtl/>
        </w:rPr>
        <w:t>נדה</w:t>
      </w:r>
      <w:r w:rsidR="00F85660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his wife may sleep by him </w:t>
      </w:r>
      <w:r>
        <w:rPr>
          <w:b w:val="0"/>
          <w:bCs w:val="0"/>
        </w:rPr>
        <w:t xml:space="preserve">(even if she is a </w:t>
      </w:r>
      <w:r>
        <w:rPr>
          <w:rFonts w:hint="cs"/>
          <w:b w:val="0"/>
          <w:bCs w:val="0"/>
          <w:rtl/>
        </w:rPr>
        <w:t>נדה</w:t>
      </w:r>
      <w:r>
        <w:rPr>
          <w:b w:val="0"/>
          <w:bCs w:val="0"/>
        </w:rPr>
        <w:t xml:space="preserve">) </w:t>
      </w:r>
      <w:r>
        <w:t xml:space="preserve">as </w:t>
      </w:r>
      <w:r>
        <w:rPr>
          <w:rFonts w:hint="cs"/>
          <w:rtl/>
        </w:rPr>
        <w:t>רב יוסף</w:t>
      </w:r>
      <w:r>
        <w:t xml:space="preserve"> rules shortly –</w:t>
      </w:r>
    </w:p>
    <w:p w:rsidR="00180359" w:rsidRPr="00B6627F" w:rsidRDefault="00180359" w:rsidP="00180359">
      <w:pPr>
        <w:rPr>
          <w:sz w:val="24"/>
          <w:szCs w:val="24"/>
        </w:rPr>
      </w:pPr>
    </w:p>
    <w:p w:rsidR="00180359" w:rsidRPr="00B6627F" w:rsidRDefault="00180359" w:rsidP="00180359">
      <w:pPr>
        <w:rPr>
          <w:b w:val="0"/>
          <w:bCs w:val="0"/>
          <w:sz w:val="24"/>
          <w:szCs w:val="24"/>
        </w:rPr>
      </w:pPr>
      <w:r w:rsidRPr="00B6627F">
        <w:rPr>
          <w:rFonts w:hint="cs"/>
          <w:b w:val="0"/>
          <w:bCs w:val="0"/>
          <w:sz w:val="24"/>
          <w:szCs w:val="24"/>
          <w:rtl/>
        </w:rPr>
        <w:t>תוספות</w:t>
      </w:r>
      <w:r w:rsidRPr="00B6627F">
        <w:rPr>
          <w:b w:val="0"/>
          <w:bCs w:val="0"/>
          <w:sz w:val="24"/>
          <w:szCs w:val="24"/>
        </w:rPr>
        <w:t xml:space="preserve"> offers an additional proof that </w:t>
      </w:r>
      <w:r w:rsidRPr="00B6627F">
        <w:rPr>
          <w:rFonts w:hint="cs"/>
          <w:b w:val="0"/>
          <w:bCs w:val="0"/>
          <w:sz w:val="24"/>
          <w:szCs w:val="24"/>
          <w:rtl/>
        </w:rPr>
        <w:t>הוא ישן</w:t>
      </w:r>
      <w:r w:rsidRPr="00B6627F">
        <w:rPr>
          <w:b w:val="0"/>
          <w:bCs w:val="0"/>
          <w:sz w:val="24"/>
          <w:szCs w:val="24"/>
        </w:rPr>
        <w:t xml:space="preserve"> is because of </w:t>
      </w:r>
      <w:r w:rsidRPr="00B6627F">
        <w:rPr>
          <w:rFonts w:hint="cs"/>
          <w:b w:val="0"/>
          <w:bCs w:val="0"/>
          <w:sz w:val="24"/>
          <w:szCs w:val="24"/>
          <w:rtl/>
        </w:rPr>
        <w:t>אבילות</w:t>
      </w:r>
      <w:r w:rsidRPr="00B6627F">
        <w:rPr>
          <w:b w:val="0"/>
          <w:bCs w:val="0"/>
          <w:sz w:val="24"/>
          <w:szCs w:val="24"/>
        </w:rPr>
        <w:t xml:space="preserve"> and not because of </w:t>
      </w:r>
      <w:r w:rsidRPr="00B6627F">
        <w:rPr>
          <w:rFonts w:hint="cs"/>
          <w:b w:val="0"/>
          <w:bCs w:val="0"/>
          <w:sz w:val="24"/>
          <w:szCs w:val="24"/>
          <w:rtl/>
        </w:rPr>
        <w:t>נדות</w:t>
      </w:r>
      <w:r w:rsidRPr="00B6627F">
        <w:rPr>
          <w:b w:val="0"/>
          <w:bCs w:val="0"/>
          <w:sz w:val="24"/>
          <w:szCs w:val="24"/>
        </w:rPr>
        <w:t>:</w:t>
      </w:r>
    </w:p>
    <w:p w:rsidR="00C367A0" w:rsidRPr="00B6627F" w:rsidRDefault="00F16062" w:rsidP="00B6627F">
      <w:pPr>
        <w:bidi/>
        <w:rPr>
          <w:rFonts w:cs="David"/>
        </w:rPr>
      </w:pPr>
      <w:r w:rsidRPr="00B6627F">
        <w:rPr>
          <w:rFonts w:cs="David"/>
          <w:rtl/>
        </w:rPr>
        <w:t>ועוד דכל אותן הימים משמע דבכולהו הוי חד טעמא דהיינו משום אבילות</w:t>
      </w:r>
      <w:r w:rsidR="00180359" w:rsidRPr="00B6627F">
        <w:rPr>
          <w:rStyle w:val="FootnoteReference"/>
          <w:rFonts w:cs="David"/>
          <w:rtl/>
        </w:rPr>
        <w:footnoteReference w:id="11"/>
      </w:r>
      <w:r w:rsidRPr="00B6627F">
        <w:rPr>
          <w:rFonts w:cs="David"/>
          <w:rtl/>
        </w:rPr>
        <w:t xml:space="preserve"> </w:t>
      </w:r>
      <w:r w:rsidR="00B6627F">
        <w:rPr>
          <w:rFonts w:cs="David" w:hint="cs"/>
          <w:rtl/>
        </w:rPr>
        <w:t>-</w:t>
      </w:r>
    </w:p>
    <w:p w:rsidR="00180359" w:rsidRDefault="00180359" w:rsidP="00180359">
      <w:r>
        <w:lastRenderedPageBreak/>
        <w:t xml:space="preserve">And furthermore </w:t>
      </w:r>
      <w:r>
        <w:rPr>
          <w:b w:val="0"/>
          <w:bCs w:val="0"/>
        </w:rPr>
        <w:t xml:space="preserve">the phrase </w:t>
      </w:r>
      <w:r>
        <w:rPr>
          <w:rFonts w:hint="cs"/>
          <w:rtl/>
        </w:rPr>
        <w:t>כל אותן הימים</w:t>
      </w:r>
      <w:r>
        <w:t xml:space="preserve"> </w:t>
      </w:r>
      <w:r>
        <w:rPr>
          <w:b w:val="0"/>
          <w:bCs w:val="0"/>
        </w:rPr>
        <w:t xml:space="preserve">(which include all fourteen days of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), </w:t>
      </w:r>
      <w:r>
        <w:t xml:space="preserve">indicates that by all of these </w:t>
      </w:r>
      <w:r>
        <w:rPr>
          <w:b w:val="0"/>
          <w:bCs w:val="0"/>
        </w:rPr>
        <w:t xml:space="preserve">days </w:t>
      </w:r>
      <w:r>
        <w:t xml:space="preserve">there is one reason </w:t>
      </w:r>
      <w:r>
        <w:rPr>
          <w:b w:val="0"/>
          <w:bCs w:val="0"/>
        </w:rPr>
        <w:t xml:space="preserve">why </w:t>
      </w:r>
      <w:r>
        <w:rPr>
          <w:rFonts w:hint="cs"/>
          <w:b w:val="0"/>
          <w:bCs w:val="0"/>
          <w:rtl/>
        </w:rPr>
        <w:t>הוא ישן</w:t>
      </w:r>
      <w:r>
        <w:rPr>
          <w:b w:val="0"/>
          <w:bCs w:val="0"/>
        </w:rPr>
        <w:t xml:space="preserve">, </w:t>
      </w:r>
      <w:r>
        <w:t xml:space="preserve">which is because of </w:t>
      </w:r>
      <w:r>
        <w:rPr>
          <w:rFonts w:hint="cs"/>
          <w:rtl/>
        </w:rPr>
        <w:t>אבילות</w:t>
      </w:r>
      <w:r>
        <w:t>.</w:t>
      </w:r>
    </w:p>
    <w:p w:rsidR="00180359" w:rsidRPr="00B6627F" w:rsidRDefault="00180359" w:rsidP="00180359">
      <w:pPr>
        <w:rPr>
          <w:sz w:val="24"/>
          <w:szCs w:val="24"/>
        </w:rPr>
      </w:pPr>
    </w:p>
    <w:p w:rsidR="00180359" w:rsidRPr="00B6627F" w:rsidRDefault="00180359" w:rsidP="00180359">
      <w:pPr>
        <w:rPr>
          <w:b w:val="0"/>
          <w:bCs w:val="0"/>
          <w:sz w:val="24"/>
          <w:szCs w:val="24"/>
        </w:rPr>
      </w:pPr>
      <w:r w:rsidRPr="00B6627F">
        <w:rPr>
          <w:rFonts w:hint="cs"/>
          <w:b w:val="0"/>
          <w:bCs w:val="0"/>
          <w:sz w:val="24"/>
          <w:szCs w:val="24"/>
          <w:rtl/>
        </w:rPr>
        <w:t>תוספות</w:t>
      </w:r>
      <w:r w:rsidRPr="00B6627F">
        <w:rPr>
          <w:b w:val="0"/>
          <w:bCs w:val="0"/>
          <w:sz w:val="24"/>
          <w:szCs w:val="24"/>
        </w:rPr>
        <w:t xml:space="preserve"> concludes:</w:t>
      </w:r>
    </w:p>
    <w:p w:rsidR="00C367A0" w:rsidRPr="00B6627F" w:rsidRDefault="00F16062" w:rsidP="00B6627F">
      <w:pPr>
        <w:bidi/>
        <w:rPr>
          <w:rFonts w:cs="David"/>
        </w:rPr>
      </w:pPr>
      <w:r w:rsidRPr="00B6627F">
        <w:rPr>
          <w:rFonts w:cs="David"/>
          <w:rtl/>
        </w:rPr>
        <w:t>והשתא</w:t>
      </w:r>
      <w:r w:rsidR="00F85660" w:rsidRPr="00B6627F">
        <w:rPr>
          <w:rStyle w:val="FootnoteReference"/>
          <w:rFonts w:cs="David"/>
          <w:rtl/>
        </w:rPr>
        <w:footnoteReference w:id="12"/>
      </w:r>
      <w:r w:rsidRPr="00B6627F">
        <w:rPr>
          <w:rFonts w:cs="David"/>
          <w:rtl/>
        </w:rPr>
        <w:t xml:space="preserve"> מקילינן טפי באנינות</w:t>
      </w:r>
      <w:r w:rsidR="00180359" w:rsidRPr="00B6627F">
        <w:rPr>
          <w:rStyle w:val="FootnoteReference"/>
          <w:rFonts w:cs="David"/>
          <w:rtl/>
        </w:rPr>
        <w:footnoteReference w:id="13"/>
      </w:r>
      <w:r w:rsidRPr="00B6627F">
        <w:rPr>
          <w:rFonts w:cs="David"/>
          <w:rtl/>
        </w:rPr>
        <w:t xml:space="preserve"> דאורייתא מבאבילות דרבנן </w:t>
      </w:r>
      <w:r w:rsidR="00B6627F">
        <w:rPr>
          <w:rFonts w:cs="David" w:hint="cs"/>
          <w:rtl/>
        </w:rPr>
        <w:t>-</w:t>
      </w:r>
    </w:p>
    <w:p w:rsidR="00180359" w:rsidRPr="00180359" w:rsidRDefault="00180359" w:rsidP="00180359">
      <w:r>
        <w:t xml:space="preserve">And now </w:t>
      </w:r>
      <w:r>
        <w:rPr>
          <w:b w:val="0"/>
          <w:bCs w:val="0"/>
        </w:rPr>
        <w:t xml:space="preserve">it turns out that </w:t>
      </w:r>
      <w:r>
        <w:t xml:space="preserve">we are more lenient regarding </w:t>
      </w:r>
      <w:r>
        <w:rPr>
          <w:rFonts w:hint="cs"/>
          <w:rtl/>
        </w:rPr>
        <w:t>אנינות</w:t>
      </w:r>
      <w:r>
        <w:t xml:space="preserve"> which is a </w:t>
      </w:r>
      <w:r>
        <w:rPr>
          <w:rFonts w:hint="cs"/>
          <w:rtl/>
        </w:rPr>
        <w:t>דאורייתא</w:t>
      </w:r>
      <w:r>
        <w:t xml:space="preserve">, than by </w:t>
      </w:r>
      <w:r>
        <w:rPr>
          <w:rFonts w:hint="cs"/>
          <w:rtl/>
        </w:rPr>
        <w:t>אבילות</w:t>
      </w:r>
      <w:r>
        <w:t xml:space="preserve">, which is </w:t>
      </w:r>
      <w:r>
        <w:rPr>
          <w:b w:val="0"/>
          <w:bCs w:val="0"/>
        </w:rPr>
        <w:t xml:space="preserve">only </w:t>
      </w:r>
      <w:r>
        <w:rPr>
          <w:rFonts w:hint="cs"/>
          <w:rtl/>
        </w:rPr>
        <w:t>מדרבנן</w:t>
      </w:r>
      <w:r>
        <w:t xml:space="preserve"> -</w:t>
      </w:r>
    </w:p>
    <w:p w:rsidR="00F16062" w:rsidRPr="00B6627F" w:rsidRDefault="00F16062" w:rsidP="00C367A0">
      <w:pPr>
        <w:bidi/>
        <w:rPr>
          <w:rFonts w:cs="David"/>
          <w:rtl/>
        </w:rPr>
      </w:pPr>
      <w:r w:rsidRPr="00B6627F">
        <w:rPr>
          <w:rFonts w:cs="David"/>
          <w:rtl/>
        </w:rPr>
        <w:t>מידי דהוה אנעילת סנדל ועטיפת הראש וכפיית המטה</w:t>
      </w:r>
      <w:r w:rsidR="00180359" w:rsidRPr="00B6627F">
        <w:rPr>
          <w:rFonts w:cs="David" w:hint="cs"/>
          <w:rtl/>
        </w:rPr>
        <w:t>:</w:t>
      </w:r>
    </w:p>
    <w:p w:rsidR="00180359" w:rsidRPr="00B6627F" w:rsidRDefault="00E17758" w:rsidP="00E17758">
      <w:pPr>
        <w:rPr>
          <w:sz w:val="24"/>
          <w:szCs w:val="24"/>
        </w:rPr>
      </w:pPr>
      <w:r>
        <w:t>This</w:t>
      </w:r>
      <w:r w:rsidR="00180359">
        <w:t xml:space="preserve"> is similar </w:t>
      </w:r>
      <w:r w:rsidR="00180359">
        <w:rPr>
          <w:b w:val="0"/>
          <w:bCs w:val="0"/>
        </w:rPr>
        <w:t xml:space="preserve">to </w:t>
      </w:r>
      <w:r>
        <w:rPr>
          <w:b w:val="0"/>
          <w:bCs w:val="0"/>
        </w:rPr>
        <w:t>the prohibition of</w:t>
      </w:r>
      <w:r w:rsidR="00180359">
        <w:rPr>
          <w:b w:val="0"/>
          <w:bCs w:val="0"/>
        </w:rPr>
        <w:t xml:space="preserve"> </w:t>
      </w:r>
      <w:r w:rsidR="00180359">
        <w:t>wearing shoes</w:t>
      </w:r>
      <w:r>
        <w:t xml:space="preserve">, </w:t>
      </w:r>
      <w:r>
        <w:rPr>
          <w:b w:val="0"/>
          <w:bCs w:val="0"/>
        </w:rPr>
        <w:t>the obligation of</w:t>
      </w:r>
      <w:r w:rsidR="00180359">
        <w:t xml:space="preserve"> wrapping the head</w:t>
      </w:r>
      <w:r>
        <w:t xml:space="preserve"> </w:t>
      </w:r>
      <w:r>
        <w:rPr>
          <w:b w:val="0"/>
          <w:bCs w:val="0"/>
        </w:rPr>
        <w:t xml:space="preserve">with a </w:t>
      </w:r>
      <w:r>
        <w:rPr>
          <w:rFonts w:hint="cs"/>
          <w:b w:val="0"/>
          <w:bCs w:val="0"/>
          <w:rtl/>
        </w:rPr>
        <w:t>טלית</w:t>
      </w:r>
      <w:r w:rsidR="00180359">
        <w:t>, and turning over the beds</w:t>
      </w:r>
      <w:r>
        <w:t xml:space="preserve">, </w:t>
      </w:r>
      <w:r w:rsidRPr="00B6627F">
        <w:rPr>
          <w:b w:val="0"/>
          <w:bCs w:val="0"/>
          <w:sz w:val="24"/>
          <w:szCs w:val="24"/>
        </w:rPr>
        <w:t xml:space="preserve">which are observed during the </w:t>
      </w:r>
      <w:r w:rsidRPr="00B6627F">
        <w:rPr>
          <w:rFonts w:hint="cs"/>
          <w:b w:val="0"/>
          <w:bCs w:val="0"/>
          <w:sz w:val="24"/>
          <w:szCs w:val="24"/>
          <w:rtl/>
        </w:rPr>
        <w:t>אבילות</w:t>
      </w:r>
      <w:r w:rsidRPr="00B6627F">
        <w:rPr>
          <w:b w:val="0"/>
          <w:bCs w:val="0"/>
          <w:sz w:val="24"/>
          <w:szCs w:val="24"/>
        </w:rPr>
        <w:t xml:space="preserve"> period but not during </w:t>
      </w:r>
      <w:r w:rsidRPr="00B6627F">
        <w:rPr>
          <w:rFonts w:hint="cs"/>
          <w:b w:val="0"/>
          <w:bCs w:val="0"/>
          <w:sz w:val="24"/>
          <w:szCs w:val="24"/>
          <w:rtl/>
        </w:rPr>
        <w:t>אנינות</w:t>
      </w:r>
      <w:r w:rsidRPr="00B6627F">
        <w:rPr>
          <w:b w:val="0"/>
          <w:bCs w:val="0"/>
          <w:sz w:val="24"/>
          <w:szCs w:val="24"/>
        </w:rPr>
        <w:t xml:space="preserve"> (we are stricter by</w:t>
      </w:r>
      <w:r w:rsidRPr="00B6627F">
        <w:rPr>
          <w:sz w:val="24"/>
          <w:szCs w:val="24"/>
        </w:rPr>
        <w:t xml:space="preserve"> </w:t>
      </w:r>
      <w:r w:rsidRPr="00B6627F">
        <w:rPr>
          <w:rFonts w:hint="cs"/>
          <w:b w:val="0"/>
          <w:bCs w:val="0"/>
          <w:sz w:val="24"/>
          <w:szCs w:val="24"/>
          <w:rtl/>
        </w:rPr>
        <w:t>אבילות</w:t>
      </w:r>
      <w:r w:rsidRPr="00B6627F">
        <w:rPr>
          <w:b w:val="0"/>
          <w:bCs w:val="0"/>
          <w:sz w:val="24"/>
          <w:szCs w:val="24"/>
        </w:rPr>
        <w:t xml:space="preserve"> more than </w:t>
      </w:r>
      <w:r w:rsidRPr="00B6627F">
        <w:rPr>
          <w:rFonts w:hint="cs"/>
          <w:b w:val="0"/>
          <w:bCs w:val="0"/>
          <w:sz w:val="24"/>
          <w:szCs w:val="24"/>
          <w:rtl/>
        </w:rPr>
        <w:t>אנינות</w:t>
      </w:r>
      <w:r w:rsidRPr="00B6627F">
        <w:rPr>
          <w:b w:val="0"/>
          <w:bCs w:val="0"/>
          <w:sz w:val="24"/>
          <w:szCs w:val="24"/>
        </w:rPr>
        <w:t>)</w:t>
      </w:r>
      <w:r w:rsidR="00180359" w:rsidRPr="00B6627F">
        <w:rPr>
          <w:sz w:val="24"/>
          <w:szCs w:val="24"/>
        </w:rPr>
        <w:t>.</w:t>
      </w:r>
    </w:p>
    <w:p w:rsidR="003D4453" w:rsidRPr="00B6627F" w:rsidRDefault="003D4453" w:rsidP="00F16062">
      <w:pPr>
        <w:bidi/>
        <w:rPr>
          <w:sz w:val="24"/>
          <w:szCs w:val="24"/>
        </w:rPr>
      </w:pPr>
    </w:p>
    <w:p w:rsidR="00C367A0" w:rsidRPr="00C367A0" w:rsidRDefault="00C367A0" w:rsidP="00C367A0">
      <w:pPr>
        <w:rPr>
          <w:rFonts w:ascii="Copperplate Gothic Bold" w:hAnsi="Copperplate Gothic Bold"/>
          <w:b w:val="0"/>
          <w:bCs w:val="0"/>
          <w:u w:val="double"/>
        </w:rPr>
      </w:pPr>
      <w:r w:rsidRPr="00C367A0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367A0" w:rsidRPr="00C367A0" w:rsidRDefault="00E17758" w:rsidP="00E17758">
      <w:pPr>
        <w:rPr>
          <w:b w:val="0"/>
          <w:bCs w:val="0"/>
        </w:rPr>
      </w:pPr>
      <w:r>
        <w:rPr>
          <w:b w:val="0"/>
          <w:bCs w:val="0"/>
        </w:rPr>
        <w:t xml:space="preserve">It is possible to assume that </w:t>
      </w:r>
      <w:r>
        <w:rPr>
          <w:rFonts w:hint="cs"/>
          <w:b w:val="0"/>
          <w:bCs w:val="0"/>
          <w:rtl/>
        </w:rPr>
        <w:t>בעיל בעילת מצוה</w:t>
      </w:r>
      <w:r>
        <w:rPr>
          <w:b w:val="0"/>
          <w:bCs w:val="0"/>
        </w:rPr>
        <w:t xml:space="preserve"> is after the burial, and </w:t>
      </w:r>
      <w:r>
        <w:rPr>
          <w:rFonts w:hint="cs"/>
          <w:b w:val="0"/>
          <w:bCs w:val="0"/>
          <w:rtl/>
        </w:rPr>
        <w:t>פורש</w:t>
      </w:r>
      <w:r>
        <w:rPr>
          <w:b w:val="0"/>
          <w:bCs w:val="0"/>
        </w:rPr>
        <w:t xml:space="preserve"> is because of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. It is only because of </w:t>
      </w:r>
      <w:r>
        <w:rPr>
          <w:rFonts w:hint="cs"/>
          <w:b w:val="0"/>
          <w:bCs w:val="0"/>
          <w:rtl/>
        </w:rPr>
        <w:t>הוא ישן וכו'</w:t>
      </w:r>
      <w:r>
        <w:rPr>
          <w:b w:val="0"/>
          <w:bCs w:val="0"/>
        </w:rPr>
        <w:t xml:space="preserve"> that we derive the rule that </w:t>
      </w:r>
      <w:r>
        <w:rPr>
          <w:rFonts w:hint="cs"/>
          <w:b w:val="0"/>
          <w:bCs w:val="0"/>
          <w:rtl/>
        </w:rPr>
        <w:t>דברים שבצנעה נוהג</w:t>
      </w:r>
      <w:r>
        <w:rPr>
          <w:b w:val="0"/>
          <w:bCs w:val="0"/>
        </w:rPr>
        <w:t>. W</w:t>
      </w:r>
      <w:r w:rsidRPr="00E17758">
        <w:rPr>
          <w:b w:val="0"/>
          <w:bCs w:val="0"/>
        </w:rPr>
        <w:t xml:space="preserve">e are stricter by </w:t>
      </w:r>
      <w:r w:rsidRPr="00E17758">
        <w:rPr>
          <w:b w:val="0"/>
          <w:bCs w:val="0"/>
          <w:rtl/>
        </w:rPr>
        <w:t>אבילות</w:t>
      </w:r>
      <w:r w:rsidRPr="00E17758">
        <w:rPr>
          <w:b w:val="0"/>
          <w:bCs w:val="0"/>
        </w:rPr>
        <w:t xml:space="preserve"> more than</w:t>
      </w:r>
      <w:r w:rsidR="00B64616">
        <w:rPr>
          <w:b w:val="0"/>
          <w:bCs w:val="0"/>
        </w:rPr>
        <w:t xml:space="preserve"> by</w:t>
      </w:r>
      <w:bookmarkStart w:id="0" w:name="_GoBack"/>
      <w:bookmarkEnd w:id="0"/>
      <w:r w:rsidRPr="00E17758">
        <w:rPr>
          <w:b w:val="0"/>
          <w:bCs w:val="0"/>
        </w:rPr>
        <w:t xml:space="preserve"> </w:t>
      </w:r>
      <w:r w:rsidRPr="00E17758">
        <w:rPr>
          <w:b w:val="0"/>
          <w:bCs w:val="0"/>
          <w:rtl/>
        </w:rPr>
        <w:t>אנינות</w:t>
      </w:r>
    </w:p>
    <w:p w:rsidR="00C367A0" w:rsidRPr="00B6627F" w:rsidRDefault="00C367A0" w:rsidP="00C367A0">
      <w:pPr>
        <w:rPr>
          <w:b w:val="0"/>
          <w:bCs w:val="0"/>
          <w:sz w:val="24"/>
          <w:szCs w:val="24"/>
        </w:rPr>
      </w:pPr>
    </w:p>
    <w:p w:rsidR="00C367A0" w:rsidRPr="00C367A0" w:rsidRDefault="00C367A0" w:rsidP="00C367A0">
      <w:pPr>
        <w:rPr>
          <w:rFonts w:ascii="Copperplate Gothic Bold" w:hAnsi="Copperplate Gothic Bold"/>
          <w:b w:val="0"/>
          <w:bCs w:val="0"/>
          <w:u w:val="double"/>
        </w:rPr>
      </w:pPr>
      <w:r w:rsidRPr="00C367A0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44852" w:rsidRDefault="00D44852" w:rsidP="00C367A0">
      <w:pPr>
        <w:rPr>
          <w:b w:val="0"/>
          <w:bCs w:val="0"/>
        </w:rPr>
      </w:pPr>
      <w:r>
        <w:rPr>
          <w:b w:val="0"/>
          <w:bCs w:val="0"/>
        </w:rPr>
        <w:t xml:space="preserve">1. How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conclude that the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 xml:space="preserve"> must be before the burial?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Perhaps it can be even after the burial and when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rules that </w:t>
      </w:r>
      <w:r>
        <w:rPr>
          <w:rFonts w:hint="cs"/>
          <w:b w:val="0"/>
          <w:bCs w:val="0"/>
          <w:rtl/>
        </w:rPr>
        <w:t>דברים שבצנעה נוהג</w:t>
      </w:r>
      <w:r>
        <w:rPr>
          <w:b w:val="0"/>
          <w:bCs w:val="0"/>
        </w:rPr>
        <w:t xml:space="preserve"> it refers to the other </w:t>
      </w:r>
      <w:r>
        <w:rPr>
          <w:rFonts w:hint="cs"/>
          <w:b w:val="0"/>
          <w:bCs w:val="0"/>
          <w:rtl/>
        </w:rPr>
        <w:t>בעילות</w:t>
      </w:r>
      <w:r>
        <w:rPr>
          <w:b w:val="0"/>
          <w:bCs w:val="0"/>
        </w:rPr>
        <w:t xml:space="preserve">, but not to the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>!</w:t>
      </w:r>
      <w:r>
        <w:rPr>
          <w:rStyle w:val="FootnoteReference"/>
          <w:b w:val="0"/>
          <w:bCs w:val="0"/>
        </w:rPr>
        <w:footnoteReference w:id="15"/>
      </w:r>
    </w:p>
    <w:p w:rsidR="00D44852" w:rsidRDefault="00D44852" w:rsidP="00C367A0">
      <w:pPr>
        <w:rPr>
          <w:b w:val="0"/>
          <w:bCs w:val="0"/>
        </w:rPr>
      </w:pPr>
    </w:p>
    <w:p w:rsidR="00C367A0" w:rsidRPr="00C367A0" w:rsidRDefault="00D44852" w:rsidP="00C367A0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E17758">
        <w:rPr>
          <w:rFonts w:hint="cs"/>
          <w:b w:val="0"/>
          <w:bCs w:val="0"/>
          <w:rtl/>
        </w:rPr>
        <w:t>תוספות</w:t>
      </w:r>
      <w:r w:rsidR="00E17758">
        <w:rPr>
          <w:b w:val="0"/>
          <w:bCs w:val="0"/>
        </w:rPr>
        <w:t xml:space="preserve"> second proof that </w:t>
      </w:r>
      <w:r w:rsidR="00E17758">
        <w:rPr>
          <w:rFonts w:hint="cs"/>
          <w:b w:val="0"/>
          <w:bCs w:val="0"/>
          <w:rtl/>
        </w:rPr>
        <w:t>הוא ישן וכו'</w:t>
      </w:r>
      <w:r w:rsidR="00E17758">
        <w:rPr>
          <w:b w:val="0"/>
          <w:bCs w:val="0"/>
        </w:rPr>
        <w:t xml:space="preserve"> is on account of </w:t>
      </w:r>
      <w:r w:rsidR="00E17758">
        <w:rPr>
          <w:rFonts w:hint="cs"/>
          <w:b w:val="0"/>
          <w:bCs w:val="0"/>
          <w:rtl/>
        </w:rPr>
        <w:t>אבילות</w:t>
      </w:r>
      <w:r w:rsidR="00E17758">
        <w:rPr>
          <w:b w:val="0"/>
          <w:bCs w:val="0"/>
        </w:rPr>
        <w:t xml:space="preserve"> and not because of </w:t>
      </w:r>
      <w:r w:rsidR="00E17758">
        <w:rPr>
          <w:rFonts w:hint="cs"/>
          <w:b w:val="0"/>
          <w:bCs w:val="0"/>
          <w:rtl/>
        </w:rPr>
        <w:t>דם בתולים</w:t>
      </w:r>
      <w:r w:rsidR="00E17758">
        <w:rPr>
          <w:b w:val="0"/>
          <w:bCs w:val="0"/>
        </w:rPr>
        <w:t xml:space="preserve"> is that </w:t>
      </w:r>
      <w:r w:rsidR="00E17758">
        <w:rPr>
          <w:rFonts w:hint="cs"/>
          <w:b w:val="0"/>
          <w:bCs w:val="0"/>
          <w:rtl/>
        </w:rPr>
        <w:t>דבכולהו הוה חד טעמא</w:t>
      </w:r>
      <w:r w:rsidR="00E17758">
        <w:rPr>
          <w:b w:val="0"/>
          <w:bCs w:val="0"/>
        </w:rPr>
        <w:t>.</w:t>
      </w:r>
      <w:r w:rsidR="00E17758">
        <w:rPr>
          <w:rStyle w:val="FootnoteReference"/>
          <w:b w:val="0"/>
          <w:bCs w:val="0"/>
        </w:rPr>
        <w:footnoteReference w:id="16"/>
      </w:r>
      <w:r w:rsidR="00E17758">
        <w:rPr>
          <w:b w:val="0"/>
          <w:bCs w:val="0"/>
        </w:rPr>
        <w:t xml:space="preserve"> Perhaps it is because of </w:t>
      </w:r>
      <w:r w:rsidR="00E17758">
        <w:rPr>
          <w:rFonts w:hint="cs"/>
          <w:b w:val="0"/>
          <w:bCs w:val="0"/>
          <w:rtl/>
        </w:rPr>
        <w:t>דם בתולים</w:t>
      </w:r>
      <w:r w:rsidR="00E17758">
        <w:rPr>
          <w:b w:val="0"/>
          <w:bCs w:val="0"/>
        </w:rPr>
        <w:t xml:space="preserve"> and the reason they are separated in the </w:t>
      </w:r>
      <w:r w:rsidR="00E17758">
        <w:rPr>
          <w:rFonts w:hint="cs"/>
          <w:b w:val="0"/>
          <w:bCs w:val="0"/>
          <w:rtl/>
        </w:rPr>
        <w:t>שבעת ימי האבילות</w:t>
      </w:r>
      <w:r w:rsidR="00E17758">
        <w:rPr>
          <w:b w:val="0"/>
          <w:bCs w:val="0"/>
        </w:rPr>
        <w:t xml:space="preserve"> is because she cannot go to the </w:t>
      </w:r>
      <w:r w:rsidR="00E17758">
        <w:rPr>
          <w:rFonts w:hint="cs"/>
          <w:b w:val="0"/>
          <w:bCs w:val="0"/>
          <w:rtl/>
        </w:rPr>
        <w:t>מקוה</w:t>
      </w:r>
      <w:r w:rsidR="00E17758">
        <w:rPr>
          <w:b w:val="0"/>
          <w:bCs w:val="0"/>
        </w:rPr>
        <w:t xml:space="preserve"> since she is in </w:t>
      </w:r>
      <w:r w:rsidR="00E17758">
        <w:rPr>
          <w:rFonts w:hint="cs"/>
          <w:b w:val="0"/>
          <w:bCs w:val="0"/>
          <w:rtl/>
        </w:rPr>
        <w:t>אבילות</w:t>
      </w:r>
      <w:r w:rsidR="00E17758">
        <w:rPr>
          <w:b w:val="0"/>
          <w:bCs w:val="0"/>
        </w:rPr>
        <w:t>!</w:t>
      </w:r>
      <w:r w:rsidR="008F18DC">
        <w:rPr>
          <w:rStyle w:val="FootnoteReference"/>
          <w:b w:val="0"/>
          <w:bCs w:val="0"/>
        </w:rPr>
        <w:footnoteReference w:id="17"/>
      </w:r>
    </w:p>
    <w:sectPr w:rsidR="00C367A0" w:rsidRPr="00C367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A45" w:rsidRDefault="00977A45" w:rsidP="00C367A0">
      <w:pPr>
        <w:spacing w:line="240" w:lineRule="auto"/>
      </w:pPr>
      <w:r>
        <w:separator/>
      </w:r>
    </w:p>
  </w:endnote>
  <w:endnote w:type="continuationSeparator" w:id="0">
    <w:p w:rsidR="00977A45" w:rsidRDefault="00977A45" w:rsidP="00C36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481859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C367A0" w:rsidRPr="00C367A0" w:rsidRDefault="00C367A0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C367A0">
          <w:rPr>
            <w:b w:val="0"/>
            <w:bCs w:val="0"/>
            <w:sz w:val="20"/>
            <w:szCs w:val="20"/>
          </w:rPr>
          <w:fldChar w:fldCharType="begin"/>
        </w:r>
        <w:r w:rsidRPr="00C367A0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C367A0">
          <w:rPr>
            <w:b w:val="0"/>
            <w:bCs w:val="0"/>
            <w:sz w:val="20"/>
            <w:szCs w:val="20"/>
          </w:rPr>
          <w:fldChar w:fldCharType="separate"/>
        </w:r>
        <w:r w:rsidR="00B64616">
          <w:rPr>
            <w:b w:val="0"/>
            <w:bCs w:val="0"/>
            <w:noProof/>
            <w:sz w:val="20"/>
            <w:szCs w:val="20"/>
          </w:rPr>
          <w:t>3</w:t>
        </w:r>
        <w:r w:rsidRPr="00C367A0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C367A0" w:rsidRPr="00C367A0" w:rsidRDefault="00C367A0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C367A0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C367A0" w:rsidRDefault="00C36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A45" w:rsidRDefault="00977A45" w:rsidP="00C367A0">
      <w:pPr>
        <w:spacing w:line="240" w:lineRule="auto"/>
      </w:pPr>
      <w:r>
        <w:separator/>
      </w:r>
    </w:p>
  </w:footnote>
  <w:footnote w:type="continuationSeparator" w:id="0">
    <w:p w:rsidR="00977A45" w:rsidRDefault="00977A45" w:rsidP="00C367A0">
      <w:pPr>
        <w:spacing w:line="240" w:lineRule="auto"/>
      </w:pPr>
      <w:r>
        <w:continuationSeparator/>
      </w:r>
    </w:p>
  </w:footnote>
  <w:footnote w:id="1">
    <w:p w:rsidR="00D75278" w:rsidRPr="00593362" w:rsidRDefault="00D75278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See footnote # (</w:t>
      </w:r>
      <w:r w:rsidR="006044AB" w:rsidRPr="00593362">
        <w:rPr>
          <w:b w:val="0"/>
          <w:bCs w:val="0"/>
        </w:rPr>
        <w:t>3</w:t>
      </w:r>
      <w:r w:rsidRPr="00593362">
        <w:rPr>
          <w:b w:val="0"/>
          <w:bCs w:val="0"/>
        </w:rPr>
        <w:t xml:space="preserve"> &amp;) </w:t>
      </w:r>
      <w:r w:rsidR="008F18DC">
        <w:rPr>
          <w:b w:val="0"/>
          <w:bCs w:val="0"/>
        </w:rPr>
        <w:t>4</w:t>
      </w:r>
      <w:r w:rsidRPr="00593362">
        <w:rPr>
          <w:b w:val="0"/>
          <w:bCs w:val="0"/>
        </w:rPr>
        <w:t>.</w:t>
      </w:r>
    </w:p>
  </w:footnote>
  <w:footnote w:id="2">
    <w:p w:rsidR="006044AB" w:rsidRPr="00593362" w:rsidRDefault="006044AB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At this point he is considered </w:t>
      </w:r>
      <w:proofErr w:type="gramStart"/>
      <w:r w:rsidRPr="00593362">
        <w:rPr>
          <w:b w:val="0"/>
          <w:bCs w:val="0"/>
        </w:rPr>
        <w:t>an</w:t>
      </w:r>
      <w:proofErr w:type="gramEnd"/>
      <w:r w:rsidRPr="00593362">
        <w:rPr>
          <w:b w:val="0"/>
          <w:bCs w:val="0"/>
        </w:rPr>
        <w:t xml:space="preserve"> </w:t>
      </w:r>
      <w:r w:rsidRPr="00593362">
        <w:rPr>
          <w:rFonts w:hint="cs"/>
          <w:b w:val="0"/>
          <w:bCs w:val="0"/>
          <w:rtl/>
        </w:rPr>
        <w:t>אונן</w:t>
      </w:r>
      <w:r w:rsidRPr="00593362">
        <w:rPr>
          <w:b w:val="0"/>
          <w:bCs w:val="0"/>
        </w:rPr>
        <w:t xml:space="preserve">, but not an </w:t>
      </w:r>
      <w:r w:rsidRPr="00593362">
        <w:rPr>
          <w:rFonts w:hint="cs"/>
          <w:b w:val="0"/>
          <w:bCs w:val="0"/>
          <w:rtl/>
        </w:rPr>
        <w:t>אבל</w:t>
      </w:r>
      <w:r w:rsidRPr="00593362">
        <w:rPr>
          <w:b w:val="0"/>
          <w:bCs w:val="0"/>
        </w:rPr>
        <w:t>, which he becomes after the burial.</w:t>
      </w:r>
    </w:p>
  </w:footnote>
  <w:footnote w:id="3">
    <w:p w:rsidR="002176EA" w:rsidRPr="00593362" w:rsidRDefault="002176EA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Later on this </w:t>
      </w:r>
      <w:r w:rsidRPr="00593362">
        <w:rPr>
          <w:rFonts w:hint="cs"/>
          <w:b w:val="0"/>
          <w:bCs w:val="0"/>
          <w:rtl/>
        </w:rPr>
        <w:t>עמוד</w:t>
      </w:r>
      <w:r w:rsidRPr="00593362">
        <w:rPr>
          <w:b w:val="0"/>
          <w:bCs w:val="0"/>
        </w:rPr>
        <w:t xml:space="preserve"> the </w:t>
      </w:r>
      <w:r w:rsidRPr="00593362">
        <w:rPr>
          <w:rFonts w:hint="cs"/>
          <w:b w:val="0"/>
          <w:bCs w:val="0"/>
          <w:rtl/>
        </w:rPr>
        <w:t>גמרא</w:t>
      </w:r>
      <w:r w:rsidRPr="00593362">
        <w:rPr>
          <w:b w:val="0"/>
          <w:bCs w:val="0"/>
        </w:rPr>
        <w:t xml:space="preserve"> cites </w:t>
      </w:r>
      <w:r w:rsidRPr="00593362">
        <w:rPr>
          <w:rFonts w:hint="cs"/>
          <w:b w:val="0"/>
          <w:bCs w:val="0"/>
          <w:rtl/>
        </w:rPr>
        <w:t>ר' יוחנן</w:t>
      </w:r>
      <w:r w:rsidRPr="00593362">
        <w:rPr>
          <w:b w:val="0"/>
          <w:bCs w:val="0"/>
        </w:rPr>
        <w:t xml:space="preserve"> that if someone is </w:t>
      </w:r>
      <w:proofErr w:type="gramStart"/>
      <w:r w:rsidRPr="00593362">
        <w:rPr>
          <w:b w:val="0"/>
          <w:bCs w:val="0"/>
        </w:rPr>
        <w:t>an</w:t>
      </w:r>
      <w:proofErr w:type="gramEnd"/>
      <w:r w:rsidRPr="00593362">
        <w:rPr>
          <w:b w:val="0"/>
          <w:bCs w:val="0"/>
        </w:rPr>
        <w:t xml:space="preserve"> </w:t>
      </w:r>
      <w:r w:rsidRPr="00593362">
        <w:rPr>
          <w:rFonts w:hint="cs"/>
          <w:b w:val="0"/>
          <w:bCs w:val="0"/>
          <w:rtl/>
        </w:rPr>
        <w:t>אבל</w:t>
      </w:r>
      <w:r w:rsidRPr="00593362">
        <w:rPr>
          <w:b w:val="0"/>
          <w:bCs w:val="0"/>
        </w:rPr>
        <w:t xml:space="preserve"> during </w:t>
      </w:r>
      <w:r w:rsidRPr="00593362">
        <w:rPr>
          <w:rFonts w:hint="cs"/>
          <w:b w:val="0"/>
          <w:bCs w:val="0"/>
          <w:rtl/>
        </w:rPr>
        <w:t>יום טוב</w:t>
      </w:r>
      <w:r w:rsidRPr="00593362">
        <w:rPr>
          <w:b w:val="0"/>
          <w:bCs w:val="0"/>
        </w:rPr>
        <w:t xml:space="preserve">, he must observe privately (like refraining from marital relationships) the laws of </w:t>
      </w:r>
      <w:r w:rsidRPr="00593362">
        <w:rPr>
          <w:rFonts w:hint="cs"/>
          <w:b w:val="0"/>
          <w:bCs w:val="0"/>
          <w:rtl/>
        </w:rPr>
        <w:t>אבילות</w:t>
      </w:r>
      <w:r w:rsidRPr="00593362">
        <w:rPr>
          <w:b w:val="0"/>
          <w:bCs w:val="0"/>
        </w:rPr>
        <w:t xml:space="preserve"> (even though that publicly there is no </w:t>
      </w:r>
      <w:r w:rsidRPr="00593362">
        <w:rPr>
          <w:rFonts w:hint="cs"/>
          <w:b w:val="0"/>
          <w:bCs w:val="0"/>
          <w:rtl/>
        </w:rPr>
        <w:t>אבילות</w:t>
      </w:r>
      <w:r w:rsidRPr="00593362">
        <w:rPr>
          <w:b w:val="0"/>
          <w:bCs w:val="0"/>
        </w:rPr>
        <w:t xml:space="preserve"> on </w:t>
      </w:r>
      <w:r w:rsidRPr="00593362">
        <w:rPr>
          <w:rFonts w:hint="cs"/>
          <w:b w:val="0"/>
          <w:bCs w:val="0"/>
          <w:rtl/>
        </w:rPr>
        <w:t>יו"ט</w:t>
      </w:r>
      <w:r w:rsidR="006044AB" w:rsidRPr="00593362">
        <w:rPr>
          <w:b w:val="0"/>
          <w:bCs w:val="0"/>
        </w:rPr>
        <w:t>)</w:t>
      </w:r>
      <w:r w:rsidRPr="00593362">
        <w:rPr>
          <w:b w:val="0"/>
          <w:bCs w:val="0"/>
        </w:rPr>
        <w:t xml:space="preserve">.  Similarly here, after the </w:t>
      </w:r>
      <w:r w:rsidR="006044AB" w:rsidRPr="00593362">
        <w:rPr>
          <w:b w:val="0"/>
          <w:bCs w:val="0"/>
        </w:rPr>
        <w:t>burial</w:t>
      </w:r>
      <w:r w:rsidRPr="00593362">
        <w:rPr>
          <w:b w:val="0"/>
          <w:bCs w:val="0"/>
        </w:rPr>
        <w:t xml:space="preserve">, even though that it is his (personal) </w:t>
      </w:r>
      <w:r w:rsidRPr="00593362">
        <w:rPr>
          <w:rFonts w:hint="cs"/>
          <w:b w:val="0"/>
          <w:bCs w:val="0"/>
          <w:rtl/>
        </w:rPr>
        <w:t>יו"ט</w:t>
      </w:r>
      <w:r w:rsidRPr="00593362">
        <w:rPr>
          <w:b w:val="0"/>
          <w:bCs w:val="0"/>
        </w:rPr>
        <w:t xml:space="preserve">, nevertheless he must observe </w:t>
      </w:r>
      <w:r w:rsidRPr="00593362">
        <w:rPr>
          <w:rFonts w:hint="cs"/>
          <w:b w:val="0"/>
          <w:bCs w:val="0"/>
          <w:rtl/>
        </w:rPr>
        <w:t>אבילות</w:t>
      </w:r>
      <w:r w:rsidRPr="00593362">
        <w:rPr>
          <w:b w:val="0"/>
          <w:bCs w:val="0"/>
        </w:rPr>
        <w:t xml:space="preserve"> of </w:t>
      </w:r>
      <w:r w:rsidRPr="00593362">
        <w:rPr>
          <w:rFonts w:hint="cs"/>
          <w:b w:val="0"/>
          <w:bCs w:val="0"/>
          <w:rtl/>
        </w:rPr>
        <w:t>דברים שבצנעה</w:t>
      </w:r>
      <w:r w:rsidRPr="00593362">
        <w:rPr>
          <w:b w:val="0"/>
          <w:bCs w:val="0"/>
        </w:rPr>
        <w:t xml:space="preserve"> and </w:t>
      </w:r>
      <w:r w:rsidR="006044AB" w:rsidRPr="00593362">
        <w:rPr>
          <w:b w:val="0"/>
          <w:bCs w:val="0"/>
        </w:rPr>
        <w:t xml:space="preserve">cannot be </w:t>
      </w:r>
      <w:r w:rsidR="006044AB" w:rsidRPr="00593362">
        <w:rPr>
          <w:rFonts w:hint="cs"/>
          <w:b w:val="0"/>
          <w:bCs w:val="0"/>
          <w:rtl/>
        </w:rPr>
        <w:t>בועל</w:t>
      </w:r>
      <w:r w:rsidR="006044AB" w:rsidRPr="00593362">
        <w:rPr>
          <w:b w:val="0"/>
          <w:bCs w:val="0"/>
        </w:rPr>
        <w:t xml:space="preserve"> (even the </w:t>
      </w:r>
      <w:r w:rsidR="006044AB" w:rsidRPr="00593362">
        <w:rPr>
          <w:rFonts w:hint="cs"/>
          <w:b w:val="0"/>
          <w:bCs w:val="0"/>
          <w:rtl/>
        </w:rPr>
        <w:t>בעילת מצוה</w:t>
      </w:r>
      <w:r w:rsidR="006044AB" w:rsidRPr="00593362">
        <w:rPr>
          <w:b w:val="0"/>
          <w:bCs w:val="0"/>
        </w:rPr>
        <w:t>)</w:t>
      </w:r>
      <w:r w:rsidRPr="00593362">
        <w:rPr>
          <w:b w:val="0"/>
          <w:bCs w:val="0"/>
        </w:rPr>
        <w:t>.</w:t>
      </w:r>
      <w:r w:rsidR="008F18DC">
        <w:rPr>
          <w:b w:val="0"/>
          <w:bCs w:val="0"/>
        </w:rPr>
        <w:t xml:space="preserve"> See ‘Thinking it over’ # 1.</w:t>
      </w:r>
    </w:p>
  </w:footnote>
  <w:footnote w:id="4">
    <w:p w:rsidR="002176EA" w:rsidRPr="00593362" w:rsidRDefault="002176EA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The </w:t>
      </w:r>
      <w:r w:rsidRPr="00593362">
        <w:rPr>
          <w:rFonts w:hint="cs"/>
          <w:b w:val="0"/>
          <w:bCs w:val="0"/>
          <w:rtl/>
        </w:rPr>
        <w:t>גמרא</w:t>
      </w:r>
      <w:r w:rsidRPr="00593362">
        <w:rPr>
          <w:b w:val="0"/>
          <w:bCs w:val="0"/>
        </w:rPr>
        <w:t xml:space="preserve"> states: </w:t>
      </w:r>
      <w:r w:rsidRPr="00593362">
        <w:rPr>
          <w:b w:val="0"/>
          <w:bCs w:val="0"/>
          <w:rtl/>
        </w:rPr>
        <w:t>אמר מר הוא ישן בין האנשים והיא ישנה בין הנשים מסייע ליה לרבי יוחנן דאמר רבי יוחנן אע"פ שאמרו אין אבילות במועד אבל דברים של צינעא נוהג</w:t>
      </w:r>
      <w:r w:rsidRPr="00593362">
        <w:rPr>
          <w:b w:val="0"/>
          <w:bCs w:val="0"/>
        </w:rPr>
        <w:t xml:space="preserve">. The support to </w:t>
      </w:r>
      <w:r w:rsidRPr="00593362">
        <w:rPr>
          <w:rFonts w:hint="cs"/>
          <w:b w:val="0"/>
          <w:bCs w:val="0"/>
          <w:rtl/>
        </w:rPr>
        <w:t>ר"י</w:t>
      </w:r>
      <w:r w:rsidRPr="00593362">
        <w:rPr>
          <w:b w:val="0"/>
          <w:bCs w:val="0"/>
        </w:rPr>
        <w:t xml:space="preserve"> comes from the statement of </w:t>
      </w:r>
      <w:r w:rsidRPr="00593362">
        <w:rPr>
          <w:rFonts w:hint="cs"/>
          <w:b w:val="0"/>
          <w:bCs w:val="0"/>
          <w:rtl/>
        </w:rPr>
        <w:t>הוא ישן וכו'</w:t>
      </w:r>
      <w:r w:rsidRPr="00593362">
        <w:rPr>
          <w:b w:val="0"/>
          <w:bCs w:val="0"/>
        </w:rPr>
        <w:t xml:space="preserve"> (but not from </w:t>
      </w:r>
      <w:r w:rsidRPr="00593362">
        <w:rPr>
          <w:rFonts w:hint="cs"/>
          <w:b w:val="0"/>
          <w:bCs w:val="0"/>
          <w:rtl/>
        </w:rPr>
        <w:t>בועל בעילת מצוה ופורש</w:t>
      </w:r>
      <w:r w:rsidRPr="00593362">
        <w:rPr>
          <w:b w:val="0"/>
          <w:bCs w:val="0"/>
        </w:rPr>
        <w:t>).</w:t>
      </w:r>
    </w:p>
  </w:footnote>
  <w:footnote w:id="5">
    <w:p w:rsidR="00F85660" w:rsidRPr="00593362" w:rsidRDefault="00F85660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We are concerned that if they will be together he will be </w:t>
      </w:r>
      <w:r w:rsidRPr="00593362">
        <w:rPr>
          <w:rFonts w:hint="cs"/>
          <w:b w:val="0"/>
          <w:bCs w:val="0"/>
          <w:rtl/>
        </w:rPr>
        <w:t>בועל</w:t>
      </w:r>
      <w:r w:rsidRPr="00593362">
        <w:rPr>
          <w:b w:val="0"/>
          <w:bCs w:val="0"/>
        </w:rPr>
        <w:t xml:space="preserve"> her</w:t>
      </w:r>
      <w:r w:rsidR="008F18DC">
        <w:rPr>
          <w:b w:val="0"/>
          <w:bCs w:val="0"/>
        </w:rPr>
        <w:t xml:space="preserve">; proving that he is </w:t>
      </w:r>
      <w:r w:rsidR="008F18DC">
        <w:rPr>
          <w:rFonts w:hint="cs"/>
          <w:b w:val="0"/>
          <w:bCs w:val="0"/>
          <w:rtl/>
        </w:rPr>
        <w:t>נוהג אבילות בדברים שבצנעה</w:t>
      </w:r>
      <w:r w:rsidRPr="00593362">
        <w:rPr>
          <w:b w:val="0"/>
          <w:bCs w:val="0"/>
        </w:rPr>
        <w:t>.</w:t>
      </w:r>
    </w:p>
  </w:footnote>
  <w:footnote w:id="6">
    <w:p w:rsidR="00593362" w:rsidRPr="008F18DC" w:rsidRDefault="00593362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8F18DC">
        <w:rPr>
          <w:rStyle w:val="FootnoteReference"/>
          <w:b w:val="0"/>
          <w:bCs w:val="0"/>
        </w:rPr>
        <w:footnoteRef/>
      </w:r>
      <w:r w:rsidRPr="008F18DC">
        <w:rPr>
          <w:b w:val="0"/>
          <w:bCs w:val="0"/>
        </w:rPr>
        <w:t xml:space="preserve"> The question is why this inference is not valid.</w:t>
      </w:r>
    </w:p>
  </w:footnote>
  <w:footnote w:id="7">
    <w:p w:rsidR="008F18DC" w:rsidRPr="00593362" w:rsidRDefault="008F18DC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We can explain the </w:t>
      </w:r>
      <w:r w:rsidRPr="00593362">
        <w:rPr>
          <w:rFonts w:hint="cs"/>
          <w:b w:val="0"/>
          <w:bCs w:val="0"/>
          <w:rtl/>
        </w:rPr>
        <w:t>ברייתא</w:t>
      </w:r>
      <w:r w:rsidRPr="00593362">
        <w:rPr>
          <w:b w:val="0"/>
          <w:bCs w:val="0"/>
        </w:rPr>
        <w:t xml:space="preserve"> as follows; </w:t>
      </w:r>
      <w:r w:rsidRPr="00593362">
        <w:rPr>
          <w:rFonts w:hint="cs"/>
          <w:b w:val="0"/>
          <w:bCs w:val="0"/>
          <w:rtl/>
        </w:rPr>
        <w:t>מכניסין את המת לחדר ואת החתן ואת הכלה לחופה</w:t>
      </w:r>
      <w:r w:rsidRPr="00593362">
        <w:rPr>
          <w:b w:val="0"/>
          <w:bCs w:val="0"/>
        </w:rPr>
        <w:t xml:space="preserve"> for the purpose of the </w:t>
      </w:r>
      <w:r w:rsidRPr="00593362">
        <w:rPr>
          <w:rFonts w:hint="cs"/>
          <w:b w:val="0"/>
          <w:bCs w:val="0"/>
          <w:rtl/>
        </w:rPr>
        <w:t>חופה</w:t>
      </w:r>
      <w:r w:rsidRPr="00593362">
        <w:rPr>
          <w:b w:val="0"/>
          <w:bCs w:val="0"/>
        </w:rPr>
        <w:t xml:space="preserve"> and the wedding feast; then we bury the </w:t>
      </w:r>
      <w:r w:rsidRPr="00593362">
        <w:rPr>
          <w:rFonts w:hint="cs"/>
          <w:b w:val="0"/>
          <w:bCs w:val="0"/>
          <w:rtl/>
        </w:rPr>
        <w:t>מת</w:t>
      </w:r>
      <w:r w:rsidRPr="00593362">
        <w:rPr>
          <w:b w:val="0"/>
          <w:bCs w:val="0"/>
        </w:rPr>
        <w:t xml:space="preserve">, and afterward the </w:t>
      </w:r>
      <w:r w:rsidRPr="00593362">
        <w:rPr>
          <w:rFonts w:hint="cs"/>
          <w:b w:val="0"/>
          <w:bCs w:val="0"/>
          <w:rtl/>
        </w:rPr>
        <w:t>חתן</w:t>
      </w:r>
      <w:r w:rsidRPr="00593362">
        <w:rPr>
          <w:b w:val="0"/>
          <w:bCs w:val="0"/>
        </w:rPr>
        <w:t xml:space="preserve"> is </w:t>
      </w:r>
      <w:r w:rsidRPr="00593362">
        <w:rPr>
          <w:rFonts w:hint="cs"/>
          <w:b w:val="0"/>
          <w:bCs w:val="0"/>
          <w:rtl/>
        </w:rPr>
        <w:t>בועל בעילת מצוה</w:t>
      </w:r>
      <w:r w:rsidRPr="00593362">
        <w:rPr>
          <w:b w:val="0"/>
          <w:bCs w:val="0"/>
        </w:rPr>
        <w:t xml:space="preserve">. The </w:t>
      </w:r>
      <w:r w:rsidRPr="00593362">
        <w:rPr>
          <w:rFonts w:hint="cs"/>
          <w:b w:val="0"/>
          <w:bCs w:val="0"/>
          <w:rtl/>
        </w:rPr>
        <w:t>ברייתא</w:t>
      </w:r>
      <w:r w:rsidRPr="00593362">
        <w:rPr>
          <w:b w:val="0"/>
          <w:bCs w:val="0"/>
        </w:rPr>
        <w:t xml:space="preserve"> does not state explicitly when the </w:t>
      </w:r>
      <w:r w:rsidRPr="00593362">
        <w:rPr>
          <w:rFonts w:hint="cs"/>
          <w:b w:val="0"/>
          <w:bCs w:val="0"/>
          <w:rtl/>
        </w:rPr>
        <w:t>בועל בעילת מצוה</w:t>
      </w:r>
      <w:r w:rsidRPr="00593362">
        <w:rPr>
          <w:b w:val="0"/>
          <w:bCs w:val="0"/>
        </w:rPr>
        <w:t xml:space="preserve"> takes place.</w:t>
      </w:r>
      <w:r>
        <w:rPr>
          <w:b w:val="0"/>
          <w:bCs w:val="0"/>
        </w:rPr>
        <w:t xml:space="preserve"> Therefore there is no inference </w:t>
      </w:r>
      <w:r w:rsidR="00BD77DE">
        <w:rPr>
          <w:b w:val="0"/>
          <w:bCs w:val="0"/>
        </w:rPr>
        <w:t xml:space="preserve">from here </w:t>
      </w:r>
      <w:r>
        <w:rPr>
          <w:b w:val="0"/>
          <w:bCs w:val="0"/>
        </w:rPr>
        <w:t xml:space="preserve">to support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>.</w:t>
      </w:r>
    </w:p>
  </w:footnote>
  <w:footnote w:id="8">
    <w:p w:rsidR="006044AB" w:rsidRPr="00593362" w:rsidRDefault="006044AB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Even if we maintain that the </w:t>
      </w:r>
      <w:r w:rsidRPr="00593362">
        <w:rPr>
          <w:rFonts w:hint="cs"/>
          <w:b w:val="0"/>
          <w:bCs w:val="0"/>
          <w:rtl/>
        </w:rPr>
        <w:t>בעילת מצוה</w:t>
      </w:r>
      <w:r w:rsidRPr="00593362">
        <w:rPr>
          <w:b w:val="0"/>
          <w:bCs w:val="0"/>
        </w:rPr>
        <w:t xml:space="preserve"> may take place after the burial, nevertheless the </w:t>
      </w:r>
      <w:r w:rsidRPr="00593362">
        <w:rPr>
          <w:rFonts w:hint="cs"/>
          <w:b w:val="0"/>
          <w:bCs w:val="0"/>
          <w:rtl/>
        </w:rPr>
        <w:t>היתר</w:t>
      </w:r>
      <w:r w:rsidRPr="00593362">
        <w:rPr>
          <w:b w:val="0"/>
          <w:bCs w:val="0"/>
        </w:rPr>
        <w:t xml:space="preserve"> is limited to the </w:t>
      </w:r>
      <w:r w:rsidRPr="00593362">
        <w:rPr>
          <w:rFonts w:hint="cs"/>
          <w:b w:val="0"/>
          <w:bCs w:val="0"/>
          <w:rtl/>
        </w:rPr>
        <w:t>בעילת מצוה</w:t>
      </w:r>
      <w:r w:rsidRPr="00593362">
        <w:rPr>
          <w:b w:val="0"/>
          <w:bCs w:val="0"/>
        </w:rPr>
        <w:t xml:space="preserve"> only, but not afterward; proving the ruling of </w:t>
      </w:r>
      <w:r w:rsidRPr="00593362">
        <w:rPr>
          <w:rFonts w:hint="cs"/>
          <w:b w:val="0"/>
          <w:bCs w:val="0"/>
          <w:rtl/>
        </w:rPr>
        <w:t>ר"י</w:t>
      </w:r>
      <w:r w:rsidRPr="00593362">
        <w:rPr>
          <w:b w:val="0"/>
          <w:bCs w:val="0"/>
        </w:rPr>
        <w:t>.</w:t>
      </w:r>
    </w:p>
  </w:footnote>
  <w:footnote w:id="9">
    <w:p w:rsidR="00F85660" w:rsidRPr="00593362" w:rsidRDefault="00F85660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</w:t>
      </w:r>
      <w:r w:rsidR="00115DEC" w:rsidRPr="00593362">
        <w:rPr>
          <w:b w:val="0"/>
          <w:bCs w:val="0"/>
        </w:rPr>
        <w:t>A</w:t>
      </w:r>
      <w:r w:rsidRPr="00593362">
        <w:rPr>
          <w:b w:val="0"/>
          <w:bCs w:val="0"/>
        </w:rPr>
        <w:t xml:space="preserve">fter the </w:t>
      </w:r>
      <w:r w:rsidRPr="00593362">
        <w:rPr>
          <w:rFonts w:hint="cs"/>
          <w:b w:val="0"/>
          <w:bCs w:val="0"/>
          <w:rtl/>
        </w:rPr>
        <w:t>בעילת מצוה</w:t>
      </w:r>
      <w:r w:rsidRPr="00593362">
        <w:rPr>
          <w:b w:val="0"/>
          <w:bCs w:val="0"/>
        </w:rPr>
        <w:t xml:space="preserve"> (</w:t>
      </w:r>
      <w:r w:rsidR="00115DEC" w:rsidRPr="00593362">
        <w:rPr>
          <w:b w:val="0"/>
          <w:bCs w:val="0"/>
        </w:rPr>
        <w:t>where</w:t>
      </w:r>
      <w:r w:rsidRPr="00593362">
        <w:rPr>
          <w:b w:val="0"/>
          <w:bCs w:val="0"/>
        </w:rPr>
        <w:t xml:space="preserve"> he is</w:t>
      </w:r>
      <w:r w:rsidR="00115DEC" w:rsidRPr="00593362">
        <w:rPr>
          <w:b w:val="0"/>
          <w:bCs w:val="0"/>
        </w:rPr>
        <w:t xml:space="preserve"> </w:t>
      </w:r>
      <w:r w:rsidR="00B6627F">
        <w:rPr>
          <w:b w:val="0"/>
          <w:bCs w:val="0"/>
        </w:rPr>
        <w:t>[</w:t>
      </w:r>
      <w:r w:rsidR="00115DEC" w:rsidRPr="00593362">
        <w:rPr>
          <w:b w:val="0"/>
          <w:bCs w:val="0"/>
        </w:rPr>
        <w:t>usually</w:t>
      </w:r>
      <w:r w:rsidR="00B6627F">
        <w:rPr>
          <w:b w:val="0"/>
          <w:bCs w:val="0"/>
        </w:rPr>
        <w:t>]</w:t>
      </w:r>
      <w:r w:rsidRPr="00593362">
        <w:rPr>
          <w:b w:val="0"/>
          <w:bCs w:val="0"/>
        </w:rPr>
        <w:t xml:space="preserve"> </w:t>
      </w:r>
      <w:r w:rsidRPr="00593362">
        <w:rPr>
          <w:rFonts w:hint="cs"/>
          <w:b w:val="0"/>
          <w:bCs w:val="0"/>
          <w:rtl/>
        </w:rPr>
        <w:t>מוציא דם</w:t>
      </w:r>
      <w:r w:rsidRPr="00593362">
        <w:rPr>
          <w:b w:val="0"/>
          <w:bCs w:val="0"/>
        </w:rPr>
        <w:t xml:space="preserve">) he must be </w:t>
      </w:r>
      <w:r w:rsidRPr="00593362">
        <w:rPr>
          <w:rFonts w:hint="cs"/>
          <w:b w:val="0"/>
          <w:bCs w:val="0"/>
          <w:rtl/>
        </w:rPr>
        <w:t>פורש</w:t>
      </w:r>
      <w:r w:rsidRPr="00593362">
        <w:rPr>
          <w:b w:val="0"/>
          <w:bCs w:val="0"/>
        </w:rPr>
        <w:t xml:space="preserve"> seven days as if she were a </w:t>
      </w:r>
      <w:r w:rsidRPr="00593362">
        <w:rPr>
          <w:rFonts w:hint="cs"/>
          <w:b w:val="0"/>
          <w:bCs w:val="0"/>
          <w:rtl/>
        </w:rPr>
        <w:t>נדה</w:t>
      </w:r>
      <w:r w:rsidRPr="00593362">
        <w:rPr>
          <w:b w:val="0"/>
          <w:bCs w:val="0"/>
        </w:rPr>
        <w:t>.</w:t>
      </w:r>
      <w:r w:rsidR="00115DEC" w:rsidRPr="00593362">
        <w:rPr>
          <w:b w:val="0"/>
          <w:bCs w:val="0"/>
        </w:rPr>
        <w:t xml:space="preserve"> This is </w:t>
      </w:r>
      <w:proofErr w:type="gramStart"/>
      <w:r w:rsidR="00115DEC" w:rsidRPr="00593362">
        <w:rPr>
          <w:b w:val="0"/>
          <w:bCs w:val="0"/>
        </w:rPr>
        <w:t>an</w:t>
      </w:r>
      <w:proofErr w:type="gramEnd"/>
      <w:r w:rsidR="00115DEC" w:rsidRPr="00593362">
        <w:rPr>
          <w:b w:val="0"/>
          <w:bCs w:val="0"/>
        </w:rPr>
        <w:t xml:space="preserve"> </w:t>
      </w:r>
      <w:r w:rsidR="00115DEC" w:rsidRPr="00593362">
        <w:rPr>
          <w:rFonts w:hint="cs"/>
          <w:b w:val="0"/>
          <w:bCs w:val="0"/>
          <w:rtl/>
        </w:rPr>
        <w:t>איסור מדרבנן</w:t>
      </w:r>
      <w:r w:rsidR="00115DEC" w:rsidRPr="00593362">
        <w:rPr>
          <w:b w:val="0"/>
          <w:bCs w:val="0"/>
        </w:rPr>
        <w:t xml:space="preserve">, for </w:t>
      </w:r>
      <w:r w:rsidR="00115DEC" w:rsidRPr="00593362">
        <w:rPr>
          <w:rFonts w:hint="cs"/>
          <w:b w:val="0"/>
          <w:bCs w:val="0"/>
          <w:rtl/>
        </w:rPr>
        <w:t>מדאורייתא</w:t>
      </w:r>
      <w:r w:rsidR="00115DEC" w:rsidRPr="00593362">
        <w:rPr>
          <w:b w:val="0"/>
          <w:bCs w:val="0"/>
        </w:rPr>
        <w:t xml:space="preserve"> the </w:t>
      </w:r>
      <w:r w:rsidR="00115DEC" w:rsidRPr="00593362">
        <w:rPr>
          <w:rFonts w:hint="cs"/>
          <w:b w:val="0"/>
          <w:bCs w:val="0"/>
          <w:rtl/>
        </w:rPr>
        <w:t>דם בתולים</w:t>
      </w:r>
      <w:r w:rsidR="00115DEC" w:rsidRPr="00593362">
        <w:rPr>
          <w:b w:val="0"/>
          <w:bCs w:val="0"/>
        </w:rPr>
        <w:t xml:space="preserve"> is not considered </w:t>
      </w:r>
      <w:r w:rsidR="00115DEC" w:rsidRPr="00593362">
        <w:rPr>
          <w:rFonts w:hint="cs"/>
          <w:b w:val="0"/>
          <w:bCs w:val="0"/>
          <w:rtl/>
        </w:rPr>
        <w:t>דם נדות</w:t>
      </w:r>
      <w:r w:rsidR="00115DEC" w:rsidRPr="00593362">
        <w:rPr>
          <w:b w:val="0"/>
          <w:bCs w:val="0"/>
        </w:rPr>
        <w:t>.</w:t>
      </w:r>
    </w:p>
  </w:footnote>
  <w:footnote w:id="10">
    <w:p w:rsidR="00115DEC" w:rsidRPr="00593362" w:rsidRDefault="00115DEC" w:rsidP="00B64616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A husband is permitted to be in the same room with his </w:t>
      </w:r>
      <w:r w:rsidRPr="00593362">
        <w:rPr>
          <w:rFonts w:hint="cs"/>
          <w:b w:val="0"/>
          <w:bCs w:val="0"/>
          <w:rtl/>
        </w:rPr>
        <w:t>נדה</w:t>
      </w:r>
      <w:r w:rsidRPr="00593362">
        <w:rPr>
          <w:b w:val="0"/>
          <w:bCs w:val="0"/>
        </w:rPr>
        <w:t xml:space="preserve"> wife and we are not concerned that they will have relations (therefore </w:t>
      </w:r>
      <w:r w:rsidR="00B64616">
        <w:rPr>
          <w:rFonts w:hint="cs"/>
          <w:b w:val="0"/>
          <w:bCs w:val="0"/>
          <w:rtl/>
        </w:rPr>
        <w:t>נדות</w:t>
      </w:r>
      <w:r w:rsidR="00B64616">
        <w:rPr>
          <w:b w:val="0"/>
          <w:bCs w:val="0"/>
        </w:rPr>
        <w:t xml:space="preserve"> cannot be the cause why</w:t>
      </w:r>
      <w:r w:rsidRPr="00593362">
        <w:rPr>
          <w:b w:val="0"/>
          <w:bCs w:val="0"/>
        </w:rPr>
        <w:t xml:space="preserve"> </w:t>
      </w:r>
      <w:r w:rsidRPr="00593362">
        <w:rPr>
          <w:rFonts w:hint="cs"/>
          <w:b w:val="0"/>
          <w:bCs w:val="0"/>
          <w:rtl/>
        </w:rPr>
        <w:t>הוא ישן וכו'</w:t>
      </w:r>
      <w:r w:rsidRPr="00593362">
        <w:rPr>
          <w:b w:val="0"/>
          <w:bCs w:val="0"/>
        </w:rPr>
        <w:t xml:space="preserve">), however by </w:t>
      </w:r>
      <w:r w:rsidRPr="00593362">
        <w:rPr>
          <w:rFonts w:hint="cs"/>
          <w:b w:val="0"/>
          <w:bCs w:val="0"/>
          <w:rtl/>
        </w:rPr>
        <w:t>אבילות</w:t>
      </w:r>
      <w:r w:rsidRPr="00593362">
        <w:rPr>
          <w:b w:val="0"/>
          <w:bCs w:val="0"/>
        </w:rPr>
        <w:t xml:space="preserve"> (which is not as strict a prohibition as </w:t>
      </w:r>
      <w:r w:rsidRPr="00593362">
        <w:rPr>
          <w:rFonts w:hint="cs"/>
          <w:b w:val="0"/>
          <w:bCs w:val="0"/>
          <w:rtl/>
        </w:rPr>
        <w:t>נדה</w:t>
      </w:r>
      <w:r w:rsidRPr="00593362">
        <w:rPr>
          <w:b w:val="0"/>
          <w:bCs w:val="0"/>
        </w:rPr>
        <w:t xml:space="preserve">), even if </w:t>
      </w:r>
      <w:r w:rsidRPr="00593362">
        <w:rPr>
          <w:rFonts w:hint="cs"/>
          <w:b w:val="0"/>
          <w:bCs w:val="0"/>
          <w:rtl/>
        </w:rPr>
        <w:t>בעל</w:t>
      </w:r>
      <w:r w:rsidRPr="00593362">
        <w:rPr>
          <w:b w:val="0"/>
          <w:bCs w:val="0"/>
        </w:rPr>
        <w:t xml:space="preserve">, nevertheless </w:t>
      </w:r>
      <w:r w:rsidRPr="00593362">
        <w:rPr>
          <w:rFonts w:hint="cs"/>
          <w:b w:val="0"/>
          <w:bCs w:val="0"/>
          <w:rtl/>
        </w:rPr>
        <w:t>הוא ישן וכו'</w:t>
      </w:r>
      <w:r w:rsidRPr="00593362">
        <w:rPr>
          <w:b w:val="0"/>
          <w:bCs w:val="0"/>
        </w:rPr>
        <w:t xml:space="preserve"> for we are concerned </w:t>
      </w:r>
      <w:r w:rsidR="00B64616">
        <w:rPr>
          <w:b w:val="0"/>
          <w:bCs w:val="0"/>
        </w:rPr>
        <w:t xml:space="preserve">that </w:t>
      </w:r>
      <w:r w:rsidRPr="00593362">
        <w:rPr>
          <w:b w:val="0"/>
          <w:bCs w:val="0"/>
        </w:rPr>
        <w:t>they will be intimate.</w:t>
      </w:r>
    </w:p>
  </w:footnote>
  <w:footnote w:id="11">
    <w:p w:rsidR="00180359" w:rsidRPr="00593362" w:rsidRDefault="00180359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By time we reach the seven days of </w:t>
      </w:r>
      <w:r w:rsidRPr="00593362">
        <w:rPr>
          <w:rFonts w:hint="cs"/>
          <w:b w:val="0"/>
          <w:bCs w:val="0"/>
          <w:rtl/>
        </w:rPr>
        <w:t>אבילות</w:t>
      </w:r>
      <w:r w:rsidRPr="00593362">
        <w:rPr>
          <w:b w:val="0"/>
          <w:bCs w:val="0"/>
        </w:rPr>
        <w:t xml:space="preserve"> there is no more </w:t>
      </w:r>
      <w:r w:rsidRPr="00593362">
        <w:rPr>
          <w:rFonts w:hint="cs"/>
          <w:b w:val="0"/>
          <w:bCs w:val="0"/>
          <w:rtl/>
        </w:rPr>
        <w:t>איסור נדה</w:t>
      </w:r>
      <w:r w:rsidR="00B6627F">
        <w:rPr>
          <w:b w:val="0"/>
          <w:bCs w:val="0"/>
        </w:rPr>
        <w:t xml:space="preserve"> (which lasts only seven days)</w:t>
      </w:r>
      <w:r w:rsidRPr="00593362">
        <w:rPr>
          <w:b w:val="0"/>
          <w:bCs w:val="0"/>
        </w:rPr>
        <w:t xml:space="preserve">; they are separated </w:t>
      </w:r>
      <w:r w:rsidR="00115DEC" w:rsidRPr="00593362">
        <w:rPr>
          <w:b w:val="0"/>
          <w:bCs w:val="0"/>
        </w:rPr>
        <w:t xml:space="preserve">only </w:t>
      </w:r>
      <w:r w:rsidRPr="00593362">
        <w:rPr>
          <w:b w:val="0"/>
          <w:bCs w:val="0"/>
        </w:rPr>
        <w:t xml:space="preserve">because of </w:t>
      </w:r>
      <w:r w:rsidRPr="00593362">
        <w:rPr>
          <w:rFonts w:hint="cs"/>
          <w:b w:val="0"/>
          <w:bCs w:val="0"/>
          <w:rtl/>
        </w:rPr>
        <w:t>אבילות</w:t>
      </w:r>
      <w:r w:rsidRPr="00593362">
        <w:rPr>
          <w:b w:val="0"/>
          <w:bCs w:val="0"/>
        </w:rPr>
        <w:t xml:space="preserve"> </w:t>
      </w:r>
      <w:r w:rsidR="00115DEC" w:rsidRPr="00593362">
        <w:rPr>
          <w:b w:val="0"/>
          <w:bCs w:val="0"/>
        </w:rPr>
        <w:t xml:space="preserve">and </w:t>
      </w:r>
      <w:r w:rsidRPr="00593362">
        <w:rPr>
          <w:b w:val="0"/>
          <w:bCs w:val="0"/>
        </w:rPr>
        <w:t xml:space="preserve">the same reason is for the </w:t>
      </w:r>
      <w:r w:rsidRPr="00593362">
        <w:rPr>
          <w:rFonts w:hint="cs"/>
          <w:b w:val="0"/>
          <w:bCs w:val="0"/>
          <w:rtl/>
        </w:rPr>
        <w:t>שבעת ימי המשתה</w:t>
      </w:r>
      <w:r w:rsidRPr="00593362">
        <w:rPr>
          <w:b w:val="0"/>
          <w:bCs w:val="0"/>
        </w:rPr>
        <w:t xml:space="preserve"> (because of </w:t>
      </w:r>
      <w:r w:rsidRPr="00593362">
        <w:rPr>
          <w:rFonts w:hint="cs"/>
          <w:b w:val="0"/>
          <w:bCs w:val="0"/>
          <w:rtl/>
        </w:rPr>
        <w:t>אבילות בצינעה</w:t>
      </w:r>
      <w:r w:rsidRPr="00593362">
        <w:rPr>
          <w:b w:val="0"/>
          <w:bCs w:val="0"/>
        </w:rPr>
        <w:t>).</w:t>
      </w:r>
      <w:r w:rsidR="00E17758" w:rsidRPr="00593362">
        <w:rPr>
          <w:b w:val="0"/>
          <w:bCs w:val="0"/>
        </w:rPr>
        <w:t xml:space="preserve"> See ‘Thinking it over’</w:t>
      </w:r>
      <w:r w:rsidR="00D44852">
        <w:rPr>
          <w:b w:val="0"/>
          <w:bCs w:val="0"/>
        </w:rPr>
        <w:t xml:space="preserve"> # 2</w:t>
      </w:r>
      <w:r w:rsidR="00E17758" w:rsidRPr="00593362">
        <w:rPr>
          <w:b w:val="0"/>
          <w:bCs w:val="0"/>
        </w:rPr>
        <w:t>.</w:t>
      </w:r>
    </w:p>
  </w:footnote>
  <w:footnote w:id="12">
    <w:p w:rsidR="00F85660" w:rsidRPr="00593362" w:rsidRDefault="00F85660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Now that we say that the </w:t>
      </w:r>
      <w:r w:rsidRPr="00593362">
        <w:rPr>
          <w:rFonts w:hint="cs"/>
          <w:b w:val="0"/>
          <w:bCs w:val="0"/>
          <w:rtl/>
        </w:rPr>
        <w:t>בעילת מצוה</w:t>
      </w:r>
      <w:r w:rsidRPr="00593362">
        <w:rPr>
          <w:b w:val="0"/>
          <w:bCs w:val="0"/>
        </w:rPr>
        <w:t xml:space="preserve"> can take place only before the </w:t>
      </w:r>
      <w:r w:rsidRPr="00593362">
        <w:rPr>
          <w:rFonts w:hint="cs"/>
          <w:b w:val="0"/>
          <w:bCs w:val="0"/>
          <w:rtl/>
        </w:rPr>
        <w:t>מת</w:t>
      </w:r>
      <w:r w:rsidRPr="00593362">
        <w:rPr>
          <w:b w:val="0"/>
          <w:bCs w:val="0"/>
        </w:rPr>
        <w:t xml:space="preserve"> is buried (when he is </w:t>
      </w:r>
      <w:proofErr w:type="gramStart"/>
      <w:r w:rsidRPr="00593362">
        <w:rPr>
          <w:b w:val="0"/>
          <w:bCs w:val="0"/>
        </w:rPr>
        <w:t>an</w:t>
      </w:r>
      <w:proofErr w:type="gramEnd"/>
      <w:r w:rsidRPr="00593362">
        <w:rPr>
          <w:b w:val="0"/>
          <w:bCs w:val="0"/>
        </w:rPr>
        <w:t xml:space="preserve"> </w:t>
      </w:r>
      <w:r w:rsidRPr="00593362">
        <w:rPr>
          <w:rFonts w:hint="cs"/>
          <w:b w:val="0"/>
          <w:bCs w:val="0"/>
          <w:rtl/>
        </w:rPr>
        <w:t>אונן</w:t>
      </w:r>
      <w:r w:rsidRPr="00593362">
        <w:rPr>
          <w:b w:val="0"/>
          <w:bCs w:val="0"/>
        </w:rPr>
        <w:t xml:space="preserve">), but not after the </w:t>
      </w:r>
      <w:r w:rsidRPr="00593362">
        <w:rPr>
          <w:rFonts w:hint="cs"/>
          <w:b w:val="0"/>
          <w:bCs w:val="0"/>
          <w:rtl/>
        </w:rPr>
        <w:t>מת</w:t>
      </w:r>
      <w:r w:rsidRPr="00593362">
        <w:rPr>
          <w:b w:val="0"/>
          <w:bCs w:val="0"/>
        </w:rPr>
        <w:t xml:space="preserve"> is buried (when he is an </w:t>
      </w:r>
      <w:r w:rsidRPr="00593362">
        <w:rPr>
          <w:rFonts w:hint="cs"/>
          <w:b w:val="0"/>
          <w:bCs w:val="0"/>
          <w:rtl/>
        </w:rPr>
        <w:t>אבל</w:t>
      </w:r>
      <w:r w:rsidRPr="00593362">
        <w:rPr>
          <w:b w:val="0"/>
          <w:bCs w:val="0"/>
        </w:rPr>
        <w:t xml:space="preserve">), this shows that we are stricter by </w:t>
      </w:r>
      <w:r w:rsidRPr="00593362">
        <w:rPr>
          <w:rFonts w:hint="cs"/>
          <w:b w:val="0"/>
          <w:bCs w:val="0"/>
          <w:rtl/>
        </w:rPr>
        <w:t>אבילות</w:t>
      </w:r>
      <w:r w:rsidRPr="00593362">
        <w:rPr>
          <w:b w:val="0"/>
          <w:bCs w:val="0"/>
        </w:rPr>
        <w:t xml:space="preserve"> than by </w:t>
      </w:r>
      <w:r w:rsidRPr="00593362">
        <w:rPr>
          <w:rFonts w:hint="cs"/>
          <w:b w:val="0"/>
          <w:bCs w:val="0"/>
          <w:rtl/>
        </w:rPr>
        <w:t>אנינות</w:t>
      </w:r>
      <w:r w:rsidRPr="00593362">
        <w:rPr>
          <w:b w:val="0"/>
          <w:bCs w:val="0"/>
        </w:rPr>
        <w:t>.</w:t>
      </w:r>
    </w:p>
  </w:footnote>
  <w:footnote w:id="13">
    <w:p w:rsidR="00180359" w:rsidRPr="00593362" w:rsidRDefault="00180359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The laws of </w:t>
      </w:r>
      <w:r w:rsidRPr="00593362">
        <w:rPr>
          <w:rFonts w:hint="cs"/>
          <w:b w:val="0"/>
          <w:bCs w:val="0"/>
          <w:rtl/>
        </w:rPr>
        <w:t>אנינות</w:t>
      </w:r>
      <w:r w:rsidRPr="00593362">
        <w:rPr>
          <w:b w:val="0"/>
          <w:bCs w:val="0"/>
        </w:rPr>
        <w:t xml:space="preserve"> (which are </w:t>
      </w:r>
      <w:r w:rsidRPr="00593362">
        <w:rPr>
          <w:rFonts w:hint="cs"/>
          <w:b w:val="0"/>
          <w:bCs w:val="0"/>
          <w:rtl/>
        </w:rPr>
        <w:t>מדאורייתא</w:t>
      </w:r>
      <w:r w:rsidRPr="00593362">
        <w:rPr>
          <w:b w:val="0"/>
          <w:bCs w:val="0"/>
        </w:rPr>
        <w:t xml:space="preserve">) are in effect from when the </w:t>
      </w:r>
      <w:r w:rsidRPr="00593362">
        <w:rPr>
          <w:rFonts w:hint="cs"/>
          <w:b w:val="0"/>
          <w:bCs w:val="0"/>
          <w:rtl/>
        </w:rPr>
        <w:t>מת</w:t>
      </w:r>
      <w:r w:rsidRPr="00593362">
        <w:rPr>
          <w:b w:val="0"/>
          <w:bCs w:val="0"/>
        </w:rPr>
        <w:t xml:space="preserve"> dies until he is buried.</w:t>
      </w:r>
    </w:p>
  </w:footnote>
  <w:footnote w:id="14">
    <w:p w:rsidR="00D44852" w:rsidRPr="008F18DC" w:rsidRDefault="00D44852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8F18DC">
        <w:rPr>
          <w:rStyle w:val="FootnoteReference"/>
          <w:b w:val="0"/>
          <w:bCs w:val="0"/>
        </w:rPr>
        <w:footnoteRef/>
      </w:r>
      <w:r w:rsidRPr="008F18DC">
        <w:rPr>
          <w:b w:val="0"/>
          <w:bCs w:val="0"/>
        </w:rPr>
        <w:t xml:space="preserve"> See footnote # </w:t>
      </w:r>
      <w:r w:rsidR="008F18DC">
        <w:rPr>
          <w:b w:val="0"/>
          <w:bCs w:val="0"/>
        </w:rPr>
        <w:t>3</w:t>
      </w:r>
      <w:r w:rsidRPr="008F18DC">
        <w:rPr>
          <w:b w:val="0"/>
          <w:bCs w:val="0"/>
        </w:rPr>
        <w:t>.</w:t>
      </w:r>
    </w:p>
  </w:footnote>
  <w:footnote w:id="15">
    <w:p w:rsidR="00D44852" w:rsidRPr="008F18DC" w:rsidRDefault="00D44852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8F18DC">
        <w:rPr>
          <w:rStyle w:val="FootnoteReference"/>
          <w:b w:val="0"/>
          <w:bCs w:val="0"/>
        </w:rPr>
        <w:footnoteRef/>
      </w:r>
      <w:r w:rsidRPr="008F18DC">
        <w:rPr>
          <w:b w:val="0"/>
          <w:bCs w:val="0"/>
        </w:rPr>
        <w:t xml:space="preserve"> See </w:t>
      </w:r>
      <w:r w:rsidRPr="008F18DC">
        <w:rPr>
          <w:rFonts w:hint="cs"/>
          <w:b w:val="0"/>
          <w:bCs w:val="0"/>
          <w:rtl/>
        </w:rPr>
        <w:t>מהרש"א</w:t>
      </w:r>
      <w:r w:rsidRPr="008F18DC">
        <w:rPr>
          <w:b w:val="0"/>
          <w:bCs w:val="0"/>
        </w:rPr>
        <w:t>.</w:t>
      </w:r>
    </w:p>
  </w:footnote>
  <w:footnote w:id="16">
    <w:p w:rsidR="00E17758" w:rsidRPr="00593362" w:rsidRDefault="00E17758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593362">
        <w:rPr>
          <w:rStyle w:val="FootnoteReference"/>
          <w:b w:val="0"/>
          <w:bCs w:val="0"/>
        </w:rPr>
        <w:footnoteRef/>
      </w:r>
      <w:r w:rsidRPr="00593362">
        <w:rPr>
          <w:b w:val="0"/>
          <w:bCs w:val="0"/>
        </w:rPr>
        <w:t xml:space="preserve"> See footnote # 1</w:t>
      </w:r>
      <w:r w:rsidR="008F18DC">
        <w:rPr>
          <w:b w:val="0"/>
          <w:bCs w:val="0"/>
        </w:rPr>
        <w:t>1</w:t>
      </w:r>
      <w:r w:rsidRPr="00593362">
        <w:rPr>
          <w:b w:val="0"/>
          <w:bCs w:val="0"/>
        </w:rPr>
        <w:t>.</w:t>
      </w:r>
    </w:p>
  </w:footnote>
  <w:footnote w:id="17">
    <w:p w:rsidR="008F18DC" w:rsidRPr="008F18DC" w:rsidRDefault="008F18DC" w:rsidP="008F18DC">
      <w:pPr>
        <w:pStyle w:val="FootnoteText"/>
        <w:widowControl w:val="0"/>
        <w:spacing w:line="264" w:lineRule="auto"/>
        <w:rPr>
          <w:b w:val="0"/>
          <w:bCs w:val="0"/>
        </w:rPr>
      </w:pPr>
      <w:r w:rsidRPr="008F18DC">
        <w:rPr>
          <w:rStyle w:val="FootnoteReference"/>
          <w:b w:val="0"/>
          <w:bCs w:val="0"/>
        </w:rPr>
        <w:footnoteRef/>
      </w:r>
      <w:r w:rsidRPr="008F18DC">
        <w:rPr>
          <w:b w:val="0"/>
          <w:bCs w:val="0"/>
        </w:rPr>
        <w:t xml:space="preserve"> See </w:t>
      </w:r>
      <w:r w:rsidRPr="008F18DC">
        <w:rPr>
          <w:rFonts w:hint="cs"/>
          <w:b w:val="0"/>
          <w:bCs w:val="0"/>
          <w:rtl/>
        </w:rPr>
        <w:t>מהריב"ן</w:t>
      </w:r>
      <w:r w:rsidRPr="008F18DC">
        <w:rPr>
          <w:b w:val="0"/>
          <w:bCs w:val="0"/>
        </w:rPr>
        <w:t xml:space="preserve"> and </w:t>
      </w:r>
      <w:r w:rsidRPr="008F18DC">
        <w:rPr>
          <w:rFonts w:hint="cs"/>
          <w:b w:val="0"/>
          <w:bCs w:val="0"/>
          <w:rtl/>
        </w:rPr>
        <w:t>פנ"י</w:t>
      </w:r>
      <w:r w:rsidRPr="008F18D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7A0" w:rsidRPr="00C367A0" w:rsidRDefault="00C367A0" w:rsidP="00C367A0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ד,א תוס' ד"ה בועל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62"/>
    <w:rsid w:val="0008061C"/>
    <w:rsid w:val="00115DEC"/>
    <w:rsid w:val="00180359"/>
    <w:rsid w:val="002176EA"/>
    <w:rsid w:val="003535E9"/>
    <w:rsid w:val="003D4453"/>
    <w:rsid w:val="0044268A"/>
    <w:rsid w:val="00593362"/>
    <w:rsid w:val="006044AB"/>
    <w:rsid w:val="00821646"/>
    <w:rsid w:val="008F18DC"/>
    <w:rsid w:val="00977A45"/>
    <w:rsid w:val="00B64616"/>
    <w:rsid w:val="00B6627F"/>
    <w:rsid w:val="00BD77DE"/>
    <w:rsid w:val="00C367A0"/>
    <w:rsid w:val="00D44852"/>
    <w:rsid w:val="00D75278"/>
    <w:rsid w:val="00D82498"/>
    <w:rsid w:val="00E17758"/>
    <w:rsid w:val="00F16062"/>
    <w:rsid w:val="00F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7A0"/>
  </w:style>
  <w:style w:type="paragraph" w:styleId="Footer">
    <w:name w:val="footer"/>
    <w:basedOn w:val="Normal"/>
    <w:link w:val="FooterChar"/>
    <w:uiPriority w:val="99"/>
    <w:unhideWhenUsed/>
    <w:rsid w:val="00C36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7A0"/>
  </w:style>
  <w:style w:type="paragraph" w:styleId="FootnoteText">
    <w:name w:val="footnote text"/>
    <w:basedOn w:val="Normal"/>
    <w:link w:val="FootnoteTextChar"/>
    <w:uiPriority w:val="99"/>
    <w:semiHidden/>
    <w:unhideWhenUsed/>
    <w:rsid w:val="002176E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6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76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4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7A0"/>
  </w:style>
  <w:style w:type="paragraph" w:styleId="Footer">
    <w:name w:val="footer"/>
    <w:basedOn w:val="Normal"/>
    <w:link w:val="FooterChar"/>
    <w:uiPriority w:val="99"/>
    <w:unhideWhenUsed/>
    <w:rsid w:val="00C36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7A0"/>
  </w:style>
  <w:style w:type="paragraph" w:styleId="FootnoteText">
    <w:name w:val="footnote text"/>
    <w:basedOn w:val="Normal"/>
    <w:link w:val="FootnoteTextChar"/>
    <w:uiPriority w:val="99"/>
    <w:semiHidden/>
    <w:unhideWhenUsed/>
    <w:rsid w:val="002176E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6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76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D201B-0CB6-47ED-8BC4-8DD2BD89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2016-04-07T01:04:00Z</dcterms:created>
  <dcterms:modified xsi:type="dcterms:W3CDTF">2016-05-09T23:21:00Z</dcterms:modified>
</cp:coreProperties>
</file>