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4DC" w:rsidRPr="002D74DC" w:rsidRDefault="00A90292" w:rsidP="000B1C95">
      <w:pPr>
        <w:bidi/>
        <w:rPr>
          <w:sz w:val="16"/>
          <w:szCs w:val="16"/>
        </w:rPr>
      </w:pPr>
      <w:r w:rsidRPr="000B1C95">
        <w:rPr>
          <w:b/>
          <w:bCs/>
          <w:sz w:val="36"/>
          <w:szCs w:val="36"/>
          <w:rtl/>
        </w:rPr>
        <w:t>והצעת</w:t>
      </w:r>
      <w:r w:rsidR="002D74DC" w:rsidRPr="000B1C95">
        <w:rPr>
          <w:rFonts w:hint="cs"/>
          <w:b/>
          <w:bCs/>
          <w:rtl/>
        </w:rPr>
        <w:t xml:space="preserve"> </w:t>
      </w:r>
      <w:r w:rsidRPr="000B1C95">
        <w:rPr>
          <w:b/>
          <w:bCs/>
          <w:sz w:val="32"/>
          <w:szCs w:val="32"/>
          <w:rtl/>
        </w:rPr>
        <w:t>המטה</w:t>
      </w:r>
      <w:r w:rsidR="002D74DC" w:rsidRPr="000B1C95">
        <w:rPr>
          <w:rFonts w:hint="cs"/>
          <w:b/>
          <w:bCs/>
          <w:sz w:val="32"/>
          <w:szCs w:val="32"/>
          <w:rtl/>
        </w:rPr>
        <w:t xml:space="preserve"> </w:t>
      </w:r>
      <w:r w:rsidR="002D74DC" w:rsidRPr="000B1C95">
        <w:rPr>
          <w:b/>
          <w:bCs/>
          <w:sz w:val="32"/>
          <w:szCs w:val="32"/>
          <w:rtl/>
        </w:rPr>
        <w:t>–</w:t>
      </w:r>
      <w:r w:rsidR="002D74DC">
        <w:rPr>
          <w:rFonts w:hint="cs"/>
          <w:sz w:val="32"/>
          <w:szCs w:val="32"/>
          <w:rtl/>
        </w:rPr>
        <w:t xml:space="preserve"> </w:t>
      </w:r>
      <w:r w:rsidR="002D74DC" w:rsidRPr="000B1C95">
        <w:rPr>
          <w:b/>
          <w:bCs/>
          <w:sz w:val="32"/>
          <w:szCs w:val="32"/>
        </w:rPr>
        <w:t xml:space="preserve">And making the bed                                                   </w:t>
      </w:r>
      <w:r w:rsidR="000B1C95">
        <w:rPr>
          <w:b/>
          <w:bCs/>
          <w:sz w:val="32"/>
          <w:szCs w:val="32"/>
        </w:rPr>
        <w:t xml:space="preserve">   </w:t>
      </w:r>
      <w:r w:rsidR="000B1C95">
        <w:rPr>
          <w:b/>
          <w:bCs/>
          <w:sz w:val="16"/>
          <w:szCs w:val="16"/>
        </w:rPr>
        <w:t xml:space="preserve">  </w:t>
      </w:r>
      <w:r w:rsidR="002D74DC" w:rsidRPr="000B1C95">
        <w:rPr>
          <w:b/>
          <w:bCs/>
          <w:sz w:val="32"/>
          <w:szCs w:val="32"/>
        </w:rPr>
        <w:t xml:space="preserve">  </w:t>
      </w:r>
      <w:r w:rsidR="002D74DC" w:rsidRPr="000B1C95">
        <w:rPr>
          <w:b/>
          <w:bCs/>
          <w:sz w:val="16"/>
          <w:szCs w:val="16"/>
        </w:rPr>
        <w:t xml:space="preserve">  </w:t>
      </w:r>
    </w:p>
    <w:p w:rsidR="002D74DC" w:rsidRPr="002D74DC" w:rsidRDefault="002D74DC" w:rsidP="002D74DC">
      <w:pPr>
        <w:bidi/>
        <w:rPr>
          <w:sz w:val="24"/>
          <w:szCs w:val="24"/>
          <w:rtl/>
        </w:rPr>
      </w:pPr>
    </w:p>
    <w:p w:rsidR="002D74DC" w:rsidRPr="000B1C95" w:rsidRDefault="002D74DC" w:rsidP="002D74DC">
      <w:pPr>
        <w:rPr>
          <w:rFonts w:ascii="Copperplate Gothic Bold" w:hAnsi="Copperplate Gothic Bold"/>
          <w:u w:val="double"/>
          <w:rtl/>
        </w:rPr>
      </w:pPr>
      <w:r w:rsidRPr="000B1C95">
        <w:rPr>
          <w:rFonts w:ascii="Copperplate Gothic Bold" w:hAnsi="Copperplate Gothic Bold"/>
          <w:u w:val="double"/>
        </w:rPr>
        <w:t>Overview</w:t>
      </w:r>
    </w:p>
    <w:p w:rsidR="002D74DC" w:rsidRPr="000B1C95" w:rsidRDefault="002D74DC" w:rsidP="006C0540">
      <w:r w:rsidRPr="000B1C95">
        <w:rPr>
          <w:rFonts w:hint="cs"/>
          <w:rtl/>
        </w:rPr>
        <w:t>רב הונא</w:t>
      </w:r>
      <w:r w:rsidRPr="000B1C95">
        <w:t xml:space="preserve"> rules that a </w:t>
      </w:r>
      <w:r w:rsidRPr="000B1C95">
        <w:rPr>
          <w:rFonts w:hint="cs"/>
          <w:rtl/>
        </w:rPr>
        <w:t>נדה</w:t>
      </w:r>
      <w:r w:rsidRPr="000B1C95">
        <w:t xml:space="preserve"> may not make </w:t>
      </w:r>
      <w:r w:rsidR="00507A89" w:rsidRPr="000B1C95">
        <w:t>the</w:t>
      </w:r>
      <w:r w:rsidRPr="000B1C95">
        <w:t xml:space="preserve"> bed for her husband</w:t>
      </w:r>
      <w:r w:rsidR="00507A89" w:rsidRPr="000B1C95">
        <w:t xml:space="preserve"> (which normally a woman would do for her husband). </w:t>
      </w:r>
      <w:r w:rsidR="00507A89" w:rsidRPr="000B1C95">
        <w:rPr>
          <w:rFonts w:hint="cs"/>
          <w:rtl/>
        </w:rPr>
        <w:t>תוספות</w:t>
      </w:r>
      <w:r w:rsidR="00507A89" w:rsidRPr="000B1C95">
        <w:t xml:space="preserve"> explains what is meant by </w:t>
      </w:r>
      <w:r w:rsidR="00507A89" w:rsidRPr="000B1C95">
        <w:rPr>
          <w:rFonts w:hint="cs"/>
          <w:rtl/>
        </w:rPr>
        <w:t>הצעת המטה</w:t>
      </w:r>
      <w:r w:rsidR="00507A89" w:rsidRPr="000B1C95">
        <w:t xml:space="preserve">. </w:t>
      </w:r>
    </w:p>
    <w:p w:rsidR="002D74DC" w:rsidRPr="00C277CA" w:rsidRDefault="00C277CA" w:rsidP="00C277CA">
      <w:pPr>
        <w:bidi/>
        <w:jc w:val="center"/>
        <w:rPr>
          <w:sz w:val="24"/>
          <w:szCs w:val="24"/>
          <w:rtl/>
        </w:rPr>
      </w:pPr>
      <w:r w:rsidRPr="00C277CA">
        <w:rPr>
          <w:sz w:val="24"/>
          <w:szCs w:val="24"/>
        </w:rPr>
        <w:t>--------------------------</w:t>
      </w:r>
    </w:p>
    <w:p w:rsidR="002D74DC" w:rsidRPr="001A385D" w:rsidRDefault="00A90292" w:rsidP="001A385D">
      <w:pPr>
        <w:bidi/>
        <w:rPr>
          <w:rFonts w:cs="David"/>
          <w:b/>
          <w:bCs/>
        </w:rPr>
      </w:pPr>
      <w:r w:rsidRPr="001A385D">
        <w:rPr>
          <w:rFonts w:cs="David"/>
          <w:b/>
          <w:bCs/>
          <w:rtl/>
        </w:rPr>
        <w:t>נראה לר</w:t>
      </w:r>
      <w:r w:rsidR="002D74DC" w:rsidRPr="001A385D">
        <w:rPr>
          <w:rFonts w:cs="David" w:hint="cs"/>
          <w:b/>
          <w:bCs/>
          <w:rtl/>
        </w:rPr>
        <w:t xml:space="preserve">בינו </w:t>
      </w:r>
      <w:r w:rsidRPr="001A385D">
        <w:rPr>
          <w:rFonts w:cs="David"/>
          <w:b/>
          <w:bCs/>
          <w:rtl/>
        </w:rPr>
        <w:t>י</w:t>
      </w:r>
      <w:r w:rsidR="002D74DC" w:rsidRPr="001A385D">
        <w:rPr>
          <w:rFonts w:cs="David" w:hint="cs"/>
          <w:b/>
          <w:bCs/>
          <w:rtl/>
        </w:rPr>
        <w:t>צחק</w:t>
      </w:r>
      <w:r w:rsidRPr="001A385D">
        <w:rPr>
          <w:rFonts w:cs="David"/>
          <w:b/>
          <w:bCs/>
          <w:rtl/>
        </w:rPr>
        <w:t xml:space="preserve"> דהצעת המטה דהכא היינו פריסת סדינין שהוא דבר של חיבה</w:t>
      </w:r>
      <w:r w:rsidR="006C0540" w:rsidRPr="001A385D">
        <w:rPr>
          <w:rStyle w:val="FootnoteReference"/>
          <w:rFonts w:cs="David"/>
          <w:b/>
          <w:bCs/>
          <w:rtl/>
        </w:rPr>
        <w:footnoteReference w:id="1"/>
      </w:r>
      <w:r w:rsidRPr="001A385D">
        <w:rPr>
          <w:rFonts w:cs="David"/>
          <w:b/>
          <w:bCs/>
          <w:rtl/>
        </w:rPr>
        <w:t xml:space="preserve"> </w:t>
      </w:r>
      <w:r w:rsidR="001A385D">
        <w:rPr>
          <w:rFonts w:cs="David" w:hint="cs"/>
          <w:b/>
          <w:bCs/>
          <w:rtl/>
        </w:rPr>
        <w:t>-</w:t>
      </w:r>
    </w:p>
    <w:p w:rsidR="00507A89" w:rsidRPr="001A385D" w:rsidRDefault="00507A89" w:rsidP="00507A89">
      <w:pPr>
        <w:rPr>
          <w:sz w:val="24"/>
          <w:szCs w:val="24"/>
        </w:rPr>
      </w:pPr>
      <w:r w:rsidRPr="000B1C95">
        <w:rPr>
          <w:b/>
          <w:bCs/>
        </w:rPr>
        <w:t xml:space="preserve">It is the view of the </w:t>
      </w:r>
      <w:r w:rsidRPr="000B1C95">
        <w:rPr>
          <w:rFonts w:hint="cs"/>
          <w:b/>
          <w:bCs/>
          <w:rtl/>
        </w:rPr>
        <w:t>ר"י</w:t>
      </w:r>
      <w:r w:rsidRPr="000B1C95">
        <w:rPr>
          <w:b/>
          <w:bCs/>
        </w:rPr>
        <w:t xml:space="preserve">, that </w:t>
      </w:r>
      <w:r w:rsidRPr="000B1C95">
        <w:rPr>
          <w:rFonts w:hint="cs"/>
          <w:b/>
          <w:bCs/>
          <w:rtl/>
        </w:rPr>
        <w:t>הצעת המטה</w:t>
      </w:r>
      <w:r w:rsidRPr="000B1C95">
        <w:rPr>
          <w:b/>
          <w:bCs/>
        </w:rPr>
        <w:t xml:space="preserve"> here refers to spreading out the linen which is an ‘act of endearment’</w:t>
      </w:r>
      <w:r w:rsidRPr="000B1C95">
        <w:t xml:space="preserve">, </w:t>
      </w:r>
      <w:r w:rsidRPr="001A385D">
        <w:rPr>
          <w:sz w:val="24"/>
          <w:szCs w:val="24"/>
        </w:rPr>
        <w:t xml:space="preserve">therefore the </w:t>
      </w:r>
      <w:r w:rsidRPr="001A385D">
        <w:rPr>
          <w:rFonts w:hint="cs"/>
          <w:sz w:val="24"/>
          <w:szCs w:val="24"/>
          <w:rtl/>
        </w:rPr>
        <w:t>נדה</w:t>
      </w:r>
      <w:r w:rsidRPr="001A385D">
        <w:rPr>
          <w:sz w:val="24"/>
          <w:szCs w:val="24"/>
        </w:rPr>
        <w:t xml:space="preserve"> is prohibited from doing it for her husband -</w:t>
      </w:r>
    </w:p>
    <w:p w:rsidR="002D74DC" w:rsidRPr="001A385D" w:rsidRDefault="00A90292" w:rsidP="002D74DC">
      <w:pPr>
        <w:bidi/>
        <w:rPr>
          <w:rFonts w:cs="David"/>
          <w:b/>
          <w:bCs/>
        </w:rPr>
      </w:pPr>
      <w:r w:rsidRPr="001A385D">
        <w:rPr>
          <w:rFonts w:cs="David"/>
          <w:b/>
          <w:bCs/>
          <w:rtl/>
        </w:rPr>
        <w:t>אבל הצעת כרים וכסתות שאינן דברים של חיבה שרי לנדה</w:t>
      </w:r>
      <w:r w:rsidR="001A385D" w:rsidRPr="001A385D">
        <w:rPr>
          <w:rStyle w:val="FootnoteReference"/>
          <w:rFonts w:cs="David"/>
          <w:b/>
          <w:bCs/>
          <w:rtl/>
        </w:rPr>
        <w:footnoteReference w:id="2"/>
      </w:r>
      <w:r w:rsidRPr="001A385D">
        <w:rPr>
          <w:rFonts w:cs="David"/>
          <w:b/>
          <w:bCs/>
          <w:rtl/>
        </w:rPr>
        <w:t xml:space="preserve"> </w:t>
      </w:r>
      <w:r w:rsidR="001A385D">
        <w:rPr>
          <w:rFonts w:cs="David" w:hint="cs"/>
          <w:b/>
          <w:bCs/>
          <w:rtl/>
        </w:rPr>
        <w:t>-</w:t>
      </w:r>
    </w:p>
    <w:p w:rsidR="00507A89" w:rsidRPr="004E7EA4" w:rsidRDefault="00507A89" w:rsidP="00507A89">
      <w:pPr>
        <w:rPr>
          <w:b/>
          <w:bCs/>
          <w:spacing w:val="-2"/>
        </w:rPr>
      </w:pPr>
      <w:r w:rsidRPr="000B1C95">
        <w:rPr>
          <w:b/>
          <w:bCs/>
        </w:rPr>
        <w:t xml:space="preserve">However a </w:t>
      </w:r>
      <w:r w:rsidRPr="000B1C95">
        <w:rPr>
          <w:rFonts w:hint="cs"/>
          <w:b/>
          <w:bCs/>
          <w:rtl/>
        </w:rPr>
        <w:t>נדה</w:t>
      </w:r>
      <w:r w:rsidRPr="000B1C95">
        <w:rPr>
          <w:b/>
          <w:bCs/>
        </w:rPr>
        <w:t xml:space="preserve"> is permitted</w:t>
      </w:r>
      <w:r>
        <w:t xml:space="preserve"> </w:t>
      </w:r>
      <w:r>
        <w:rPr>
          <w:b/>
          <w:bCs/>
        </w:rPr>
        <w:t>to</w:t>
      </w:r>
      <w:r>
        <w:t xml:space="preserve"> </w:t>
      </w:r>
      <w:r w:rsidRPr="000B1C95">
        <w:rPr>
          <w:b/>
          <w:bCs/>
        </w:rPr>
        <w:t>spread out the pillows and quilts</w:t>
      </w:r>
      <w:r>
        <w:rPr>
          <w:b/>
          <w:bCs/>
        </w:rPr>
        <w:t xml:space="preserve"> </w:t>
      </w:r>
      <w:r w:rsidRPr="000B1C95">
        <w:t xml:space="preserve">for her </w:t>
      </w:r>
      <w:r w:rsidRPr="004E7EA4">
        <w:rPr>
          <w:spacing w:val="-2"/>
        </w:rPr>
        <w:t xml:space="preserve">husband, </w:t>
      </w:r>
      <w:r w:rsidRPr="004E7EA4">
        <w:rPr>
          <w:b/>
          <w:bCs/>
          <w:spacing w:val="-2"/>
        </w:rPr>
        <w:t xml:space="preserve">since they are not acts of endearment </w:t>
      </w:r>
      <w:r w:rsidR="004E7EA4" w:rsidRPr="004E7EA4">
        <w:rPr>
          <w:spacing w:val="-2"/>
          <w:sz w:val="24"/>
          <w:szCs w:val="24"/>
        </w:rPr>
        <w:t xml:space="preserve">they will not cause forbidden relations </w:t>
      </w:r>
      <w:r w:rsidRPr="004E7EA4">
        <w:rPr>
          <w:b/>
          <w:bCs/>
          <w:spacing w:val="-2"/>
        </w:rPr>
        <w:t xml:space="preserve">– </w:t>
      </w:r>
    </w:p>
    <w:p w:rsidR="00507A89" w:rsidRPr="004E7EA4" w:rsidRDefault="00507A89" w:rsidP="00507A89">
      <w:pPr>
        <w:rPr>
          <w:sz w:val="24"/>
          <w:szCs w:val="24"/>
        </w:rPr>
      </w:pPr>
    </w:p>
    <w:p w:rsidR="00507A89" w:rsidRPr="004E7EA4" w:rsidRDefault="00507A89" w:rsidP="00507A89">
      <w:pPr>
        <w:rPr>
          <w:sz w:val="24"/>
          <w:szCs w:val="24"/>
        </w:rPr>
      </w:pPr>
      <w:r w:rsidRPr="004E7EA4">
        <w:rPr>
          <w:rFonts w:hint="cs"/>
          <w:sz w:val="24"/>
          <w:szCs w:val="24"/>
          <w:rtl/>
        </w:rPr>
        <w:t>תוספות</w:t>
      </w:r>
      <w:r w:rsidRPr="004E7EA4">
        <w:rPr>
          <w:sz w:val="24"/>
          <w:szCs w:val="24"/>
        </w:rPr>
        <w:t xml:space="preserve"> proves this distinction between </w:t>
      </w:r>
      <w:r w:rsidRPr="004E7EA4">
        <w:rPr>
          <w:rFonts w:hint="cs"/>
          <w:sz w:val="24"/>
          <w:szCs w:val="24"/>
          <w:rtl/>
        </w:rPr>
        <w:t>הצעת סדינין</w:t>
      </w:r>
      <w:r w:rsidRPr="004E7EA4">
        <w:rPr>
          <w:sz w:val="24"/>
          <w:szCs w:val="24"/>
        </w:rPr>
        <w:t xml:space="preserve"> and </w:t>
      </w:r>
      <w:r w:rsidRPr="004E7EA4">
        <w:rPr>
          <w:rFonts w:hint="cs"/>
          <w:sz w:val="24"/>
          <w:szCs w:val="24"/>
          <w:rtl/>
        </w:rPr>
        <w:t>הצעת כרים וכסתות</w:t>
      </w:r>
      <w:r w:rsidRPr="004E7EA4">
        <w:rPr>
          <w:sz w:val="24"/>
          <w:szCs w:val="24"/>
        </w:rPr>
        <w:t>:</w:t>
      </w:r>
    </w:p>
    <w:p w:rsidR="002D74DC" w:rsidRPr="004E7EA4" w:rsidRDefault="00A90292" w:rsidP="004E7EA4">
      <w:pPr>
        <w:bidi/>
        <w:rPr>
          <w:rFonts w:cs="David"/>
          <w:b/>
          <w:bCs/>
        </w:rPr>
      </w:pPr>
      <w:r w:rsidRPr="004E7EA4">
        <w:rPr>
          <w:rFonts w:cs="David"/>
          <w:b/>
          <w:bCs/>
          <w:rtl/>
        </w:rPr>
        <w:t>והביא ראיה מדתנן בפ</w:t>
      </w:r>
      <w:r w:rsidR="002D74DC" w:rsidRPr="004E7EA4">
        <w:rPr>
          <w:rFonts w:cs="David" w:hint="cs"/>
          <w:b/>
          <w:bCs/>
          <w:rtl/>
        </w:rPr>
        <w:t>רק</w:t>
      </w:r>
      <w:r w:rsidRPr="004E7EA4">
        <w:rPr>
          <w:rFonts w:cs="David"/>
          <w:b/>
          <w:bCs/>
          <w:rtl/>
        </w:rPr>
        <w:t xml:space="preserve"> א</w:t>
      </w:r>
      <w:r w:rsidR="002D74DC" w:rsidRPr="004E7EA4">
        <w:rPr>
          <w:rFonts w:cs="David" w:hint="cs"/>
          <w:b/>
          <w:bCs/>
          <w:rtl/>
        </w:rPr>
        <w:t xml:space="preserve">ף </w:t>
      </w:r>
      <w:r w:rsidRPr="004E7EA4">
        <w:rPr>
          <w:rFonts w:cs="David"/>
          <w:b/>
          <w:bCs/>
          <w:rtl/>
        </w:rPr>
        <w:t>ע</w:t>
      </w:r>
      <w:r w:rsidR="002D74DC" w:rsidRPr="004E7EA4">
        <w:rPr>
          <w:rFonts w:cs="David" w:hint="cs"/>
          <w:b/>
          <w:bCs/>
          <w:rtl/>
        </w:rPr>
        <w:t xml:space="preserve">ל </w:t>
      </w:r>
      <w:r w:rsidRPr="004E7EA4">
        <w:rPr>
          <w:rFonts w:cs="David"/>
          <w:b/>
          <w:bCs/>
          <w:rtl/>
        </w:rPr>
        <w:t>פ</w:t>
      </w:r>
      <w:r w:rsidR="002D74DC" w:rsidRPr="004E7EA4">
        <w:rPr>
          <w:rFonts w:cs="David" w:hint="cs"/>
          <w:b/>
          <w:bCs/>
          <w:rtl/>
        </w:rPr>
        <w:t>י</w:t>
      </w:r>
      <w:r w:rsidR="00737F2F" w:rsidRPr="004E7EA4">
        <w:rPr>
          <w:rStyle w:val="FootnoteReference"/>
          <w:rFonts w:cs="David"/>
          <w:b/>
          <w:bCs/>
          <w:rtl/>
        </w:rPr>
        <w:footnoteReference w:id="3"/>
      </w:r>
      <w:r w:rsidRPr="004E7EA4">
        <w:rPr>
          <w:rFonts w:cs="David"/>
          <w:b/>
          <w:bCs/>
          <w:rtl/>
        </w:rPr>
        <w:t xml:space="preserve"> </w:t>
      </w:r>
      <w:r w:rsidRPr="004E7EA4">
        <w:rPr>
          <w:rFonts w:cs="David"/>
          <w:b/>
          <w:bCs/>
          <w:sz w:val="20"/>
          <w:szCs w:val="20"/>
          <w:rtl/>
        </w:rPr>
        <w:t>(לקמן נט</w:t>
      </w:r>
      <w:r w:rsidR="002D74DC" w:rsidRPr="004E7EA4">
        <w:rPr>
          <w:rFonts w:cs="David" w:hint="cs"/>
          <w:b/>
          <w:bCs/>
          <w:sz w:val="20"/>
          <w:szCs w:val="20"/>
          <w:rtl/>
        </w:rPr>
        <w:t>,ב</w:t>
      </w:r>
      <w:r w:rsidRPr="004E7EA4">
        <w:rPr>
          <w:rFonts w:cs="David"/>
          <w:b/>
          <w:bCs/>
          <w:sz w:val="20"/>
          <w:szCs w:val="20"/>
          <w:rtl/>
        </w:rPr>
        <w:t>)</w:t>
      </w:r>
      <w:r w:rsidRPr="004E7EA4">
        <w:rPr>
          <w:rFonts w:cs="David"/>
          <w:b/>
          <w:bCs/>
          <w:rtl/>
        </w:rPr>
        <w:t xml:space="preserve"> הכניסה לו ג' שפחות אינה מצעת לו המטה </w:t>
      </w:r>
      <w:r w:rsidR="004E7EA4">
        <w:rPr>
          <w:rFonts w:cs="David" w:hint="cs"/>
          <w:b/>
          <w:bCs/>
          <w:rtl/>
        </w:rPr>
        <w:t>-</w:t>
      </w:r>
    </w:p>
    <w:p w:rsidR="00507A89" w:rsidRPr="000B1C95" w:rsidRDefault="00507A89" w:rsidP="00507A89">
      <w:pPr>
        <w:rPr>
          <w:b/>
          <w:bCs/>
        </w:rPr>
      </w:pPr>
      <w:r w:rsidRPr="000B1C95">
        <w:rPr>
          <w:b/>
          <w:bCs/>
        </w:rPr>
        <w:t>And</w:t>
      </w:r>
      <w:r>
        <w:t xml:space="preserve"> </w:t>
      </w:r>
      <w:r>
        <w:rPr>
          <w:b/>
          <w:bCs/>
        </w:rPr>
        <w:t xml:space="preserve">the </w:t>
      </w:r>
      <w:r>
        <w:rPr>
          <w:rFonts w:hint="cs"/>
          <w:b/>
          <w:bCs/>
          <w:rtl/>
        </w:rPr>
        <w:t>ר"י</w:t>
      </w:r>
      <w:r>
        <w:rPr>
          <w:b/>
          <w:bCs/>
        </w:rPr>
        <w:t xml:space="preserve"> </w:t>
      </w:r>
      <w:r w:rsidRPr="000B1C95">
        <w:rPr>
          <w:b/>
          <w:bCs/>
        </w:rPr>
        <w:t xml:space="preserve">bought proof from the </w:t>
      </w:r>
      <w:r w:rsidRPr="000B1C95">
        <w:rPr>
          <w:rFonts w:hint="cs"/>
          <w:b/>
          <w:bCs/>
          <w:rtl/>
        </w:rPr>
        <w:t>משנה</w:t>
      </w:r>
      <w:r w:rsidRPr="000B1C95">
        <w:rPr>
          <w:b/>
          <w:bCs/>
        </w:rPr>
        <w:t xml:space="preserve"> in </w:t>
      </w:r>
      <w:r w:rsidRPr="000B1C95">
        <w:rPr>
          <w:rFonts w:hint="cs"/>
          <w:b/>
          <w:bCs/>
          <w:rtl/>
        </w:rPr>
        <w:t>פרק אע"פ</w:t>
      </w:r>
      <w:r w:rsidRPr="000B1C95">
        <w:rPr>
          <w:b/>
          <w:bCs/>
        </w:rPr>
        <w:t xml:space="preserve"> which states; </w:t>
      </w:r>
      <w:r>
        <w:t xml:space="preserve">if </w:t>
      </w:r>
      <w:r w:rsidRPr="000B1C95">
        <w:t>the wife</w:t>
      </w:r>
      <w:r>
        <w:rPr>
          <w:b/>
          <w:bCs/>
        </w:rPr>
        <w:t xml:space="preserve"> </w:t>
      </w:r>
      <w:r w:rsidRPr="000B1C95">
        <w:rPr>
          <w:b/>
          <w:bCs/>
        </w:rPr>
        <w:t>brought into</w:t>
      </w:r>
      <w:r>
        <w:t xml:space="preserve"> </w:t>
      </w:r>
      <w:r w:rsidRPr="000B1C95">
        <w:t>the marriage</w:t>
      </w:r>
      <w:r>
        <w:rPr>
          <w:b/>
          <w:bCs/>
        </w:rPr>
        <w:t xml:space="preserve"> </w:t>
      </w:r>
      <w:r w:rsidRPr="000B1C95">
        <w:rPr>
          <w:b/>
          <w:bCs/>
        </w:rPr>
        <w:t>three maids, she is not</w:t>
      </w:r>
      <w:r>
        <w:t xml:space="preserve"> </w:t>
      </w:r>
      <w:r w:rsidRPr="000B1C95">
        <w:t>required</w:t>
      </w:r>
      <w:r>
        <w:rPr>
          <w:b/>
          <w:bCs/>
        </w:rPr>
        <w:t xml:space="preserve"> </w:t>
      </w:r>
      <w:r w:rsidRPr="000B1C95">
        <w:rPr>
          <w:b/>
          <w:bCs/>
        </w:rPr>
        <w:t>to make his bed -</w:t>
      </w:r>
    </w:p>
    <w:p w:rsidR="002D74DC" w:rsidRPr="004E7EA4" w:rsidRDefault="00A90292" w:rsidP="002D74DC">
      <w:pPr>
        <w:bidi/>
        <w:rPr>
          <w:rFonts w:cs="David"/>
          <w:b/>
          <w:bCs/>
          <w:rtl/>
        </w:rPr>
      </w:pPr>
      <w:r w:rsidRPr="004E7EA4">
        <w:rPr>
          <w:rFonts w:cs="David"/>
          <w:b/>
          <w:bCs/>
          <w:rtl/>
        </w:rPr>
        <w:t xml:space="preserve">ואינה עושה בצמר ארבע יושבת בקתדרא </w:t>
      </w:r>
      <w:r w:rsidR="004E7EA4">
        <w:rPr>
          <w:rFonts w:cs="David" w:hint="cs"/>
          <w:b/>
          <w:bCs/>
          <w:rtl/>
        </w:rPr>
        <w:t>-</w:t>
      </w:r>
    </w:p>
    <w:p w:rsidR="00507A89" w:rsidRPr="004E7EA4" w:rsidRDefault="00507A89" w:rsidP="00737F2F">
      <w:pPr>
        <w:rPr>
          <w:sz w:val="24"/>
          <w:szCs w:val="24"/>
        </w:rPr>
      </w:pPr>
      <w:proofErr w:type="gramStart"/>
      <w:r w:rsidRPr="000B1C95">
        <w:rPr>
          <w:b/>
          <w:bCs/>
        </w:rPr>
        <w:t>And is not</w:t>
      </w:r>
      <w:r>
        <w:t xml:space="preserve"> </w:t>
      </w:r>
      <w:r w:rsidRPr="000B1C95">
        <w:t>required</w:t>
      </w:r>
      <w:r>
        <w:rPr>
          <w:b/>
          <w:bCs/>
        </w:rPr>
        <w:t xml:space="preserve"> </w:t>
      </w:r>
      <w:r w:rsidRPr="000B1C95">
        <w:rPr>
          <w:b/>
          <w:bCs/>
        </w:rPr>
        <w:t>to spin wool.</w:t>
      </w:r>
      <w:proofErr w:type="gramEnd"/>
      <w:r>
        <w:t xml:space="preserve"> </w:t>
      </w:r>
      <w:r w:rsidRPr="000B1C95">
        <w:t>If she brought in</w:t>
      </w:r>
      <w:r>
        <w:rPr>
          <w:b/>
          <w:bCs/>
        </w:rPr>
        <w:t xml:space="preserve"> </w:t>
      </w:r>
      <w:r w:rsidRPr="000B1C95">
        <w:rPr>
          <w:b/>
          <w:bCs/>
        </w:rPr>
        <w:t>four</w:t>
      </w:r>
      <w:r>
        <w:t xml:space="preserve"> </w:t>
      </w:r>
      <w:r w:rsidRPr="000B1C95">
        <w:t>maids</w:t>
      </w:r>
      <w:r w:rsidR="00C277CA">
        <w:t>,</w:t>
      </w:r>
      <w:r w:rsidRPr="000B1C95">
        <w:t xml:space="preserve"> </w:t>
      </w:r>
      <w:r w:rsidRPr="000B1C95">
        <w:rPr>
          <w:b/>
          <w:bCs/>
        </w:rPr>
        <w:t>she may sit in</w:t>
      </w:r>
      <w:r w:rsidR="00737F2F" w:rsidRPr="000B1C95">
        <w:rPr>
          <w:b/>
          <w:bCs/>
        </w:rPr>
        <w:t xml:space="preserve"> a </w:t>
      </w:r>
      <w:r w:rsidR="00737F2F" w:rsidRPr="000B1C95">
        <w:t>lounge</w:t>
      </w:r>
      <w:r w:rsidR="00737F2F">
        <w:rPr>
          <w:b/>
          <w:bCs/>
        </w:rPr>
        <w:t xml:space="preserve"> </w:t>
      </w:r>
      <w:r w:rsidR="00737F2F" w:rsidRPr="000B1C95">
        <w:rPr>
          <w:b/>
          <w:bCs/>
        </w:rPr>
        <w:t>chair</w:t>
      </w:r>
      <w:r w:rsidR="00737F2F">
        <w:t xml:space="preserve">; </w:t>
      </w:r>
      <w:r w:rsidR="00737F2F" w:rsidRPr="004E7EA4">
        <w:rPr>
          <w:sz w:val="24"/>
          <w:szCs w:val="24"/>
        </w:rPr>
        <w:t xml:space="preserve">she is not even required to do the work of a woman who was </w:t>
      </w:r>
      <w:r w:rsidR="00737F2F" w:rsidRPr="004E7EA4">
        <w:rPr>
          <w:rFonts w:hint="cs"/>
          <w:sz w:val="24"/>
          <w:szCs w:val="24"/>
          <w:rtl/>
        </w:rPr>
        <w:t>הכניסה לו ג'</w:t>
      </w:r>
      <w:r w:rsidR="00737F2F" w:rsidRPr="004E7EA4">
        <w:rPr>
          <w:sz w:val="24"/>
          <w:szCs w:val="24"/>
        </w:rPr>
        <w:t xml:space="preserve"> - </w:t>
      </w:r>
      <w:r w:rsidRPr="004E7EA4">
        <w:rPr>
          <w:sz w:val="24"/>
          <w:szCs w:val="24"/>
        </w:rPr>
        <w:t xml:space="preserve"> </w:t>
      </w:r>
    </w:p>
    <w:p w:rsidR="002D74DC" w:rsidRPr="004E7EA4" w:rsidRDefault="00A90292" w:rsidP="004E7EA4">
      <w:pPr>
        <w:bidi/>
        <w:rPr>
          <w:rFonts w:cs="David"/>
          <w:b/>
          <w:bCs/>
        </w:rPr>
      </w:pPr>
      <w:r w:rsidRPr="004E7EA4">
        <w:rPr>
          <w:rFonts w:cs="David"/>
          <w:b/>
          <w:bCs/>
          <w:rtl/>
        </w:rPr>
        <w:t>ואמרינן בגמרא</w:t>
      </w:r>
      <w:r w:rsidR="00737F2F" w:rsidRPr="004E7EA4">
        <w:rPr>
          <w:rStyle w:val="FootnoteReference"/>
          <w:rFonts w:cs="David"/>
          <w:b/>
          <w:bCs/>
          <w:rtl/>
        </w:rPr>
        <w:footnoteReference w:id="4"/>
      </w:r>
      <w:r w:rsidRPr="004E7EA4">
        <w:rPr>
          <w:rFonts w:cs="David"/>
          <w:b/>
          <w:bCs/>
          <w:rtl/>
        </w:rPr>
        <w:t xml:space="preserve"> א</w:t>
      </w:r>
      <w:r w:rsidR="002D74DC" w:rsidRPr="004E7EA4">
        <w:rPr>
          <w:rFonts w:cs="David" w:hint="cs"/>
          <w:b/>
          <w:bCs/>
          <w:rtl/>
        </w:rPr>
        <w:t xml:space="preserve">ף </w:t>
      </w:r>
      <w:r w:rsidRPr="004E7EA4">
        <w:rPr>
          <w:rFonts w:cs="David"/>
          <w:b/>
          <w:bCs/>
          <w:rtl/>
        </w:rPr>
        <w:t>ע</w:t>
      </w:r>
      <w:r w:rsidR="002D74DC" w:rsidRPr="004E7EA4">
        <w:rPr>
          <w:rFonts w:cs="David" w:hint="cs"/>
          <w:b/>
          <w:bCs/>
          <w:rtl/>
        </w:rPr>
        <w:t xml:space="preserve">ל </w:t>
      </w:r>
      <w:r w:rsidRPr="004E7EA4">
        <w:rPr>
          <w:rFonts w:cs="David"/>
          <w:b/>
          <w:bCs/>
          <w:rtl/>
        </w:rPr>
        <w:t>פ</w:t>
      </w:r>
      <w:r w:rsidR="002D74DC" w:rsidRPr="004E7EA4">
        <w:rPr>
          <w:rFonts w:cs="David" w:hint="cs"/>
          <w:b/>
          <w:bCs/>
          <w:rtl/>
        </w:rPr>
        <w:t>י</w:t>
      </w:r>
      <w:r w:rsidRPr="004E7EA4">
        <w:rPr>
          <w:rFonts w:cs="David"/>
          <w:b/>
          <w:bCs/>
          <w:rtl/>
        </w:rPr>
        <w:t xml:space="preserve"> שאמרו ד' יושבת בקתדרא אבל מוזגת לו כוס ומצעת לו המטה</w:t>
      </w:r>
      <w:r w:rsidR="002D74DC" w:rsidRPr="004E7EA4">
        <w:rPr>
          <w:rFonts w:cs="David" w:hint="cs"/>
          <w:b/>
          <w:bCs/>
          <w:rtl/>
        </w:rPr>
        <w:t xml:space="preserve"> </w:t>
      </w:r>
      <w:r w:rsidR="004E7EA4">
        <w:rPr>
          <w:rFonts w:cs="David" w:hint="cs"/>
          <w:b/>
          <w:bCs/>
          <w:rtl/>
        </w:rPr>
        <w:t>-</w:t>
      </w:r>
    </w:p>
    <w:p w:rsidR="00737F2F" w:rsidRPr="000B1C95" w:rsidRDefault="002546D6" w:rsidP="00737F2F">
      <w:pPr>
        <w:rPr>
          <w:b/>
          <w:bCs/>
        </w:rPr>
      </w:pPr>
      <w:r w:rsidRPr="000B1C95">
        <w:rPr>
          <w:b/>
          <w:bCs/>
        </w:rPr>
        <w:t>And</w:t>
      </w:r>
      <w:r>
        <w:t xml:space="preserve"> </w:t>
      </w:r>
      <w:r w:rsidRPr="004E7EA4">
        <w:rPr>
          <w:rFonts w:hint="cs"/>
          <w:rtl/>
        </w:rPr>
        <w:t>רב הונא</w:t>
      </w:r>
      <w:r w:rsidRPr="004E7EA4">
        <w:t xml:space="preserve"> </w:t>
      </w:r>
      <w:r w:rsidRPr="000B1C95">
        <w:rPr>
          <w:b/>
          <w:bCs/>
        </w:rPr>
        <w:t xml:space="preserve">ruled in the </w:t>
      </w:r>
      <w:r w:rsidRPr="000B1C95">
        <w:rPr>
          <w:rFonts w:hint="cs"/>
          <w:b/>
          <w:bCs/>
          <w:rtl/>
        </w:rPr>
        <w:t>גמרא</w:t>
      </w:r>
      <w:r>
        <w:rPr>
          <w:b/>
          <w:bCs/>
        </w:rPr>
        <w:t xml:space="preserve"> </w:t>
      </w:r>
      <w:r w:rsidRPr="000B1C95">
        <w:t>there</w:t>
      </w:r>
      <w:r>
        <w:rPr>
          <w:b/>
          <w:bCs/>
        </w:rPr>
        <w:t xml:space="preserve">, </w:t>
      </w:r>
      <w:r w:rsidRPr="000B1C95">
        <w:rPr>
          <w:b/>
          <w:bCs/>
        </w:rPr>
        <w:t>‘even though the</w:t>
      </w:r>
      <w:r>
        <w:t xml:space="preserve"> </w:t>
      </w:r>
      <w:r w:rsidRPr="000B1C95">
        <w:rPr>
          <w:rFonts w:hint="cs"/>
          <w:rtl/>
        </w:rPr>
        <w:t>חכמים</w:t>
      </w:r>
      <w:r>
        <w:rPr>
          <w:b/>
          <w:bCs/>
        </w:rPr>
        <w:t xml:space="preserve"> </w:t>
      </w:r>
      <w:r w:rsidRPr="000B1C95">
        <w:rPr>
          <w:b/>
          <w:bCs/>
        </w:rPr>
        <w:t>said</w:t>
      </w:r>
      <w:r>
        <w:t xml:space="preserve"> </w:t>
      </w:r>
      <w:r w:rsidRPr="000B1C95">
        <w:t xml:space="preserve">in the </w:t>
      </w:r>
      <w:r w:rsidRPr="000B1C95">
        <w:rPr>
          <w:rFonts w:hint="cs"/>
          <w:rtl/>
        </w:rPr>
        <w:t>משנה</w:t>
      </w:r>
      <w:r>
        <w:rPr>
          <w:b/>
          <w:bCs/>
        </w:rPr>
        <w:t xml:space="preserve">, </w:t>
      </w:r>
      <w:r w:rsidRPr="000B1C95">
        <w:t>if she brought in</w:t>
      </w:r>
      <w:r>
        <w:rPr>
          <w:b/>
          <w:bCs/>
        </w:rPr>
        <w:t xml:space="preserve"> </w:t>
      </w:r>
      <w:r w:rsidRPr="000B1C95">
        <w:rPr>
          <w:b/>
          <w:bCs/>
        </w:rPr>
        <w:t>four</w:t>
      </w:r>
      <w:r>
        <w:t xml:space="preserve"> </w:t>
      </w:r>
      <w:r w:rsidRPr="000B1C95">
        <w:t>maids</w:t>
      </w:r>
      <w:r>
        <w:rPr>
          <w:b/>
          <w:bCs/>
        </w:rPr>
        <w:t xml:space="preserve">, </w:t>
      </w:r>
      <w:r w:rsidRPr="000B1C95">
        <w:rPr>
          <w:b/>
          <w:bCs/>
        </w:rPr>
        <w:t xml:space="preserve">she sits in a </w:t>
      </w:r>
      <w:r w:rsidRPr="000B1C95">
        <w:rPr>
          <w:rFonts w:hint="cs"/>
          <w:b/>
          <w:bCs/>
          <w:rtl/>
        </w:rPr>
        <w:t>קדתרא</w:t>
      </w:r>
      <w:r w:rsidRPr="000B1C95">
        <w:rPr>
          <w:b/>
          <w:bCs/>
        </w:rPr>
        <w:t>, nevertheless</w:t>
      </w:r>
      <w:r>
        <w:t xml:space="preserve"> </w:t>
      </w:r>
      <w:r w:rsidRPr="000B1C95">
        <w:t>she is still required</w:t>
      </w:r>
      <w:r>
        <w:rPr>
          <w:b/>
          <w:bCs/>
        </w:rPr>
        <w:t xml:space="preserve"> </w:t>
      </w:r>
      <w:r w:rsidRPr="000B1C95">
        <w:rPr>
          <w:b/>
          <w:bCs/>
        </w:rPr>
        <w:t xml:space="preserve">to pour him a cup </w:t>
      </w:r>
      <w:r w:rsidRPr="004E7EA4">
        <w:t>of wine</w:t>
      </w:r>
      <w:r>
        <w:rPr>
          <w:b/>
          <w:bCs/>
        </w:rPr>
        <w:t xml:space="preserve"> </w:t>
      </w:r>
      <w:r w:rsidRPr="000B1C95">
        <w:rPr>
          <w:b/>
          <w:bCs/>
        </w:rPr>
        <w:t>and make his bed -</w:t>
      </w:r>
    </w:p>
    <w:p w:rsidR="002D74DC" w:rsidRPr="00C277CA" w:rsidRDefault="00A90292" w:rsidP="00C277CA">
      <w:pPr>
        <w:bidi/>
        <w:rPr>
          <w:rFonts w:cs="David"/>
          <w:b/>
          <w:bCs/>
        </w:rPr>
      </w:pPr>
      <w:r w:rsidRPr="00C277CA">
        <w:rPr>
          <w:rFonts w:cs="David"/>
          <w:b/>
          <w:bCs/>
          <w:rtl/>
        </w:rPr>
        <w:t xml:space="preserve">ומרחצת לו פניו ידיו ורגליו </w:t>
      </w:r>
      <w:r w:rsidR="00C277CA">
        <w:rPr>
          <w:rFonts w:cs="David" w:hint="cs"/>
          <w:b/>
          <w:bCs/>
          <w:rtl/>
        </w:rPr>
        <w:t>-</w:t>
      </w:r>
    </w:p>
    <w:p w:rsidR="002546D6" w:rsidRPr="004E7EA4" w:rsidRDefault="002546D6" w:rsidP="002546D6">
      <w:pPr>
        <w:rPr>
          <w:sz w:val="24"/>
          <w:szCs w:val="24"/>
          <w:rtl/>
        </w:rPr>
      </w:pPr>
      <w:proofErr w:type="gramStart"/>
      <w:r w:rsidRPr="000B1C95">
        <w:rPr>
          <w:b/>
          <w:bCs/>
        </w:rPr>
        <w:t>And washes her</w:t>
      </w:r>
      <w:r>
        <w:t xml:space="preserve"> </w:t>
      </w:r>
      <w:r w:rsidRPr="000B1C95">
        <w:t>husband’s</w:t>
      </w:r>
      <w:r>
        <w:rPr>
          <w:b/>
          <w:bCs/>
        </w:rPr>
        <w:t xml:space="preserve"> </w:t>
      </w:r>
      <w:r w:rsidRPr="000B1C95">
        <w:rPr>
          <w:b/>
          <w:bCs/>
        </w:rPr>
        <w:t>face, hands, and feet’</w:t>
      </w:r>
      <w:r>
        <w:t>.</w:t>
      </w:r>
      <w:proofErr w:type="gramEnd"/>
      <w:r>
        <w:t xml:space="preserve"> </w:t>
      </w:r>
      <w:r w:rsidRPr="004E7EA4">
        <w:rPr>
          <w:sz w:val="24"/>
          <w:szCs w:val="24"/>
        </w:rPr>
        <w:t xml:space="preserve">This concludes the </w:t>
      </w:r>
      <w:r w:rsidRPr="004E7EA4">
        <w:rPr>
          <w:rFonts w:hint="cs"/>
          <w:sz w:val="24"/>
          <w:szCs w:val="24"/>
          <w:rtl/>
        </w:rPr>
        <w:t>גמרא</w:t>
      </w:r>
      <w:r w:rsidRPr="004E7EA4">
        <w:rPr>
          <w:sz w:val="24"/>
          <w:szCs w:val="24"/>
        </w:rPr>
        <w:t xml:space="preserve">. </w:t>
      </w:r>
    </w:p>
    <w:p w:rsidR="002D74DC" w:rsidRPr="004E7EA4" w:rsidRDefault="00A90292" w:rsidP="002D74DC">
      <w:pPr>
        <w:bidi/>
        <w:rPr>
          <w:rFonts w:cs="David"/>
          <w:b/>
          <w:bCs/>
        </w:rPr>
      </w:pPr>
      <w:r w:rsidRPr="004E7EA4">
        <w:rPr>
          <w:rFonts w:cs="David"/>
          <w:b/>
          <w:bCs/>
          <w:rtl/>
        </w:rPr>
        <w:t>ופי</w:t>
      </w:r>
      <w:r w:rsidR="002D74DC" w:rsidRPr="004E7EA4">
        <w:rPr>
          <w:rFonts w:cs="David" w:hint="cs"/>
          <w:b/>
          <w:bCs/>
          <w:rtl/>
        </w:rPr>
        <w:t>רש</w:t>
      </w:r>
      <w:r w:rsidRPr="004E7EA4">
        <w:rPr>
          <w:rFonts w:cs="David"/>
          <w:b/>
          <w:bCs/>
          <w:rtl/>
        </w:rPr>
        <w:t xml:space="preserve"> בקונטרס</w:t>
      </w:r>
      <w:r w:rsidR="002546D6" w:rsidRPr="004E7EA4">
        <w:rPr>
          <w:rStyle w:val="FootnoteReference"/>
          <w:rFonts w:cs="David"/>
          <w:b/>
          <w:bCs/>
          <w:rtl/>
        </w:rPr>
        <w:footnoteReference w:id="5"/>
      </w:r>
      <w:r w:rsidRPr="004E7EA4">
        <w:rPr>
          <w:rFonts w:cs="David"/>
          <w:b/>
          <w:bCs/>
          <w:rtl/>
        </w:rPr>
        <w:t xml:space="preserve"> דהא דתנא ג' אינה מצעת לו המטה </w:t>
      </w:r>
      <w:r w:rsidR="004E7EA4">
        <w:rPr>
          <w:rFonts w:cs="David" w:hint="cs"/>
          <w:b/>
          <w:bCs/>
          <w:rtl/>
        </w:rPr>
        <w:t>-</w:t>
      </w:r>
    </w:p>
    <w:p w:rsidR="002546D6" w:rsidRPr="004E7EA4" w:rsidRDefault="002546D6" w:rsidP="00C277CA">
      <w:pPr>
        <w:rPr>
          <w:sz w:val="24"/>
          <w:szCs w:val="24"/>
        </w:rPr>
      </w:pPr>
      <w:r w:rsidRPr="000B1C95">
        <w:rPr>
          <w:b/>
          <w:bCs/>
        </w:rPr>
        <w:lastRenderedPageBreak/>
        <w:t xml:space="preserve">And </w:t>
      </w:r>
      <w:r w:rsidRPr="000B1C95">
        <w:rPr>
          <w:rFonts w:hint="cs"/>
          <w:b/>
          <w:bCs/>
          <w:rtl/>
        </w:rPr>
        <w:t>רש"י</w:t>
      </w:r>
      <w:r>
        <w:t xml:space="preserve"> </w:t>
      </w:r>
      <w:r w:rsidRPr="000B1C95">
        <w:t>there</w:t>
      </w:r>
      <w:r>
        <w:rPr>
          <w:b/>
          <w:bCs/>
        </w:rPr>
        <w:t xml:space="preserve"> </w:t>
      </w:r>
      <w:r w:rsidRPr="000B1C95">
        <w:rPr>
          <w:b/>
          <w:bCs/>
        </w:rPr>
        <w:t xml:space="preserve">explained, regarding that which the </w:t>
      </w:r>
      <w:r w:rsidRPr="000B1C95">
        <w:rPr>
          <w:rFonts w:hint="cs"/>
          <w:b/>
          <w:bCs/>
          <w:rtl/>
        </w:rPr>
        <w:t>משנה</w:t>
      </w:r>
      <w:r w:rsidRPr="000B1C95">
        <w:rPr>
          <w:b/>
          <w:bCs/>
        </w:rPr>
        <w:t xml:space="preserve"> stated that by three</w:t>
      </w:r>
      <w:r>
        <w:t xml:space="preserve"> </w:t>
      </w:r>
      <w:r w:rsidRPr="000B1C95">
        <w:t>maids</w:t>
      </w:r>
      <w:r>
        <w:rPr>
          <w:b/>
          <w:bCs/>
        </w:rPr>
        <w:t xml:space="preserve"> </w:t>
      </w:r>
      <w:r w:rsidRPr="000B1C95">
        <w:rPr>
          <w:b/>
          <w:bCs/>
        </w:rPr>
        <w:t xml:space="preserve">she is not </w:t>
      </w:r>
      <w:r w:rsidRPr="000B1C95">
        <w:rPr>
          <w:rFonts w:hint="cs"/>
          <w:b/>
          <w:bCs/>
          <w:rtl/>
        </w:rPr>
        <w:t>מצעת לו המטה</w:t>
      </w:r>
      <w:r w:rsidRPr="000B1C95">
        <w:rPr>
          <w:b/>
          <w:bCs/>
        </w:rPr>
        <w:t>,</w:t>
      </w:r>
      <w:r>
        <w:t xml:space="preserve"> </w:t>
      </w:r>
      <w:r w:rsidRPr="004E7EA4">
        <w:rPr>
          <w:sz w:val="24"/>
          <w:szCs w:val="24"/>
        </w:rPr>
        <w:t xml:space="preserve">so how can </w:t>
      </w:r>
      <w:r w:rsidRPr="004E7EA4">
        <w:rPr>
          <w:rFonts w:hint="cs"/>
          <w:sz w:val="24"/>
          <w:szCs w:val="24"/>
          <w:rtl/>
        </w:rPr>
        <w:t>רב הונא</w:t>
      </w:r>
      <w:r w:rsidRPr="004E7EA4">
        <w:rPr>
          <w:sz w:val="24"/>
          <w:szCs w:val="24"/>
        </w:rPr>
        <w:t xml:space="preserve"> rule that by </w:t>
      </w:r>
      <w:r w:rsidRPr="004E7EA4">
        <w:rPr>
          <w:rFonts w:hint="cs"/>
          <w:sz w:val="24"/>
          <w:szCs w:val="24"/>
          <w:rtl/>
        </w:rPr>
        <w:t>ד'</w:t>
      </w:r>
      <w:r w:rsidRPr="004E7EA4">
        <w:rPr>
          <w:sz w:val="24"/>
          <w:szCs w:val="24"/>
        </w:rPr>
        <w:t xml:space="preserve"> she is </w:t>
      </w:r>
      <w:r w:rsidRPr="004E7EA4">
        <w:rPr>
          <w:rFonts w:hint="cs"/>
          <w:sz w:val="24"/>
          <w:szCs w:val="24"/>
          <w:rtl/>
        </w:rPr>
        <w:t>מצעת לו המטה</w:t>
      </w:r>
      <w:r w:rsidR="00C277CA">
        <w:rPr>
          <w:sz w:val="24"/>
          <w:szCs w:val="24"/>
        </w:rPr>
        <w:t>?</w:t>
      </w:r>
      <w:r w:rsidRPr="004E7EA4">
        <w:rPr>
          <w:sz w:val="24"/>
          <w:szCs w:val="24"/>
        </w:rPr>
        <w:t xml:space="preserve"> </w:t>
      </w:r>
      <w:r w:rsidR="00C277CA">
        <w:rPr>
          <w:sz w:val="24"/>
          <w:szCs w:val="24"/>
        </w:rPr>
        <w:t>T</w:t>
      </w:r>
      <w:r w:rsidRPr="004E7EA4">
        <w:rPr>
          <w:sz w:val="24"/>
          <w:szCs w:val="24"/>
        </w:rPr>
        <w:t>he explanation is that</w:t>
      </w:r>
      <w:r w:rsidR="004E7EA4">
        <w:rPr>
          <w:sz w:val="24"/>
          <w:szCs w:val="24"/>
        </w:rPr>
        <w:t xml:space="preserve"> when the </w:t>
      </w:r>
      <w:r w:rsidR="004E7EA4">
        <w:rPr>
          <w:rFonts w:hint="cs"/>
          <w:sz w:val="24"/>
          <w:szCs w:val="24"/>
          <w:rtl/>
        </w:rPr>
        <w:t>משנה</w:t>
      </w:r>
      <w:r w:rsidR="004E7EA4">
        <w:rPr>
          <w:sz w:val="24"/>
          <w:szCs w:val="24"/>
        </w:rPr>
        <w:t xml:space="preserve"> states</w:t>
      </w:r>
      <w:r w:rsidRPr="004E7EA4">
        <w:rPr>
          <w:sz w:val="24"/>
          <w:szCs w:val="24"/>
        </w:rPr>
        <w:t xml:space="preserve"> </w:t>
      </w:r>
      <w:r w:rsidRPr="004E7EA4">
        <w:rPr>
          <w:rFonts w:hint="cs"/>
          <w:sz w:val="24"/>
          <w:szCs w:val="24"/>
          <w:rtl/>
        </w:rPr>
        <w:t>אין מצעת לו המטה</w:t>
      </w:r>
      <w:r w:rsidRPr="004E7EA4">
        <w:rPr>
          <w:sz w:val="24"/>
          <w:szCs w:val="24"/>
        </w:rPr>
        <w:t xml:space="preserve"> by </w:t>
      </w:r>
      <w:r w:rsidRPr="004E7EA4">
        <w:rPr>
          <w:rFonts w:hint="cs"/>
          <w:sz w:val="24"/>
          <w:szCs w:val="24"/>
          <w:rtl/>
        </w:rPr>
        <w:t>ג'</w:t>
      </w:r>
      <w:r w:rsidR="004E7EA4">
        <w:rPr>
          <w:sz w:val="24"/>
          <w:szCs w:val="24"/>
        </w:rPr>
        <w:t>, it</w:t>
      </w:r>
      <w:r w:rsidRPr="004E7EA4">
        <w:rPr>
          <w:sz w:val="24"/>
          <w:szCs w:val="24"/>
        </w:rPr>
        <w:t xml:space="preserve"> -</w:t>
      </w:r>
    </w:p>
    <w:p w:rsidR="002D74DC" w:rsidRPr="004E7EA4" w:rsidRDefault="00A90292" w:rsidP="004E7EA4">
      <w:pPr>
        <w:bidi/>
        <w:rPr>
          <w:rFonts w:cs="David"/>
          <w:b/>
          <w:bCs/>
        </w:rPr>
      </w:pPr>
      <w:r w:rsidRPr="004E7EA4">
        <w:rPr>
          <w:rFonts w:cs="David"/>
          <w:b/>
          <w:bCs/>
          <w:rtl/>
        </w:rPr>
        <w:t xml:space="preserve">היינו הצעת כרים וכסתות דהוי דבר שיש טורח </w:t>
      </w:r>
      <w:r w:rsidR="004E7EA4">
        <w:rPr>
          <w:rFonts w:cs="David" w:hint="cs"/>
          <w:b/>
          <w:bCs/>
          <w:rtl/>
        </w:rPr>
        <w:t>-</w:t>
      </w:r>
    </w:p>
    <w:p w:rsidR="002546D6" w:rsidRPr="004E7EA4" w:rsidRDefault="002546D6" w:rsidP="002546D6">
      <w:pPr>
        <w:rPr>
          <w:sz w:val="24"/>
          <w:szCs w:val="24"/>
          <w:rtl/>
        </w:rPr>
      </w:pPr>
      <w:r w:rsidRPr="000B1C95">
        <w:rPr>
          <w:b/>
          <w:bCs/>
        </w:rPr>
        <w:t>Means spreading out the pillows and quilts which is something of a bother</w:t>
      </w:r>
      <w:r w:rsidR="00C277CA">
        <w:t>;</w:t>
      </w:r>
      <w:r>
        <w:t xml:space="preserve"> </w:t>
      </w:r>
      <w:r w:rsidRPr="004E7EA4">
        <w:rPr>
          <w:sz w:val="24"/>
          <w:szCs w:val="24"/>
        </w:rPr>
        <w:t xml:space="preserve">that </w:t>
      </w:r>
      <w:r w:rsidR="00022F8E" w:rsidRPr="004E7EA4">
        <w:rPr>
          <w:sz w:val="24"/>
          <w:szCs w:val="24"/>
        </w:rPr>
        <w:t xml:space="preserve">she is not required </w:t>
      </w:r>
      <w:r w:rsidRPr="004E7EA4">
        <w:rPr>
          <w:sz w:val="24"/>
          <w:szCs w:val="24"/>
        </w:rPr>
        <w:t>even</w:t>
      </w:r>
      <w:r w:rsidR="00022F8E" w:rsidRPr="004E7EA4">
        <w:rPr>
          <w:sz w:val="24"/>
          <w:szCs w:val="24"/>
        </w:rPr>
        <w:t xml:space="preserve"> with only three maids (and certainly not with four</w:t>
      </w:r>
      <w:r w:rsidR="004E7EA4">
        <w:rPr>
          <w:sz w:val="24"/>
          <w:szCs w:val="24"/>
        </w:rPr>
        <w:t>)</w:t>
      </w:r>
      <w:r w:rsidR="00022F8E" w:rsidRPr="004E7EA4">
        <w:rPr>
          <w:sz w:val="24"/>
          <w:szCs w:val="24"/>
        </w:rPr>
        <w:t xml:space="preserve"> -</w:t>
      </w:r>
      <w:r w:rsidRPr="004E7EA4">
        <w:rPr>
          <w:sz w:val="24"/>
          <w:szCs w:val="24"/>
        </w:rPr>
        <w:t xml:space="preserve"> </w:t>
      </w:r>
    </w:p>
    <w:p w:rsidR="002D74DC" w:rsidRPr="004E7EA4" w:rsidRDefault="00A90292" w:rsidP="004E7EA4">
      <w:pPr>
        <w:bidi/>
        <w:rPr>
          <w:rFonts w:cs="David"/>
          <w:b/>
          <w:bCs/>
          <w:spacing w:val="-2"/>
        </w:rPr>
      </w:pPr>
      <w:r w:rsidRPr="004E7EA4">
        <w:rPr>
          <w:rFonts w:cs="David"/>
          <w:b/>
          <w:bCs/>
          <w:spacing w:val="-2"/>
          <w:rtl/>
        </w:rPr>
        <w:t>אבל מצעת לו המטה היינו פריסת סדין ולבדין דמילי דחיבה נינהו שתחבב עליו ואין בו טורח</w:t>
      </w:r>
      <w:r w:rsidR="002D74DC" w:rsidRPr="004E7EA4">
        <w:rPr>
          <w:rFonts w:cs="David" w:hint="cs"/>
          <w:b/>
          <w:bCs/>
          <w:spacing w:val="-2"/>
          <w:rtl/>
        </w:rPr>
        <w:t xml:space="preserve"> </w:t>
      </w:r>
      <w:r w:rsidR="004E7EA4">
        <w:rPr>
          <w:rFonts w:cs="David" w:hint="cs"/>
          <w:b/>
          <w:bCs/>
          <w:spacing w:val="-2"/>
          <w:rtl/>
        </w:rPr>
        <w:t>-</w:t>
      </w:r>
    </w:p>
    <w:p w:rsidR="00022F8E" w:rsidRPr="004E7EA4" w:rsidRDefault="00022F8E" w:rsidP="00C277CA">
      <w:pPr>
        <w:rPr>
          <w:sz w:val="24"/>
          <w:szCs w:val="24"/>
        </w:rPr>
      </w:pPr>
      <w:r w:rsidRPr="000B1C95">
        <w:rPr>
          <w:b/>
          <w:bCs/>
        </w:rPr>
        <w:t>However</w:t>
      </w:r>
      <w:r>
        <w:t xml:space="preserve"> </w:t>
      </w:r>
      <w:r w:rsidRPr="000B1C95">
        <w:t xml:space="preserve">when </w:t>
      </w:r>
      <w:r w:rsidRPr="000B1C95">
        <w:rPr>
          <w:rFonts w:hint="cs"/>
          <w:rtl/>
        </w:rPr>
        <w:t>רב הונא</w:t>
      </w:r>
      <w:r w:rsidRPr="000B1C95">
        <w:t xml:space="preserve"> ruled</w:t>
      </w:r>
      <w:r>
        <w:rPr>
          <w:b/>
          <w:bCs/>
        </w:rPr>
        <w:t xml:space="preserve"> </w:t>
      </w:r>
      <w:r w:rsidRPr="000B1C95">
        <w:rPr>
          <w:rFonts w:hint="cs"/>
          <w:b/>
          <w:bCs/>
          <w:rtl/>
        </w:rPr>
        <w:t>מצעת לו המטה</w:t>
      </w:r>
      <w:r>
        <w:t xml:space="preserve"> </w:t>
      </w:r>
      <w:r w:rsidRPr="000B1C95">
        <w:t>(with even four maids)</w:t>
      </w:r>
      <w:r>
        <w:rPr>
          <w:b/>
          <w:bCs/>
        </w:rPr>
        <w:t xml:space="preserve"> </w:t>
      </w:r>
      <w:r w:rsidRPr="000B1C95">
        <w:rPr>
          <w:b/>
          <w:bCs/>
        </w:rPr>
        <w:t>that is</w:t>
      </w:r>
      <w:r>
        <w:t xml:space="preserve"> </w:t>
      </w:r>
      <w:r w:rsidRPr="000B1C95">
        <w:t>referring to</w:t>
      </w:r>
      <w:r>
        <w:rPr>
          <w:b/>
          <w:bCs/>
        </w:rPr>
        <w:t xml:space="preserve"> </w:t>
      </w:r>
      <w:r w:rsidRPr="000B1C95">
        <w:rPr>
          <w:b/>
          <w:bCs/>
        </w:rPr>
        <w:t>the spreading out of sheets and linens which are acts of endearment</w:t>
      </w:r>
      <w:r w:rsidR="00C277CA">
        <w:rPr>
          <w:b/>
          <w:bCs/>
        </w:rPr>
        <w:t>,</w:t>
      </w:r>
      <w:r w:rsidRPr="000B1C95">
        <w:rPr>
          <w:b/>
          <w:bCs/>
        </w:rPr>
        <w:t xml:space="preserve"> in order the she </w:t>
      </w:r>
      <w:r w:rsidR="00C277CA">
        <w:rPr>
          <w:b/>
          <w:bCs/>
        </w:rPr>
        <w:t>en</w:t>
      </w:r>
      <w:r w:rsidRPr="000B1C95">
        <w:rPr>
          <w:b/>
          <w:bCs/>
        </w:rPr>
        <w:t>dear</w:t>
      </w:r>
      <w:r w:rsidR="00C277CA">
        <w:rPr>
          <w:b/>
          <w:bCs/>
        </w:rPr>
        <w:t xml:space="preserve"> herself</w:t>
      </w:r>
      <w:r w:rsidRPr="000B1C95">
        <w:rPr>
          <w:b/>
          <w:bCs/>
        </w:rPr>
        <w:t xml:space="preserve"> to her</w:t>
      </w:r>
      <w:r>
        <w:t xml:space="preserve"> </w:t>
      </w:r>
      <w:r w:rsidRPr="000B1C95">
        <w:t>husband</w:t>
      </w:r>
      <w:r>
        <w:rPr>
          <w:b/>
          <w:bCs/>
        </w:rPr>
        <w:t xml:space="preserve"> </w:t>
      </w:r>
      <w:r w:rsidRPr="000B1C95">
        <w:rPr>
          <w:b/>
          <w:bCs/>
        </w:rPr>
        <w:t>and there is no bother</w:t>
      </w:r>
      <w:r>
        <w:t xml:space="preserve"> </w:t>
      </w:r>
      <w:r w:rsidRPr="004E7EA4">
        <w:rPr>
          <w:sz w:val="24"/>
          <w:szCs w:val="24"/>
        </w:rPr>
        <w:t xml:space="preserve">in doing it. This concludes </w:t>
      </w:r>
      <w:r w:rsidRPr="004E7EA4">
        <w:rPr>
          <w:rFonts w:hint="cs"/>
          <w:sz w:val="24"/>
          <w:szCs w:val="24"/>
          <w:rtl/>
        </w:rPr>
        <w:t>פרש"י</w:t>
      </w:r>
      <w:r w:rsidRPr="004E7EA4">
        <w:rPr>
          <w:sz w:val="24"/>
          <w:szCs w:val="24"/>
        </w:rPr>
        <w:t xml:space="preserve">, now </w:t>
      </w:r>
      <w:r w:rsidRPr="004E7EA4">
        <w:rPr>
          <w:rFonts w:hint="cs"/>
          <w:sz w:val="24"/>
          <w:szCs w:val="24"/>
          <w:rtl/>
        </w:rPr>
        <w:t>תוספות</w:t>
      </w:r>
      <w:r w:rsidRPr="004E7EA4">
        <w:rPr>
          <w:sz w:val="24"/>
          <w:szCs w:val="24"/>
        </w:rPr>
        <w:t xml:space="preserve"> returns to our </w:t>
      </w:r>
      <w:r w:rsidRPr="004E7EA4">
        <w:rPr>
          <w:rFonts w:hint="cs"/>
          <w:sz w:val="24"/>
          <w:szCs w:val="24"/>
          <w:rtl/>
        </w:rPr>
        <w:t>גמרא</w:t>
      </w:r>
      <w:r w:rsidRPr="004E7EA4">
        <w:rPr>
          <w:sz w:val="24"/>
          <w:szCs w:val="24"/>
        </w:rPr>
        <w:t xml:space="preserve"> - </w:t>
      </w:r>
    </w:p>
    <w:p w:rsidR="002D74DC" w:rsidRPr="004E7EA4" w:rsidRDefault="00A90292" w:rsidP="004E7EA4">
      <w:pPr>
        <w:bidi/>
        <w:rPr>
          <w:rFonts w:cs="David"/>
          <w:b/>
          <w:bCs/>
        </w:rPr>
      </w:pPr>
      <w:r w:rsidRPr="004E7EA4">
        <w:rPr>
          <w:rFonts w:cs="David"/>
          <w:b/>
          <w:bCs/>
          <w:rtl/>
        </w:rPr>
        <w:t xml:space="preserve">וההיא הצעה של חיבה נראה דדוקא אסור </w:t>
      </w:r>
      <w:r w:rsidR="004E7EA4">
        <w:rPr>
          <w:rFonts w:cs="David" w:hint="cs"/>
          <w:b/>
          <w:bCs/>
          <w:rtl/>
        </w:rPr>
        <w:t>-</w:t>
      </w:r>
    </w:p>
    <w:p w:rsidR="00022F8E" w:rsidRPr="004E7EA4" w:rsidRDefault="00022F8E" w:rsidP="006C0540">
      <w:pPr>
        <w:rPr>
          <w:sz w:val="24"/>
          <w:szCs w:val="24"/>
        </w:rPr>
      </w:pPr>
      <w:r w:rsidRPr="006C0540">
        <w:rPr>
          <w:b/>
          <w:bCs/>
        </w:rPr>
        <w:t>And</w:t>
      </w:r>
      <w:r>
        <w:t xml:space="preserve"> </w:t>
      </w:r>
      <w:r w:rsidRPr="006C0540">
        <w:t>it is</w:t>
      </w:r>
      <w:r>
        <w:rPr>
          <w:b/>
          <w:bCs/>
        </w:rPr>
        <w:t xml:space="preserve"> </w:t>
      </w:r>
      <w:r w:rsidRPr="006C0540">
        <w:rPr>
          <w:b/>
          <w:bCs/>
        </w:rPr>
        <w:t xml:space="preserve">specifically that </w:t>
      </w:r>
      <w:r w:rsidRPr="006C0540">
        <w:rPr>
          <w:rFonts w:hint="cs"/>
          <w:b/>
          <w:bCs/>
          <w:rtl/>
        </w:rPr>
        <w:t>הצעה</w:t>
      </w:r>
      <w:r w:rsidRPr="006C0540">
        <w:rPr>
          <w:b/>
          <w:bCs/>
        </w:rPr>
        <w:t xml:space="preserve"> of endearment</w:t>
      </w:r>
      <w:r>
        <w:t xml:space="preserve"> </w:t>
      </w:r>
      <w:r w:rsidRPr="006C0540">
        <w:t>(spreading out the linen)</w:t>
      </w:r>
      <w:r>
        <w:rPr>
          <w:b/>
          <w:bCs/>
        </w:rPr>
        <w:t xml:space="preserve"> </w:t>
      </w:r>
      <w:r w:rsidRPr="006C0540">
        <w:rPr>
          <w:b/>
          <w:bCs/>
        </w:rPr>
        <w:t>that i</w:t>
      </w:r>
      <w:r w:rsidR="006C0540" w:rsidRPr="006C0540">
        <w:rPr>
          <w:b/>
          <w:bCs/>
        </w:rPr>
        <w:t>s</w:t>
      </w:r>
      <w:r w:rsidRPr="006C0540">
        <w:rPr>
          <w:b/>
          <w:bCs/>
        </w:rPr>
        <w:t xml:space="preserve"> forbidden</w:t>
      </w:r>
      <w:r>
        <w:t xml:space="preserve"> </w:t>
      </w:r>
      <w:r w:rsidRPr="004E7EA4">
        <w:rPr>
          <w:sz w:val="24"/>
          <w:szCs w:val="24"/>
        </w:rPr>
        <w:t xml:space="preserve">for a </w:t>
      </w:r>
      <w:r w:rsidRPr="004E7EA4">
        <w:rPr>
          <w:rFonts w:hint="cs"/>
          <w:sz w:val="24"/>
          <w:szCs w:val="24"/>
          <w:rtl/>
        </w:rPr>
        <w:t>נדה</w:t>
      </w:r>
      <w:r w:rsidRPr="004E7EA4">
        <w:rPr>
          <w:sz w:val="24"/>
          <w:szCs w:val="24"/>
        </w:rPr>
        <w:t>; however she is permitted to spread out the pillows and quilts</w:t>
      </w:r>
      <w:r w:rsidR="006C0540" w:rsidRPr="004E7EA4">
        <w:rPr>
          <w:sz w:val="24"/>
          <w:szCs w:val="24"/>
        </w:rPr>
        <w:t xml:space="preserve"> for that is not considered </w:t>
      </w:r>
      <w:r w:rsidR="006C0540" w:rsidRPr="004E7EA4">
        <w:rPr>
          <w:rFonts w:hint="cs"/>
          <w:sz w:val="24"/>
          <w:szCs w:val="24"/>
          <w:rtl/>
        </w:rPr>
        <w:t>דברים של חיבה</w:t>
      </w:r>
      <w:r w:rsidRPr="004E7EA4">
        <w:rPr>
          <w:sz w:val="24"/>
          <w:szCs w:val="24"/>
        </w:rPr>
        <w:t xml:space="preserve">. </w:t>
      </w:r>
    </w:p>
    <w:p w:rsidR="002D74DC" w:rsidRPr="004E7EA4" w:rsidRDefault="00A90292" w:rsidP="004E7EA4">
      <w:pPr>
        <w:bidi/>
        <w:rPr>
          <w:rFonts w:cs="David"/>
          <w:b/>
          <w:bCs/>
        </w:rPr>
      </w:pPr>
      <w:r w:rsidRPr="004E7EA4">
        <w:rPr>
          <w:rFonts w:cs="David"/>
          <w:b/>
          <w:bCs/>
          <w:rtl/>
        </w:rPr>
        <w:t>וכן משמע</w:t>
      </w:r>
      <w:r w:rsidR="00C277CA">
        <w:rPr>
          <w:rStyle w:val="FootnoteReference"/>
          <w:rFonts w:cs="David"/>
          <w:b/>
          <w:bCs/>
          <w:rtl/>
        </w:rPr>
        <w:footnoteReference w:id="6"/>
      </w:r>
      <w:r w:rsidRPr="004E7EA4">
        <w:rPr>
          <w:rFonts w:cs="David"/>
          <w:b/>
          <w:bCs/>
          <w:rtl/>
        </w:rPr>
        <w:t xml:space="preserve"> דמזכירה בהדי מזיגת כוס והרחצת פניו ידיו ורגליו כי התם </w:t>
      </w:r>
      <w:r w:rsidR="004E7EA4">
        <w:rPr>
          <w:rFonts w:cs="David" w:hint="cs"/>
          <w:b/>
          <w:bCs/>
          <w:rtl/>
        </w:rPr>
        <w:t>-</w:t>
      </w:r>
    </w:p>
    <w:p w:rsidR="00022F8E" w:rsidRPr="004E7EA4" w:rsidRDefault="00022F8E" w:rsidP="00022F8E">
      <w:pPr>
        <w:rPr>
          <w:sz w:val="24"/>
          <w:szCs w:val="24"/>
        </w:rPr>
      </w:pPr>
      <w:r w:rsidRPr="006C0540">
        <w:rPr>
          <w:b/>
          <w:bCs/>
        </w:rPr>
        <w:t>And this is also indicated</w:t>
      </w:r>
      <w:r>
        <w:t xml:space="preserve"> </w:t>
      </w:r>
      <w:r w:rsidRPr="006C0540">
        <w:t xml:space="preserve">in our </w:t>
      </w:r>
      <w:r w:rsidRPr="006C0540">
        <w:rPr>
          <w:rFonts w:hint="cs"/>
          <w:rtl/>
        </w:rPr>
        <w:t>גמרא</w:t>
      </w:r>
      <w:r w:rsidR="004E7EA4">
        <w:t>,</w:t>
      </w:r>
      <w:r>
        <w:rPr>
          <w:b/>
          <w:bCs/>
        </w:rPr>
        <w:t xml:space="preserve"> </w:t>
      </w:r>
      <w:r w:rsidRPr="006C0540">
        <w:rPr>
          <w:b/>
          <w:bCs/>
        </w:rPr>
        <w:t>where</w:t>
      </w:r>
      <w:r>
        <w:t xml:space="preserve"> </w:t>
      </w:r>
      <w:r w:rsidRPr="006C0540">
        <w:rPr>
          <w:rFonts w:hint="cs"/>
          <w:rtl/>
        </w:rPr>
        <w:t>רב הונא</w:t>
      </w:r>
      <w:r>
        <w:t xml:space="preserve"> </w:t>
      </w:r>
      <w:r w:rsidRPr="006C0540">
        <w:rPr>
          <w:b/>
          <w:bCs/>
        </w:rPr>
        <w:t>mentions</w:t>
      </w:r>
      <w:r>
        <w:t xml:space="preserve"> </w:t>
      </w:r>
      <w:r w:rsidRPr="006C0540">
        <w:t xml:space="preserve">(the prohibition of) </w:t>
      </w:r>
      <w:r w:rsidRPr="006C0540">
        <w:rPr>
          <w:rFonts w:hint="cs"/>
          <w:rtl/>
        </w:rPr>
        <w:t>הצעת המטה</w:t>
      </w:r>
      <w:r>
        <w:rPr>
          <w:b/>
          <w:bCs/>
        </w:rPr>
        <w:t xml:space="preserve"> </w:t>
      </w:r>
      <w:r w:rsidRPr="006C0540">
        <w:rPr>
          <w:b/>
          <w:bCs/>
        </w:rPr>
        <w:t>together with</w:t>
      </w:r>
      <w:r>
        <w:t xml:space="preserve"> </w:t>
      </w:r>
      <w:r w:rsidRPr="006C0540">
        <w:t xml:space="preserve">(the </w:t>
      </w:r>
      <w:r w:rsidR="00F859C7" w:rsidRPr="006C0540">
        <w:t>prohibitions</w:t>
      </w:r>
      <w:r w:rsidR="004E7EA4">
        <w:t xml:space="preserve"> of</w:t>
      </w:r>
      <w:r w:rsidR="00F859C7" w:rsidRPr="006C0540">
        <w:t>)</w:t>
      </w:r>
      <w:r>
        <w:t xml:space="preserve"> </w:t>
      </w:r>
      <w:r w:rsidRPr="006C0540">
        <w:rPr>
          <w:rFonts w:hint="cs"/>
          <w:b/>
          <w:bCs/>
          <w:rtl/>
        </w:rPr>
        <w:t>מזיגת הכוס</w:t>
      </w:r>
      <w:r w:rsidRPr="006C0540">
        <w:rPr>
          <w:b/>
          <w:bCs/>
        </w:rPr>
        <w:t xml:space="preserve"> and </w:t>
      </w:r>
      <w:r w:rsidRPr="006C0540">
        <w:rPr>
          <w:rFonts w:hint="cs"/>
          <w:b/>
          <w:bCs/>
          <w:rtl/>
        </w:rPr>
        <w:t>הרחצת פניו ידיו ורגליו</w:t>
      </w:r>
      <w:r w:rsidRPr="006C0540">
        <w:rPr>
          <w:b/>
          <w:bCs/>
        </w:rPr>
        <w:t xml:space="preserve"> </w:t>
      </w:r>
      <w:r w:rsidR="00F859C7" w:rsidRPr="006C0540">
        <w:rPr>
          <w:b/>
          <w:bCs/>
        </w:rPr>
        <w:t xml:space="preserve">just </w:t>
      </w:r>
      <w:r w:rsidR="00F859C7" w:rsidRPr="006C0540">
        <w:t>as he mentions</w:t>
      </w:r>
      <w:r w:rsidR="00F859C7">
        <w:rPr>
          <w:b/>
          <w:bCs/>
        </w:rPr>
        <w:t xml:space="preserve"> </w:t>
      </w:r>
      <w:r w:rsidR="00F859C7" w:rsidRPr="004E7EA4">
        <w:rPr>
          <w:b/>
          <w:bCs/>
        </w:rPr>
        <w:t>there</w:t>
      </w:r>
      <w:r w:rsidR="00F859C7" w:rsidRPr="006C0540">
        <w:t xml:space="preserve"> </w:t>
      </w:r>
      <w:r w:rsidR="00F859C7" w:rsidRPr="004E7EA4">
        <w:rPr>
          <w:sz w:val="24"/>
          <w:szCs w:val="24"/>
        </w:rPr>
        <w:t xml:space="preserve">all these three items regarding what (even) a wealthy woman must do for her husband; indicating that </w:t>
      </w:r>
      <w:r w:rsidR="001A385D" w:rsidRPr="004E7EA4">
        <w:rPr>
          <w:sz w:val="24"/>
          <w:szCs w:val="24"/>
        </w:rPr>
        <w:t xml:space="preserve">here </w:t>
      </w:r>
      <w:r w:rsidR="00F859C7" w:rsidRPr="004E7EA4">
        <w:rPr>
          <w:sz w:val="24"/>
          <w:szCs w:val="24"/>
        </w:rPr>
        <w:t>it is the same</w:t>
      </w:r>
      <w:r w:rsidR="004E7EA4">
        <w:rPr>
          <w:sz w:val="24"/>
          <w:szCs w:val="24"/>
        </w:rPr>
        <w:t xml:space="preserve"> type of</w:t>
      </w:r>
      <w:r w:rsidR="00F859C7" w:rsidRPr="004E7EA4">
        <w:rPr>
          <w:sz w:val="24"/>
          <w:szCs w:val="24"/>
        </w:rPr>
        <w:t xml:space="preserve"> </w:t>
      </w:r>
      <w:r w:rsidR="00F859C7" w:rsidRPr="004E7EA4">
        <w:rPr>
          <w:rFonts w:hint="cs"/>
          <w:sz w:val="24"/>
          <w:szCs w:val="24"/>
          <w:rtl/>
        </w:rPr>
        <w:t>הצעת המטה</w:t>
      </w:r>
      <w:r w:rsidR="00F859C7" w:rsidRPr="004E7EA4">
        <w:rPr>
          <w:sz w:val="24"/>
          <w:szCs w:val="24"/>
        </w:rPr>
        <w:t xml:space="preserve"> as there.</w:t>
      </w:r>
    </w:p>
    <w:p w:rsidR="00F859C7" w:rsidRPr="004E7EA4" w:rsidRDefault="00F859C7" w:rsidP="00022F8E">
      <w:pPr>
        <w:rPr>
          <w:sz w:val="24"/>
          <w:szCs w:val="24"/>
        </w:rPr>
      </w:pPr>
    </w:p>
    <w:p w:rsidR="00F859C7" w:rsidRPr="004E7EA4" w:rsidRDefault="00F859C7" w:rsidP="00022F8E">
      <w:pPr>
        <w:rPr>
          <w:sz w:val="24"/>
          <w:szCs w:val="24"/>
        </w:rPr>
      </w:pPr>
      <w:r w:rsidRPr="004E7EA4">
        <w:rPr>
          <w:rFonts w:hint="cs"/>
          <w:sz w:val="24"/>
          <w:szCs w:val="24"/>
          <w:rtl/>
        </w:rPr>
        <w:t>תוספות</w:t>
      </w:r>
      <w:r w:rsidRPr="004E7EA4">
        <w:rPr>
          <w:sz w:val="24"/>
          <w:szCs w:val="24"/>
        </w:rPr>
        <w:t xml:space="preserve"> offers an alternate view:</w:t>
      </w:r>
    </w:p>
    <w:p w:rsidR="002D74DC" w:rsidRPr="004E7EA4" w:rsidRDefault="00A90292" w:rsidP="004E7EA4">
      <w:pPr>
        <w:bidi/>
        <w:rPr>
          <w:rFonts w:cs="David"/>
          <w:b/>
          <w:bCs/>
        </w:rPr>
      </w:pPr>
      <w:r w:rsidRPr="004E7EA4">
        <w:rPr>
          <w:rFonts w:cs="David"/>
          <w:b/>
          <w:bCs/>
          <w:rtl/>
        </w:rPr>
        <w:t>מיהו לספרים דל</w:t>
      </w:r>
      <w:r w:rsidR="002D74DC" w:rsidRPr="004E7EA4">
        <w:rPr>
          <w:rFonts w:cs="David" w:hint="cs"/>
          <w:b/>
          <w:bCs/>
          <w:rtl/>
        </w:rPr>
        <w:t xml:space="preserve">א </w:t>
      </w:r>
      <w:r w:rsidRPr="004E7EA4">
        <w:rPr>
          <w:rFonts w:cs="David"/>
          <w:b/>
          <w:bCs/>
          <w:rtl/>
        </w:rPr>
        <w:t>ג</w:t>
      </w:r>
      <w:r w:rsidR="002D74DC" w:rsidRPr="004E7EA4">
        <w:rPr>
          <w:rFonts w:cs="David" w:hint="cs"/>
          <w:b/>
          <w:bCs/>
          <w:rtl/>
        </w:rPr>
        <w:t>רסי</w:t>
      </w:r>
      <w:r w:rsidRPr="004E7EA4">
        <w:rPr>
          <w:rFonts w:cs="David"/>
          <w:b/>
          <w:bCs/>
          <w:rtl/>
        </w:rPr>
        <w:t xml:space="preserve"> במשנה אלא ואינה מצעת המטה ול</w:t>
      </w:r>
      <w:r w:rsidR="002D74DC" w:rsidRPr="004E7EA4">
        <w:rPr>
          <w:rFonts w:cs="David" w:hint="cs"/>
          <w:b/>
          <w:bCs/>
          <w:rtl/>
        </w:rPr>
        <w:t xml:space="preserve">א </w:t>
      </w:r>
      <w:r w:rsidRPr="004E7EA4">
        <w:rPr>
          <w:rFonts w:cs="David"/>
          <w:b/>
          <w:bCs/>
          <w:rtl/>
        </w:rPr>
        <w:t>ג</w:t>
      </w:r>
      <w:r w:rsidR="002D74DC" w:rsidRPr="004E7EA4">
        <w:rPr>
          <w:rFonts w:cs="David" w:hint="cs"/>
          <w:b/>
          <w:bCs/>
          <w:rtl/>
        </w:rPr>
        <w:t>רסי</w:t>
      </w:r>
      <w:r w:rsidRPr="004E7EA4">
        <w:rPr>
          <w:rFonts w:cs="David"/>
          <w:b/>
          <w:bCs/>
          <w:rtl/>
        </w:rPr>
        <w:t xml:space="preserve"> לו ובגמרא גרסינן לו</w:t>
      </w:r>
      <w:r w:rsidR="007206D7">
        <w:rPr>
          <w:rStyle w:val="FootnoteReference"/>
          <w:rFonts w:cs="David"/>
          <w:b/>
          <w:bCs/>
          <w:rtl/>
        </w:rPr>
        <w:footnoteReference w:id="7"/>
      </w:r>
      <w:r w:rsidRPr="004E7EA4">
        <w:rPr>
          <w:rFonts w:cs="David"/>
          <w:b/>
          <w:bCs/>
          <w:rtl/>
        </w:rPr>
        <w:t xml:space="preserve"> </w:t>
      </w:r>
      <w:r w:rsidR="004E7EA4">
        <w:rPr>
          <w:rFonts w:cs="David" w:hint="cs"/>
          <w:b/>
          <w:bCs/>
          <w:rtl/>
        </w:rPr>
        <w:t>-</w:t>
      </w:r>
    </w:p>
    <w:p w:rsidR="00F859C7" w:rsidRPr="004E7EA4" w:rsidRDefault="00F859C7" w:rsidP="001E4881">
      <w:pPr>
        <w:rPr>
          <w:sz w:val="24"/>
          <w:szCs w:val="24"/>
        </w:rPr>
      </w:pPr>
      <w:r w:rsidRPr="006C0540">
        <w:rPr>
          <w:b/>
          <w:bCs/>
        </w:rPr>
        <w:t xml:space="preserve">However according to those text that do not read in the </w:t>
      </w:r>
      <w:r w:rsidRPr="006C0540">
        <w:rPr>
          <w:rFonts w:hint="cs"/>
          <w:b/>
          <w:bCs/>
          <w:rtl/>
        </w:rPr>
        <w:t>משנה</w:t>
      </w:r>
      <w:r>
        <w:t xml:space="preserve"> </w:t>
      </w:r>
      <w:r w:rsidRPr="006C0540">
        <w:t xml:space="preserve">the way it was said previously </w:t>
      </w:r>
      <w:r w:rsidRPr="006C0540">
        <w:rPr>
          <w:rFonts w:hint="cs"/>
          <w:rtl/>
        </w:rPr>
        <w:t xml:space="preserve">ואינה מצעת </w:t>
      </w:r>
      <w:r w:rsidRPr="006C0540">
        <w:rPr>
          <w:rFonts w:hint="cs"/>
          <w:u w:val="single"/>
          <w:rtl/>
        </w:rPr>
        <w:t>לו</w:t>
      </w:r>
      <w:r w:rsidRPr="006C0540">
        <w:rPr>
          <w:rFonts w:hint="cs"/>
          <w:rtl/>
        </w:rPr>
        <w:t xml:space="preserve"> המטה</w:t>
      </w:r>
      <w:r w:rsidRPr="006C0540">
        <w:t xml:space="preserve">, </w:t>
      </w:r>
      <w:r w:rsidRPr="006C0540">
        <w:rPr>
          <w:b/>
          <w:bCs/>
        </w:rPr>
        <w:t>but rather</w:t>
      </w:r>
      <w:r>
        <w:t xml:space="preserve"> </w:t>
      </w:r>
      <w:r w:rsidRPr="006C0540">
        <w:t>their text reads</w:t>
      </w:r>
      <w:r>
        <w:rPr>
          <w:b/>
          <w:bCs/>
        </w:rPr>
        <w:t xml:space="preserve"> </w:t>
      </w:r>
      <w:r w:rsidRPr="006C0540">
        <w:rPr>
          <w:rFonts w:hint="cs"/>
          <w:b/>
          <w:bCs/>
          <w:rtl/>
        </w:rPr>
        <w:t>אינ</w:t>
      </w:r>
      <w:r w:rsidR="001E4881">
        <w:rPr>
          <w:rFonts w:hint="cs"/>
          <w:b/>
          <w:bCs/>
          <w:rtl/>
        </w:rPr>
        <w:t>ה</w:t>
      </w:r>
      <w:r w:rsidRPr="006C0540">
        <w:rPr>
          <w:rFonts w:hint="cs"/>
          <w:b/>
          <w:bCs/>
          <w:rtl/>
        </w:rPr>
        <w:t xml:space="preserve"> מצעת המטה</w:t>
      </w:r>
      <w:r>
        <w:t xml:space="preserve"> </w:t>
      </w:r>
      <w:r w:rsidRPr="006C0540">
        <w:rPr>
          <w:b/>
          <w:bCs/>
        </w:rPr>
        <w:t xml:space="preserve">omitting the word </w:t>
      </w:r>
      <w:r w:rsidRPr="006C0540">
        <w:rPr>
          <w:rFonts w:hint="cs"/>
          <w:b/>
          <w:bCs/>
          <w:rtl/>
        </w:rPr>
        <w:t>לו</w:t>
      </w:r>
      <w:r w:rsidRPr="006C0540">
        <w:rPr>
          <w:b/>
          <w:bCs/>
        </w:rPr>
        <w:t xml:space="preserve">, but in the </w:t>
      </w:r>
      <w:r w:rsidRPr="006C0540">
        <w:rPr>
          <w:rFonts w:hint="cs"/>
          <w:b/>
          <w:bCs/>
          <w:rtl/>
        </w:rPr>
        <w:t>גמרא</w:t>
      </w:r>
      <w:r>
        <w:t xml:space="preserve"> </w:t>
      </w:r>
      <w:r w:rsidRPr="006C0540">
        <w:t>their text</w:t>
      </w:r>
      <w:r>
        <w:rPr>
          <w:b/>
          <w:bCs/>
        </w:rPr>
        <w:t xml:space="preserve"> </w:t>
      </w:r>
      <w:r w:rsidRPr="006C0540">
        <w:rPr>
          <w:b/>
          <w:bCs/>
        </w:rPr>
        <w:t xml:space="preserve">reads </w:t>
      </w:r>
      <w:r w:rsidRPr="006C0540">
        <w:rPr>
          <w:rFonts w:hint="cs"/>
          <w:b/>
          <w:bCs/>
          <w:rtl/>
        </w:rPr>
        <w:t>'לו'</w:t>
      </w:r>
      <w:r w:rsidRPr="006C0540">
        <w:rPr>
          <w:b/>
          <w:bCs/>
        </w:rPr>
        <w:t>;</w:t>
      </w:r>
      <w:r>
        <w:t xml:space="preserve"> </w:t>
      </w:r>
      <w:r w:rsidRPr="004E7EA4">
        <w:rPr>
          <w:sz w:val="24"/>
          <w:szCs w:val="24"/>
        </w:rPr>
        <w:t xml:space="preserve">according to this </w:t>
      </w:r>
      <w:r w:rsidRPr="004E7EA4">
        <w:rPr>
          <w:rFonts w:hint="cs"/>
          <w:sz w:val="24"/>
          <w:szCs w:val="24"/>
          <w:rtl/>
        </w:rPr>
        <w:t>גירסא</w:t>
      </w:r>
      <w:r w:rsidRPr="004E7EA4">
        <w:rPr>
          <w:sz w:val="24"/>
          <w:szCs w:val="24"/>
        </w:rPr>
        <w:t xml:space="preserve"> -</w:t>
      </w:r>
    </w:p>
    <w:p w:rsidR="002D74DC" w:rsidRPr="004E7EA4" w:rsidRDefault="00A90292" w:rsidP="004E7EA4">
      <w:pPr>
        <w:bidi/>
        <w:rPr>
          <w:rFonts w:cs="David"/>
          <w:b/>
          <w:bCs/>
        </w:rPr>
      </w:pPr>
      <w:r w:rsidRPr="004E7EA4">
        <w:rPr>
          <w:rFonts w:cs="David"/>
          <w:b/>
          <w:bCs/>
          <w:rtl/>
        </w:rPr>
        <w:t>אין ראיה משם</w:t>
      </w:r>
      <w:r w:rsidR="007206D7">
        <w:rPr>
          <w:rStyle w:val="FootnoteReference"/>
          <w:rFonts w:cs="David"/>
          <w:b/>
          <w:bCs/>
          <w:rtl/>
        </w:rPr>
        <w:footnoteReference w:id="8"/>
      </w:r>
      <w:r w:rsidRPr="004E7EA4">
        <w:rPr>
          <w:rFonts w:cs="David"/>
          <w:b/>
          <w:bCs/>
          <w:rtl/>
        </w:rPr>
        <w:t xml:space="preserve"> שיהו תרי גווני הצעה </w:t>
      </w:r>
      <w:r w:rsidR="004E7EA4">
        <w:rPr>
          <w:rFonts w:cs="David" w:hint="cs"/>
          <w:b/>
          <w:bCs/>
          <w:rtl/>
        </w:rPr>
        <w:t>-</w:t>
      </w:r>
    </w:p>
    <w:p w:rsidR="00F859C7" w:rsidRPr="004E7EA4" w:rsidRDefault="00F859C7" w:rsidP="00F859C7">
      <w:pPr>
        <w:rPr>
          <w:sz w:val="24"/>
          <w:szCs w:val="24"/>
        </w:rPr>
      </w:pPr>
      <w:r w:rsidRPr="006C0540">
        <w:rPr>
          <w:b/>
          <w:bCs/>
        </w:rPr>
        <w:t>There is no proof from there that there are two types of</w:t>
      </w:r>
      <w:r>
        <w:t xml:space="preserve"> </w:t>
      </w:r>
      <w:r w:rsidRPr="006C0540">
        <w:rPr>
          <w:rFonts w:hint="cs"/>
          <w:b/>
          <w:bCs/>
          <w:rtl/>
        </w:rPr>
        <w:t>הצעת</w:t>
      </w:r>
      <w:r>
        <w:rPr>
          <w:rFonts w:hint="cs"/>
          <w:b/>
          <w:bCs/>
          <w:rtl/>
        </w:rPr>
        <w:t xml:space="preserve"> </w:t>
      </w:r>
      <w:r w:rsidRPr="006C0540">
        <w:rPr>
          <w:rFonts w:hint="cs"/>
          <w:rtl/>
        </w:rPr>
        <w:t>המטה</w:t>
      </w:r>
      <w:r>
        <w:rPr>
          <w:b/>
          <w:bCs/>
        </w:rPr>
        <w:t xml:space="preserve"> </w:t>
      </w:r>
      <w:r w:rsidRPr="004E7EA4">
        <w:rPr>
          <w:sz w:val="24"/>
          <w:szCs w:val="24"/>
        </w:rPr>
        <w:t xml:space="preserve">(one of spreading the sheets which is </w:t>
      </w:r>
      <w:r w:rsidRPr="004E7EA4">
        <w:rPr>
          <w:rFonts w:hint="cs"/>
          <w:sz w:val="24"/>
          <w:szCs w:val="24"/>
          <w:rtl/>
        </w:rPr>
        <w:t>חבה</w:t>
      </w:r>
      <w:r w:rsidRPr="004E7EA4">
        <w:rPr>
          <w:sz w:val="24"/>
          <w:szCs w:val="24"/>
        </w:rPr>
        <w:t xml:space="preserve"> and the other of placing the pillows and </w:t>
      </w:r>
      <w:r w:rsidR="004E7EA4" w:rsidRPr="004E7EA4">
        <w:rPr>
          <w:sz w:val="24"/>
          <w:szCs w:val="24"/>
        </w:rPr>
        <w:t>quilts</w:t>
      </w:r>
      <w:r w:rsidRPr="004E7EA4">
        <w:rPr>
          <w:sz w:val="24"/>
          <w:szCs w:val="24"/>
        </w:rPr>
        <w:t xml:space="preserve"> which is a </w:t>
      </w:r>
      <w:r w:rsidRPr="004E7EA4">
        <w:rPr>
          <w:rFonts w:hint="cs"/>
          <w:sz w:val="24"/>
          <w:szCs w:val="24"/>
          <w:rtl/>
        </w:rPr>
        <w:t>טורח</w:t>
      </w:r>
      <w:r w:rsidRPr="004E7EA4">
        <w:rPr>
          <w:sz w:val="24"/>
          <w:szCs w:val="24"/>
        </w:rPr>
        <w:t xml:space="preserve">), but rather there is only one </w:t>
      </w:r>
      <w:r w:rsidRPr="004E7EA4">
        <w:rPr>
          <w:rFonts w:hint="cs"/>
          <w:sz w:val="24"/>
          <w:szCs w:val="24"/>
          <w:rtl/>
        </w:rPr>
        <w:t>הצעת המטה</w:t>
      </w:r>
      <w:r w:rsidRPr="004E7EA4">
        <w:rPr>
          <w:sz w:val="24"/>
          <w:szCs w:val="24"/>
        </w:rPr>
        <w:t xml:space="preserve">, which includes both sheets and pillows, etc. and there is no contradiction between the </w:t>
      </w:r>
      <w:r w:rsidRPr="004E7EA4">
        <w:rPr>
          <w:rFonts w:hint="cs"/>
          <w:sz w:val="24"/>
          <w:szCs w:val="24"/>
          <w:rtl/>
        </w:rPr>
        <w:t>משנה</w:t>
      </w:r>
      <w:r w:rsidRPr="004E7EA4">
        <w:rPr>
          <w:sz w:val="24"/>
          <w:szCs w:val="24"/>
        </w:rPr>
        <w:t xml:space="preserve"> which states </w:t>
      </w:r>
      <w:r w:rsidRPr="004E7EA4">
        <w:rPr>
          <w:rFonts w:hint="cs"/>
          <w:sz w:val="24"/>
          <w:szCs w:val="24"/>
          <w:rtl/>
        </w:rPr>
        <w:t>ואין מצעת המטה</w:t>
      </w:r>
      <w:r w:rsidRPr="004E7EA4">
        <w:rPr>
          <w:sz w:val="24"/>
          <w:szCs w:val="24"/>
        </w:rPr>
        <w:t xml:space="preserve"> and the </w:t>
      </w:r>
      <w:r w:rsidRPr="004E7EA4">
        <w:rPr>
          <w:rFonts w:hint="cs"/>
          <w:sz w:val="24"/>
          <w:szCs w:val="24"/>
          <w:rtl/>
        </w:rPr>
        <w:t>גמרא</w:t>
      </w:r>
      <w:r w:rsidRPr="004E7EA4">
        <w:rPr>
          <w:sz w:val="24"/>
          <w:szCs w:val="24"/>
        </w:rPr>
        <w:t xml:space="preserve"> which states </w:t>
      </w:r>
      <w:r w:rsidRPr="004E7EA4">
        <w:rPr>
          <w:rFonts w:hint="cs"/>
          <w:sz w:val="24"/>
          <w:szCs w:val="24"/>
          <w:rtl/>
        </w:rPr>
        <w:t xml:space="preserve">ומצעת </w:t>
      </w:r>
      <w:r w:rsidRPr="004E7EA4">
        <w:rPr>
          <w:rFonts w:hint="cs"/>
          <w:sz w:val="24"/>
          <w:szCs w:val="24"/>
          <w:u w:val="single"/>
          <w:rtl/>
        </w:rPr>
        <w:t>לו</w:t>
      </w:r>
      <w:r w:rsidRPr="004E7EA4">
        <w:rPr>
          <w:rFonts w:hint="cs"/>
          <w:sz w:val="24"/>
          <w:szCs w:val="24"/>
          <w:rtl/>
        </w:rPr>
        <w:t xml:space="preserve"> המטה</w:t>
      </w:r>
      <w:r w:rsidRPr="004E7EA4">
        <w:rPr>
          <w:sz w:val="24"/>
          <w:szCs w:val="24"/>
        </w:rPr>
        <w:t xml:space="preserve"> -</w:t>
      </w:r>
    </w:p>
    <w:p w:rsidR="00A90292" w:rsidRPr="007206D7" w:rsidRDefault="00A90292" w:rsidP="007206D7">
      <w:pPr>
        <w:widowControl w:val="0"/>
        <w:bidi/>
        <w:rPr>
          <w:rFonts w:cs="David"/>
          <w:b/>
          <w:bCs/>
        </w:rPr>
      </w:pPr>
      <w:r w:rsidRPr="007206D7">
        <w:rPr>
          <w:rFonts w:cs="David"/>
          <w:b/>
          <w:bCs/>
          <w:rtl/>
        </w:rPr>
        <w:t>דמתני</w:t>
      </w:r>
      <w:r w:rsidR="002D74DC" w:rsidRPr="007206D7">
        <w:rPr>
          <w:rFonts w:cs="David" w:hint="cs"/>
          <w:b/>
          <w:bCs/>
          <w:rtl/>
        </w:rPr>
        <w:t>תין</w:t>
      </w:r>
      <w:r w:rsidRPr="007206D7">
        <w:rPr>
          <w:rFonts w:cs="David"/>
          <w:b/>
          <w:bCs/>
          <w:rtl/>
        </w:rPr>
        <w:t xml:space="preserve"> איירי בהצעת שאר מטות ובגמרא איירי בהצעת מטה לבעלה לבדו</w:t>
      </w:r>
      <w:r w:rsidRPr="007206D7">
        <w:rPr>
          <w:rFonts w:cs="David"/>
          <w:b/>
          <w:bCs/>
        </w:rPr>
        <w:t>:</w:t>
      </w:r>
    </w:p>
    <w:p w:rsidR="00F859C7" w:rsidRPr="007206D7" w:rsidRDefault="00F859C7" w:rsidP="007206D7">
      <w:pPr>
        <w:widowControl w:val="0"/>
        <w:rPr>
          <w:sz w:val="24"/>
          <w:szCs w:val="24"/>
        </w:rPr>
      </w:pPr>
      <w:r w:rsidRPr="006C0540">
        <w:rPr>
          <w:b/>
          <w:bCs/>
        </w:rPr>
        <w:lastRenderedPageBreak/>
        <w:t xml:space="preserve">Because the </w:t>
      </w:r>
      <w:r w:rsidRPr="006C0540">
        <w:rPr>
          <w:rFonts w:hint="cs"/>
          <w:b/>
          <w:bCs/>
          <w:rtl/>
        </w:rPr>
        <w:t>משנה</w:t>
      </w:r>
      <w:r>
        <w:t xml:space="preserve"> </w:t>
      </w:r>
      <w:r w:rsidRPr="006C0540">
        <w:t xml:space="preserve">(which states </w:t>
      </w:r>
      <w:r w:rsidRPr="006C0540">
        <w:rPr>
          <w:rFonts w:hint="cs"/>
          <w:rtl/>
        </w:rPr>
        <w:t>ואין מצעת המטה</w:t>
      </w:r>
      <w:r w:rsidRPr="006C0540">
        <w:rPr>
          <w:b/>
          <w:bCs/>
        </w:rPr>
        <w:t xml:space="preserve">) is referring to making the other beds </w:t>
      </w:r>
      <w:r w:rsidRPr="006C0540">
        <w:t>in the house (but not the husband</w:t>
      </w:r>
      <w:r w:rsidR="00B56043">
        <w:t>’</w:t>
      </w:r>
      <w:bookmarkStart w:id="0" w:name="_GoBack"/>
      <w:bookmarkEnd w:id="0"/>
      <w:r w:rsidRPr="006C0540">
        <w:t>s); from this she is exempt (with three maids</w:t>
      </w:r>
      <w:r w:rsidRPr="006C0540">
        <w:rPr>
          <w:b/>
          <w:bCs/>
        </w:rPr>
        <w:t xml:space="preserve">), however the </w:t>
      </w:r>
      <w:r w:rsidRPr="006C0540">
        <w:rPr>
          <w:rFonts w:hint="cs"/>
          <w:b/>
          <w:bCs/>
          <w:rtl/>
        </w:rPr>
        <w:t>גמרא</w:t>
      </w:r>
      <w:r>
        <w:t xml:space="preserve"> </w:t>
      </w:r>
      <w:r w:rsidRPr="006C0540">
        <w:t xml:space="preserve">(which states </w:t>
      </w:r>
      <w:r w:rsidRPr="006C0540">
        <w:rPr>
          <w:rFonts w:hint="cs"/>
          <w:rtl/>
        </w:rPr>
        <w:t>ומצעת לו המטה</w:t>
      </w:r>
      <w:r w:rsidRPr="006C0540">
        <w:t>)</w:t>
      </w:r>
      <w:r>
        <w:rPr>
          <w:b/>
          <w:bCs/>
        </w:rPr>
        <w:t xml:space="preserve"> </w:t>
      </w:r>
      <w:r w:rsidRPr="006C0540">
        <w:rPr>
          <w:b/>
          <w:bCs/>
        </w:rPr>
        <w:t xml:space="preserve">is referring only to making her husband’s bed </w:t>
      </w:r>
      <w:r w:rsidR="000B1C95" w:rsidRPr="007206D7">
        <w:rPr>
          <w:sz w:val="24"/>
          <w:szCs w:val="24"/>
        </w:rPr>
        <w:t>(which she is required to do even with four maids).</w:t>
      </w:r>
      <w:r w:rsidR="007206D7">
        <w:rPr>
          <w:rFonts w:hint="cs"/>
          <w:rtl/>
        </w:rPr>
        <w:t xml:space="preserve"> </w:t>
      </w:r>
      <w:r w:rsidR="007206D7" w:rsidRPr="007206D7">
        <w:rPr>
          <w:sz w:val="24"/>
          <w:szCs w:val="24"/>
        </w:rPr>
        <w:t>Therefore</w:t>
      </w:r>
      <w:r w:rsidR="007206D7">
        <w:rPr>
          <w:sz w:val="24"/>
          <w:szCs w:val="24"/>
        </w:rPr>
        <w:t xml:space="preserve"> according to this </w:t>
      </w:r>
      <w:r w:rsidR="007206D7">
        <w:rPr>
          <w:rFonts w:hint="cs"/>
          <w:sz w:val="24"/>
          <w:szCs w:val="24"/>
          <w:rtl/>
        </w:rPr>
        <w:t>גירסא</w:t>
      </w:r>
      <w:r w:rsidR="007206D7">
        <w:rPr>
          <w:sz w:val="24"/>
          <w:szCs w:val="24"/>
        </w:rPr>
        <w:t xml:space="preserve"> (assuming that all types of </w:t>
      </w:r>
      <w:r w:rsidR="007206D7">
        <w:rPr>
          <w:rFonts w:hint="cs"/>
          <w:sz w:val="24"/>
          <w:szCs w:val="24"/>
          <w:rtl/>
        </w:rPr>
        <w:t>הצעת המטה</w:t>
      </w:r>
      <w:r w:rsidR="007206D7">
        <w:rPr>
          <w:sz w:val="24"/>
          <w:szCs w:val="24"/>
        </w:rPr>
        <w:t xml:space="preserve"> are considered the same), it will be forbidden for a </w:t>
      </w:r>
      <w:r w:rsidR="007206D7">
        <w:rPr>
          <w:rFonts w:hint="cs"/>
          <w:sz w:val="24"/>
          <w:szCs w:val="24"/>
          <w:rtl/>
        </w:rPr>
        <w:t>נדה</w:t>
      </w:r>
      <w:r w:rsidR="007206D7">
        <w:rPr>
          <w:sz w:val="24"/>
          <w:szCs w:val="24"/>
        </w:rPr>
        <w:t xml:space="preserve"> to do any type of </w:t>
      </w:r>
      <w:r w:rsidR="007206D7">
        <w:rPr>
          <w:rFonts w:hint="cs"/>
          <w:sz w:val="24"/>
          <w:szCs w:val="24"/>
          <w:rtl/>
        </w:rPr>
        <w:t>הצעת המטה</w:t>
      </w:r>
      <w:r w:rsidR="007206D7">
        <w:rPr>
          <w:sz w:val="24"/>
          <w:szCs w:val="24"/>
        </w:rPr>
        <w:t xml:space="preserve"> (whether </w:t>
      </w:r>
      <w:r w:rsidR="007206D7">
        <w:rPr>
          <w:rFonts w:hint="cs"/>
          <w:sz w:val="24"/>
          <w:szCs w:val="24"/>
          <w:rtl/>
        </w:rPr>
        <w:t>סדינים</w:t>
      </w:r>
      <w:r w:rsidR="007206D7">
        <w:rPr>
          <w:sz w:val="24"/>
          <w:szCs w:val="24"/>
        </w:rPr>
        <w:t xml:space="preserve"> or </w:t>
      </w:r>
      <w:r w:rsidR="007206D7">
        <w:rPr>
          <w:rFonts w:hint="cs"/>
          <w:sz w:val="24"/>
          <w:szCs w:val="24"/>
          <w:rtl/>
        </w:rPr>
        <w:t>כרים וכסתות</w:t>
      </w:r>
      <w:r w:rsidR="007206D7">
        <w:rPr>
          <w:sz w:val="24"/>
          <w:szCs w:val="24"/>
        </w:rPr>
        <w:t xml:space="preserve">), for they are all considered a </w:t>
      </w:r>
      <w:r w:rsidR="007206D7">
        <w:rPr>
          <w:rFonts w:hint="cs"/>
          <w:sz w:val="24"/>
          <w:szCs w:val="24"/>
          <w:rtl/>
        </w:rPr>
        <w:t>דבר של חבה</w:t>
      </w:r>
      <w:r w:rsidR="007206D7">
        <w:rPr>
          <w:sz w:val="24"/>
          <w:szCs w:val="24"/>
        </w:rPr>
        <w:t>.</w:t>
      </w:r>
      <w:r w:rsidRPr="007206D7">
        <w:rPr>
          <w:sz w:val="24"/>
          <w:szCs w:val="24"/>
        </w:rPr>
        <w:t xml:space="preserve"> </w:t>
      </w:r>
    </w:p>
    <w:p w:rsidR="003D4453" w:rsidRPr="007206D7" w:rsidRDefault="003D4453" w:rsidP="00A90292">
      <w:pPr>
        <w:bidi/>
        <w:rPr>
          <w:sz w:val="24"/>
          <w:szCs w:val="24"/>
        </w:rPr>
      </w:pPr>
    </w:p>
    <w:p w:rsidR="002D74DC" w:rsidRPr="006C0540" w:rsidRDefault="002D74DC" w:rsidP="002D74DC">
      <w:pPr>
        <w:rPr>
          <w:rFonts w:ascii="Copperplate Gothic Bold" w:hAnsi="Copperplate Gothic Bold"/>
          <w:u w:val="double"/>
        </w:rPr>
      </w:pPr>
      <w:r w:rsidRPr="006C0540">
        <w:rPr>
          <w:rFonts w:ascii="Copperplate Gothic Bold" w:hAnsi="Copperplate Gothic Bold"/>
          <w:u w:val="double"/>
        </w:rPr>
        <w:t>Summary</w:t>
      </w:r>
    </w:p>
    <w:p w:rsidR="002D74DC" w:rsidRPr="006C0540" w:rsidRDefault="001A385D" w:rsidP="001A385D">
      <w:r>
        <w:t xml:space="preserve">It is possible (according to </w:t>
      </w:r>
      <w:r>
        <w:rPr>
          <w:rFonts w:hint="cs"/>
          <w:rtl/>
        </w:rPr>
        <w:t>רש"י</w:t>
      </w:r>
      <w:r>
        <w:t xml:space="preserve">) that there are two types of </w:t>
      </w:r>
      <w:r>
        <w:rPr>
          <w:rFonts w:hint="cs"/>
          <w:rtl/>
        </w:rPr>
        <w:t>הצעת המטה</w:t>
      </w:r>
      <w:r>
        <w:t xml:space="preserve">; one of </w:t>
      </w:r>
      <w:r>
        <w:rPr>
          <w:rFonts w:hint="cs"/>
          <w:rtl/>
        </w:rPr>
        <w:t>סדינין</w:t>
      </w:r>
      <w:r>
        <w:t xml:space="preserve"> (which is a </w:t>
      </w:r>
      <w:r>
        <w:rPr>
          <w:rFonts w:hint="cs"/>
          <w:rtl/>
        </w:rPr>
        <w:t>דבר של חבה</w:t>
      </w:r>
      <w:r>
        <w:t xml:space="preserve"> and forbidden for a </w:t>
      </w:r>
      <w:r>
        <w:rPr>
          <w:rFonts w:hint="cs"/>
          <w:rtl/>
        </w:rPr>
        <w:t>נדה</w:t>
      </w:r>
      <w:r>
        <w:t xml:space="preserve"> [and obligatory even for a wealthy woman]) and another of </w:t>
      </w:r>
      <w:r>
        <w:rPr>
          <w:rFonts w:hint="cs"/>
          <w:rtl/>
        </w:rPr>
        <w:t>כרים וכסתות</w:t>
      </w:r>
      <w:r>
        <w:t xml:space="preserve"> (which is a </w:t>
      </w:r>
      <w:r>
        <w:rPr>
          <w:rFonts w:hint="cs"/>
          <w:rtl/>
        </w:rPr>
        <w:t>טורח</w:t>
      </w:r>
      <w:r>
        <w:t xml:space="preserve"> and permitted for a </w:t>
      </w:r>
      <w:r>
        <w:rPr>
          <w:rFonts w:hint="cs"/>
          <w:rtl/>
        </w:rPr>
        <w:t>נדה</w:t>
      </w:r>
      <w:r>
        <w:t xml:space="preserve"> [and not required from a wealthy woman]). However it is possible that there is no distinction.</w:t>
      </w:r>
    </w:p>
    <w:p w:rsidR="002D74DC" w:rsidRPr="007206D7" w:rsidRDefault="002D74DC" w:rsidP="002D74DC">
      <w:pPr>
        <w:rPr>
          <w:sz w:val="24"/>
          <w:szCs w:val="24"/>
        </w:rPr>
      </w:pPr>
    </w:p>
    <w:p w:rsidR="002D74DC" w:rsidRPr="006C0540" w:rsidRDefault="002D74DC" w:rsidP="002D74DC">
      <w:pPr>
        <w:rPr>
          <w:rFonts w:ascii="Copperplate Gothic Bold" w:hAnsi="Copperplate Gothic Bold"/>
          <w:u w:val="double"/>
        </w:rPr>
      </w:pPr>
      <w:r w:rsidRPr="006C0540">
        <w:rPr>
          <w:rFonts w:ascii="Copperplate Gothic Bold" w:hAnsi="Copperplate Gothic Bold"/>
          <w:u w:val="double"/>
        </w:rPr>
        <w:t>Thinking it over</w:t>
      </w:r>
    </w:p>
    <w:p w:rsidR="002D74DC" w:rsidRPr="006C0540" w:rsidRDefault="007206D7" w:rsidP="002D74DC">
      <w:r>
        <w:rPr>
          <w:rFonts w:hint="cs"/>
          <w:rtl/>
        </w:rPr>
        <w:t>תוספות</w:t>
      </w:r>
      <w:r>
        <w:t xml:space="preserve"> brings proof from the </w:t>
      </w:r>
      <w:r>
        <w:rPr>
          <w:rFonts w:hint="cs"/>
          <w:rtl/>
        </w:rPr>
        <w:t>גמרא</w:t>
      </w:r>
      <w:r>
        <w:t xml:space="preserve"> later</w:t>
      </w:r>
      <w:r w:rsidR="00C277CA">
        <w:rPr>
          <w:rStyle w:val="FootnoteReference"/>
        </w:rPr>
        <w:footnoteReference w:id="9"/>
      </w:r>
      <w:r>
        <w:t xml:space="preserve"> in </w:t>
      </w:r>
      <w:r>
        <w:rPr>
          <w:rFonts w:hint="cs"/>
          <w:rtl/>
        </w:rPr>
        <w:t>פרק אע"פ</w:t>
      </w:r>
      <w:r>
        <w:t xml:space="preserve"> and another proof from the </w:t>
      </w:r>
      <w:r>
        <w:rPr>
          <w:rFonts w:hint="cs"/>
          <w:rtl/>
        </w:rPr>
        <w:t>גמרא</w:t>
      </w:r>
      <w:r>
        <w:t xml:space="preserve"> here,</w:t>
      </w:r>
      <w:r w:rsidR="00C277CA">
        <w:rPr>
          <w:rStyle w:val="FootnoteReference"/>
        </w:rPr>
        <w:footnoteReference w:id="10"/>
      </w:r>
      <w:r>
        <w:t xml:space="preserve"> what is each proof proving?</w:t>
      </w:r>
      <w:r w:rsidR="00C277CA">
        <w:rPr>
          <w:rStyle w:val="FootnoteReference"/>
        </w:rPr>
        <w:footnoteReference w:id="11"/>
      </w:r>
    </w:p>
    <w:sectPr w:rsidR="002D74DC" w:rsidRPr="006C05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FD7" w:rsidRDefault="00774FD7" w:rsidP="002D74DC">
      <w:pPr>
        <w:spacing w:line="240" w:lineRule="auto"/>
      </w:pPr>
      <w:r>
        <w:separator/>
      </w:r>
    </w:p>
  </w:endnote>
  <w:endnote w:type="continuationSeparator" w:id="0">
    <w:p w:rsidR="00774FD7" w:rsidRDefault="00774FD7" w:rsidP="002D7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792375"/>
      <w:docPartObj>
        <w:docPartGallery w:val="Page Numbers (Bottom of Page)"/>
        <w:docPartUnique/>
      </w:docPartObj>
    </w:sdtPr>
    <w:sdtEndPr>
      <w:rPr>
        <w:noProof/>
        <w:sz w:val="20"/>
        <w:szCs w:val="20"/>
      </w:rPr>
    </w:sdtEndPr>
    <w:sdtContent>
      <w:p w:rsidR="002D74DC" w:rsidRPr="006C0540" w:rsidRDefault="002D74DC">
        <w:pPr>
          <w:pStyle w:val="Footer"/>
          <w:jc w:val="center"/>
          <w:rPr>
            <w:noProof/>
            <w:sz w:val="16"/>
            <w:szCs w:val="16"/>
            <w:rtl/>
          </w:rPr>
        </w:pPr>
        <w:r w:rsidRPr="006C0540">
          <w:rPr>
            <w:sz w:val="20"/>
            <w:szCs w:val="20"/>
          </w:rPr>
          <w:fldChar w:fldCharType="begin"/>
        </w:r>
        <w:r w:rsidRPr="006C0540">
          <w:rPr>
            <w:sz w:val="20"/>
            <w:szCs w:val="20"/>
          </w:rPr>
          <w:instrText xml:space="preserve"> PAGE   \* MERGEFORMAT </w:instrText>
        </w:r>
        <w:r w:rsidRPr="006C0540">
          <w:rPr>
            <w:sz w:val="20"/>
            <w:szCs w:val="20"/>
          </w:rPr>
          <w:fldChar w:fldCharType="separate"/>
        </w:r>
        <w:r w:rsidR="00B56043">
          <w:rPr>
            <w:noProof/>
            <w:sz w:val="20"/>
            <w:szCs w:val="20"/>
          </w:rPr>
          <w:t>2</w:t>
        </w:r>
        <w:r w:rsidRPr="006C0540">
          <w:rPr>
            <w:noProof/>
            <w:sz w:val="20"/>
            <w:szCs w:val="20"/>
          </w:rPr>
          <w:fldChar w:fldCharType="end"/>
        </w:r>
      </w:p>
      <w:p w:rsidR="002D74DC" w:rsidRPr="006C0540" w:rsidRDefault="002D74DC">
        <w:pPr>
          <w:pStyle w:val="Footer"/>
          <w:jc w:val="center"/>
          <w:rPr>
            <w:sz w:val="20"/>
            <w:szCs w:val="20"/>
          </w:rPr>
        </w:pPr>
        <w:r w:rsidRPr="006C0540">
          <w:rPr>
            <w:noProof/>
            <w:sz w:val="16"/>
            <w:szCs w:val="16"/>
          </w:rPr>
          <w:t>TosfosInEnglish.com</w:t>
        </w:r>
      </w:p>
    </w:sdtContent>
  </w:sdt>
  <w:p w:rsidR="002D74DC" w:rsidRPr="006C0540" w:rsidRDefault="002D74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FD7" w:rsidRDefault="00774FD7" w:rsidP="002D74DC">
      <w:pPr>
        <w:spacing w:line="240" w:lineRule="auto"/>
      </w:pPr>
      <w:r>
        <w:separator/>
      </w:r>
    </w:p>
  </w:footnote>
  <w:footnote w:type="continuationSeparator" w:id="0">
    <w:p w:rsidR="00774FD7" w:rsidRDefault="00774FD7" w:rsidP="002D74DC">
      <w:pPr>
        <w:spacing w:line="240" w:lineRule="auto"/>
      </w:pPr>
      <w:r>
        <w:continuationSeparator/>
      </w:r>
    </w:p>
  </w:footnote>
  <w:footnote w:id="1">
    <w:p w:rsidR="006C0540" w:rsidRDefault="006C0540" w:rsidP="00C277CA">
      <w:pPr>
        <w:pStyle w:val="FootnoteText"/>
        <w:widowControl w:val="0"/>
        <w:spacing w:line="264" w:lineRule="auto"/>
      </w:pPr>
      <w:r>
        <w:rPr>
          <w:rStyle w:val="FootnoteReference"/>
        </w:rPr>
        <w:footnoteRef/>
      </w:r>
      <w:r>
        <w:t xml:space="preserve"> Therefore, since it is a </w:t>
      </w:r>
      <w:r>
        <w:rPr>
          <w:rFonts w:hint="cs"/>
          <w:rtl/>
        </w:rPr>
        <w:t>דבר של חיבה</w:t>
      </w:r>
      <w:r>
        <w:t>, we are concerned that it may cause them to have marital relations</w:t>
      </w:r>
      <w:r w:rsidR="00C277CA">
        <w:t>,</w:t>
      </w:r>
      <w:r>
        <w:t xml:space="preserve"> which are forbidden</w:t>
      </w:r>
      <w:r w:rsidR="001A385D">
        <w:t xml:space="preserve"> with a </w:t>
      </w:r>
      <w:r w:rsidR="001A385D">
        <w:rPr>
          <w:rFonts w:hint="cs"/>
          <w:rtl/>
        </w:rPr>
        <w:t>נדה</w:t>
      </w:r>
      <w:r>
        <w:t>.</w:t>
      </w:r>
    </w:p>
  </w:footnote>
  <w:footnote w:id="2">
    <w:p w:rsidR="001A385D" w:rsidRDefault="001A385D" w:rsidP="00C277CA">
      <w:pPr>
        <w:pStyle w:val="FootnoteText"/>
        <w:widowControl w:val="0"/>
        <w:spacing w:line="264" w:lineRule="auto"/>
      </w:pPr>
      <w:r>
        <w:rPr>
          <w:rStyle w:val="FootnoteReference"/>
        </w:rPr>
        <w:footnoteRef/>
      </w:r>
      <w:r>
        <w:t xml:space="preserve"> </w:t>
      </w:r>
      <w:r>
        <w:rPr>
          <w:rFonts w:hint="cs"/>
          <w:rtl/>
        </w:rPr>
        <w:t>פריסת סדינים</w:t>
      </w:r>
      <w:r>
        <w:t xml:space="preserve"> is easy and pleasant and (therefore) constitutes a </w:t>
      </w:r>
      <w:r>
        <w:rPr>
          <w:rFonts w:hint="cs"/>
          <w:rtl/>
        </w:rPr>
        <w:t>דבר של חיבה</w:t>
      </w:r>
      <w:r>
        <w:t xml:space="preserve">; however </w:t>
      </w:r>
      <w:r>
        <w:rPr>
          <w:rFonts w:hint="cs"/>
          <w:rtl/>
        </w:rPr>
        <w:t>הצעת כרים וכסתות</w:t>
      </w:r>
      <w:r>
        <w:t xml:space="preserve"> is bothersome and is (therefore) not considered a </w:t>
      </w:r>
      <w:r>
        <w:rPr>
          <w:rFonts w:hint="cs"/>
          <w:rtl/>
        </w:rPr>
        <w:t>דבר של חיבה</w:t>
      </w:r>
      <w:r>
        <w:t>.</w:t>
      </w:r>
    </w:p>
  </w:footnote>
  <w:footnote w:id="3">
    <w:p w:rsidR="00737F2F" w:rsidRDefault="00737F2F" w:rsidP="00C277CA">
      <w:pPr>
        <w:pStyle w:val="FootnoteText"/>
        <w:widowControl w:val="0"/>
        <w:spacing w:line="264" w:lineRule="auto"/>
      </w:pPr>
      <w:r>
        <w:rPr>
          <w:rStyle w:val="FootnoteReference"/>
        </w:rPr>
        <w:footnoteRef/>
      </w:r>
      <w:r>
        <w:t xml:space="preserve"> The </w:t>
      </w:r>
      <w:r>
        <w:rPr>
          <w:rFonts w:hint="cs"/>
          <w:rtl/>
        </w:rPr>
        <w:t>משנה</w:t>
      </w:r>
      <w:r>
        <w:t xml:space="preserve"> there enumerates the types of work a woman is obligated to perform for her husband. The </w:t>
      </w:r>
      <w:r>
        <w:rPr>
          <w:rFonts w:hint="cs"/>
          <w:rtl/>
        </w:rPr>
        <w:t>משנה</w:t>
      </w:r>
      <w:r>
        <w:t xml:space="preserve"> continues that if the woman brings in maids into the </w:t>
      </w:r>
      <w:r w:rsidR="004E7EA4">
        <w:t>marriage</w:t>
      </w:r>
      <w:r>
        <w:t xml:space="preserve">, her obligations to her husband </w:t>
      </w:r>
      <w:r w:rsidR="006C0540">
        <w:t xml:space="preserve">progressively </w:t>
      </w:r>
      <w:r>
        <w:t>diminishes, depending on the amount of maids she brings with her</w:t>
      </w:r>
      <w:r w:rsidR="006C0540">
        <w:t xml:space="preserve"> into the marriage</w:t>
      </w:r>
      <w:r>
        <w:t xml:space="preserve">. </w:t>
      </w:r>
      <w:proofErr w:type="gramStart"/>
      <w:r w:rsidR="00C277CA" w:rsidRPr="00C277CA">
        <w:t>See ‘Thinking it over’.</w:t>
      </w:r>
      <w:proofErr w:type="gramEnd"/>
    </w:p>
  </w:footnote>
  <w:footnote w:id="4">
    <w:p w:rsidR="00737F2F" w:rsidRDefault="00737F2F" w:rsidP="00C277CA">
      <w:pPr>
        <w:pStyle w:val="FootnoteText"/>
        <w:widowControl w:val="0"/>
        <w:spacing w:line="264" w:lineRule="auto"/>
      </w:pPr>
      <w:r>
        <w:rPr>
          <w:rStyle w:val="FootnoteReference"/>
        </w:rPr>
        <w:footnoteRef/>
      </w:r>
      <w:r>
        <w:t xml:space="preserve"> </w:t>
      </w:r>
      <w:r>
        <w:rPr>
          <w:rFonts w:hint="cs"/>
          <w:rtl/>
        </w:rPr>
        <w:t>סא,א</w:t>
      </w:r>
      <w:r>
        <w:t>.</w:t>
      </w:r>
      <w:r w:rsidR="00C277CA">
        <w:t xml:space="preserve"> </w:t>
      </w:r>
    </w:p>
  </w:footnote>
  <w:footnote w:id="5">
    <w:p w:rsidR="002546D6" w:rsidRPr="004E7EA4" w:rsidRDefault="002546D6" w:rsidP="00C277CA">
      <w:pPr>
        <w:pStyle w:val="FootnoteText"/>
        <w:widowControl w:val="0"/>
        <w:spacing w:line="264" w:lineRule="auto"/>
      </w:pPr>
      <w:r w:rsidRPr="004E7EA4">
        <w:rPr>
          <w:rStyle w:val="FootnoteReference"/>
        </w:rPr>
        <w:footnoteRef/>
      </w:r>
      <w:r w:rsidRPr="004E7EA4">
        <w:t xml:space="preserve"> </w:t>
      </w:r>
      <w:r w:rsidRPr="004E7EA4">
        <w:rPr>
          <w:rFonts w:hint="cs"/>
          <w:rtl/>
        </w:rPr>
        <w:t>רש"י</w:t>
      </w:r>
      <w:r w:rsidRPr="004E7EA4">
        <w:t xml:space="preserve"> on </w:t>
      </w:r>
      <w:r w:rsidRPr="004E7EA4">
        <w:rPr>
          <w:rFonts w:hint="cs"/>
          <w:rtl/>
        </w:rPr>
        <w:t>סא,א</w:t>
      </w:r>
      <w:r w:rsidRPr="004E7EA4">
        <w:t xml:space="preserve"> </w:t>
      </w:r>
      <w:r w:rsidRPr="004E7EA4">
        <w:rPr>
          <w:rtl/>
        </w:rPr>
        <w:t>ד"ה אבל</w:t>
      </w:r>
      <w:r w:rsidRPr="004E7EA4">
        <w:t xml:space="preserve"> reads: </w:t>
      </w:r>
      <w:r w:rsidRPr="004E7EA4">
        <w:rPr>
          <w:rtl/>
        </w:rPr>
        <w:t>לפרוס סדין ולבדין דבר שאינו טורח ומשום דמילי דחיבה נינהו כדי שתתחבב עליו ולא דמי למצעת דמתני' דהוי דבר של טורח ובכפייה הני לא כפי לה אלא חכמים השיאוה עצה טובה להנהיג זאת בישראל</w:t>
      </w:r>
      <w:r w:rsidRPr="004E7EA4">
        <w:t>.</w:t>
      </w:r>
    </w:p>
  </w:footnote>
  <w:footnote w:id="6">
    <w:p w:rsidR="00C277CA" w:rsidRPr="00C277CA" w:rsidRDefault="00C277CA" w:rsidP="00C277CA">
      <w:pPr>
        <w:pStyle w:val="FootnoteText"/>
        <w:widowControl w:val="0"/>
        <w:spacing w:line="264" w:lineRule="auto"/>
      </w:pPr>
      <w:r>
        <w:rPr>
          <w:rStyle w:val="FootnoteReference"/>
        </w:rPr>
        <w:footnoteRef/>
      </w:r>
      <w:r>
        <w:t xml:space="preserve"> </w:t>
      </w:r>
      <w:proofErr w:type="gramStart"/>
      <w:r>
        <w:t>See ‘Thinking it over’.</w:t>
      </w:r>
      <w:proofErr w:type="gramEnd"/>
    </w:p>
  </w:footnote>
  <w:footnote w:id="7">
    <w:p w:rsidR="007206D7" w:rsidRPr="007206D7" w:rsidRDefault="007206D7" w:rsidP="00C277CA">
      <w:pPr>
        <w:pStyle w:val="FootnoteText"/>
        <w:widowControl w:val="0"/>
        <w:spacing w:line="264" w:lineRule="auto"/>
      </w:pPr>
      <w:r>
        <w:rPr>
          <w:rStyle w:val="FootnoteReference"/>
        </w:rPr>
        <w:footnoteRef/>
      </w:r>
      <w:r>
        <w:t xml:space="preserve"> It reads </w:t>
      </w:r>
      <w:r>
        <w:rPr>
          <w:rFonts w:hint="cs"/>
          <w:rtl/>
        </w:rPr>
        <w:t xml:space="preserve">אע"פ וכו' ומצעת </w:t>
      </w:r>
      <w:r>
        <w:rPr>
          <w:rFonts w:hint="cs"/>
          <w:u w:val="single"/>
          <w:rtl/>
        </w:rPr>
        <w:t>לו</w:t>
      </w:r>
      <w:r>
        <w:rPr>
          <w:rFonts w:hint="cs"/>
          <w:rtl/>
        </w:rPr>
        <w:t xml:space="preserve"> המטה</w:t>
      </w:r>
      <w:r>
        <w:t>.</w:t>
      </w:r>
    </w:p>
  </w:footnote>
  <w:footnote w:id="8">
    <w:p w:rsidR="007206D7" w:rsidRDefault="007206D7" w:rsidP="00C277CA">
      <w:pPr>
        <w:pStyle w:val="FootnoteText"/>
        <w:widowControl w:val="0"/>
        <w:spacing w:line="264" w:lineRule="auto"/>
      </w:pPr>
      <w:r>
        <w:rPr>
          <w:rStyle w:val="FootnoteReference"/>
        </w:rPr>
        <w:footnoteRef/>
      </w:r>
      <w:r>
        <w:t xml:space="preserve"> It is still possible that even this </w:t>
      </w:r>
      <w:r>
        <w:rPr>
          <w:rFonts w:hint="cs"/>
          <w:rtl/>
        </w:rPr>
        <w:t>גירסא</w:t>
      </w:r>
      <w:r>
        <w:t xml:space="preserve"> may maintain that there is a difference between </w:t>
      </w:r>
      <w:r>
        <w:rPr>
          <w:rFonts w:hint="cs"/>
          <w:rtl/>
        </w:rPr>
        <w:t>סדינים</w:t>
      </w:r>
      <w:r>
        <w:t xml:space="preserve"> and </w:t>
      </w:r>
      <w:r>
        <w:rPr>
          <w:rFonts w:hint="cs"/>
          <w:rtl/>
        </w:rPr>
        <w:t>כרים וכסתות</w:t>
      </w:r>
      <w:r>
        <w:t>; however we cannot prove that there is this difference.</w:t>
      </w:r>
    </w:p>
  </w:footnote>
  <w:footnote w:id="9">
    <w:p w:rsidR="00C277CA" w:rsidRDefault="00C277CA" w:rsidP="00C277CA">
      <w:pPr>
        <w:pStyle w:val="FootnoteText"/>
        <w:widowControl w:val="0"/>
        <w:spacing w:line="264" w:lineRule="auto"/>
      </w:pPr>
      <w:r>
        <w:rPr>
          <w:rStyle w:val="FootnoteReference"/>
        </w:rPr>
        <w:footnoteRef/>
      </w:r>
      <w:r>
        <w:t xml:space="preserve"> See footnote # 3.</w:t>
      </w:r>
    </w:p>
  </w:footnote>
  <w:footnote w:id="10">
    <w:p w:rsidR="00C277CA" w:rsidRDefault="00C277CA" w:rsidP="00C277CA">
      <w:pPr>
        <w:pStyle w:val="FootnoteText"/>
        <w:widowControl w:val="0"/>
        <w:spacing w:line="264" w:lineRule="auto"/>
      </w:pPr>
      <w:r>
        <w:rPr>
          <w:rStyle w:val="FootnoteReference"/>
        </w:rPr>
        <w:footnoteRef/>
      </w:r>
      <w:r>
        <w:t xml:space="preserve"> See footnote # 6.</w:t>
      </w:r>
    </w:p>
  </w:footnote>
  <w:footnote w:id="11">
    <w:p w:rsidR="00C277CA" w:rsidRDefault="00C277CA" w:rsidP="00C277CA">
      <w:pPr>
        <w:pStyle w:val="FootnoteText"/>
        <w:widowControl w:val="0"/>
        <w:spacing w:line="264" w:lineRule="auto"/>
      </w:pPr>
      <w:r>
        <w:rPr>
          <w:rStyle w:val="FootnoteReference"/>
        </w:rPr>
        <w:footnoteRef/>
      </w:r>
      <w:r>
        <w:t xml:space="preserve"> See </w:t>
      </w:r>
      <w:r>
        <w:rPr>
          <w:rFonts w:hint="cs"/>
          <w:rtl/>
        </w:rPr>
        <w:t>תוה"ר</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4DC" w:rsidRPr="000B1C95" w:rsidRDefault="002D74DC" w:rsidP="002D74DC">
    <w:pPr>
      <w:pStyle w:val="Header"/>
      <w:bidi/>
      <w:rPr>
        <w:sz w:val="24"/>
        <w:szCs w:val="24"/>
      </w:rPr>
    </w:pPr>
    <w:r w:rsidRPr="000B1C95">
      <w:rPr>
        <w:rFonts w:hint="cs"/>
        <w:sz w:val="24"/>
        <w:szCs w:val="24"/>
        <w:rtl/>
      </w:rPr>
      <w:t>בס"ד. כתובות ד,ב תוס' ד"ה והצעת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292"/>
    <w:rsid w:val="00022F8E"/>
    <w:rsid w:val="000B1C95"/>
    <w:rsid w:val="001A385D"/>
    <w:rsid w:val="001E4881"/>
    <w:rsid w:val="002546D6"/>
    <w:rsid w:val="002D74DC"/>
    <w:rsid w:val="003D4453"/>
    <w:rsid w:val="004E7EA4"/>
    <w:rsid w:val="00507A89"/>
    <w:rsid w:val="006C0540"/>
    <w:rsid w:val="007206D7"/>
    <w:rsid w:val="00737F2F"/>
    <w:rsid w:val="00774FD7"/>
    <w:rsid w:val="00A90292"/>
    <w:rsid w:val="00AF7782"/>
    <w:rsid w:val="00B516C6"/>
    <w:rsid w:val="00B56043"/>
    <w:rsid w:val="00C277CA"/>
    <w:rsid w:val="00F859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DC"/>
    <w:pPr>
      <w:tabs>
        <w:tab w:val="center" w:pos="4680"/>
        <w:tab w:val="right" w:pos="9360"/>
      </w:tabs>
      <w:spacing w:line="240" w:lineRule="auto"/>
    </w:pPr>
  </w:style>
  <w:style w:type="character" w:customStyle="1" w:styleId="HeaderChar">
    <w:name w:val="Header Char"/>
    <w:basedOn w:val="DefaultParagraphFont"/>
    <w:link w:val="Header"/>
    <w:uiPriority w:val="99"/>
    <w:rsid w:val="002D74DC"/>
  </w:style>
  <w:style w:type="paragraph" w:styleId="Footer">
    <w:name w:val="footer"/>
    <w:basedOn w:val="Normal"/>
    <w:link w:val="FooterChar"/>
    <w:uiPriority w:val="99"/>
    <w:unhideWhenUsed/>
    <w:rsid w:val="002D74DC"/>
    <w:pPr>
      <w:tabs>
        <w:tab w:val="center" w:pos="4680"/>
        <w:tab w:val="right" w:pos="9360"/>
      </w:tabs>
      <w:spacing w:line="240" w:lineRule="auto"/>
    </w:pPr>
  </w:style>
  <w:style w:type="character" w:customStyle="1" w:styleId="FooterChar">
    <w:name w:val="Footer Char"/>
    <w:basedOn w:val="DefaultParagraphFont"/>
    <w:link w:val="Footer"/>
    <w:uiPriority w:val="99"/>
    <w:rsid w:val="002D74DC"/>
  </w:style>
  <w:style w:type="paragraph" w:styleId="FootnoteText">
    <w:name w:val="footnote text"/>
    <w:basedOn w:val="Normal"/>
    <w:link w:val="FootnoteTextChar"/>
    <w:uiPriority w:val="99"/>
    <w:semiHidden/>
    <w:unhideWhenUsed/>
    <w:rsid w:val="00737F2F"/>
    <w:pPr>
      <w:spacing w:line="240" w:lineRule="auto"/>
    </w:pPr>
    <w:rPr>
      <w:sz w:val="20"/>
      <w:szCs w:val="20"/>
    </w:rPr>
  </w:style>
  <w:style w:type="character" w:customStyle="1" w:styleId="FootnoteTextChar">
    <w:name w:val="Footnote Text Char"/>
    <w:basedOn w:val="DefaultParagraphFont"/>
    <w:link w:val="FootnoteText"/>
    <w:uiPriority w:val="99"/>
    <w:semiHidden/>
    <w:rsid w:val="00737F2F"/>
    <w:rPr>
      <w:sz w:val="20"/>
      <w:szCs w:val="20"/>
    </w:rPr>
  </w:style>
  <w:style w:type="character" w:styleId="FootnoteReference">
    <w:name w:val="footnote reference"/>
    <w:basedOn w:val="DefaultParagraphFont"/>
    <w:uiPriority w:val="99"/>
    <w:semiHidden/>
    <w:unhideWhenUsed/>
    <w:rsid w:val="00737F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4DC"/>
    <w:pPr>
      <w:tabs>
        <w:tab w:val="center" w:pos="4680"/>
        <w:tab w:val="right" w:pos="9360"/>
      </w:tabs>
      <w:spacing w:line="240" w:lineRule="auto"/>
    </w:pPr>
  </w:style>
  <w:style w:type="character" w:customStyle="1" w:styleId="HeaderChar">
    <w:name w:val="Header Char"/>
    <w:basedOn w:val="DefaultParagraphFont"/>
    <w:link w:val="Header"/>
    <w:uiPriority w:val="99"/>
    <w:rsid w:val="002D74DC"/>
  </w:style>
  <w:style w:type="paragraph" w:styleId="Footer">
    <w:name w:val="footer"/>
    <w:basedOn w:val="Normal"/>
    <w:link w:val="FooterChar"/>
    <w:uiPriority w:val="99"/>
    <w:unhideWhenUsed/>
    <w:rsid w:val="002D74DC"/>
    <w:pPr>
      <w:tabs>
        <w:tab w:val="center" w:pos="4680"/>
        <w:tab w:val="right" w:pos="9360"/>
      </w:tabs>
      <w:spacing w:line="240" w:lineRule="auto"/>
    </w:pPr>
  </w:style>
  <w:style w:type="character" w:customStyle="1" w:styleId="FooterChar">
    <w:name w:val="Footer Char"/>
    <w:basedOn w:val="DefaultParagraphFont"/>
    <w:link w:val="Footer"/>
    <w:uiPriority w:val="99"/>
    <w:rsid w:val="002D74DC"/>
  </w:style>
  <w:style w:type="paragraph" w:styleId="FootnoteText">
    <w:name w:val="footnote text"/>
    <w:basedOn w:val="Normal"/>
    <w:link w:val="FootnoteTextChar"/>
    <w:uiPriority w:val="99"/>
    <w:semiHidden/>
    <w:unhideWhenUsed/>
    <w:rsid w:val="00737F2F"/>
    <w:pPr>
      <w:spacing w:line="240" w:lineRule="auto"/>
    </w:pPr>
    <w:rPr>
      <w:sz w:val="20"/>
      <w:szCs w:val="20"/>
    </w:rPr>
  </w:style>
  <w:style w:type="character" w:customStyle="1" w:styleId="FootnoteTextChar">
    <w:name w:val="Footnote Text Char"/>
    <w:basedOn w:val="DefaultParagraphFont"/>
    <w:link w:val="FootnoteText"/>
    <w:uiPriority w:val="99"/>
    <w:semiHidden/>
    <w:rsid w:val="00737F2F"/>
    <w:rPr>
      <w:sz w:val="20"/>
      <w:szCs w:val="20"/>
    </w:rPr>
  </w:style>
  <w:style w:type="character" w:styleId="FootnoteReference">
    <w:name w:val="footnote reference"/>
    <w:basedOn w:val="DefaultParagraphFont"/>
    <w:uiPriority w:val="99"/>
    <w:semiHidden/>
    <w:unhideWhenUsed/>
    <w:rsid w:val="00737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6</cp:revision>
  <dcterms:created xsi:type="dcterms:W3CDTF">2016-04-12T16:55:00Z</dcterms:created>
  <dcterms:modified xsi:type="dcterms:W3CDTF">2017-01-04T23:52:00Z</dcterms:modified>
</cp:coreProperties>
</file>