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1A6" w:rsidRDefault="005026C6" w:rsidP="00F67B6A">
      <w:pPr>
        <w:bidi/>
        <w:rPr>
          <w:b/>
          <w:bCs/>
          <w:sz w:val="32"/>
          <w:szCs w:val="32"/>
        </w:rPr>
      </w:pPr>
      <w:bookmarkStart w:id="0" w:name="_GoBack"/>
      <w:r w:rsidRPr="003511A6">
        <w:rPr>
          <w:b/>
          <w:bCs/>
          <w:sz w:val="36"/>
          <w:szCs w:val="36"/>
          <w:rtl/>
        </w:rPr>
        <w:t>א</w:t>
      </w:r>
      <w:r w:rsidR="003511A6" w:rsidRPr="003511A6">
        <w:rPr>
          <w:rFonts w:hint="cs"/>
          <w:b/>
          <w:bCs/>
          <w:sz w:val="36"/>
          <w:szCs w:val="36"/>
          <w:rtl/>
        </w:rPr>
        <w:t>ם</w:t>
      </w:r>
      <w:r w:rsidR="003511A6">
        <w:rPr>
          <w:rFonts w:hint="cs"/>
          <w:b/>
          <w:bCs/>
          <w:rtl/>
        </w:rPr>
        <w:t xml:space="preserve"> </w:t>
      </w:r>
      <w:r w:rsidRPr="003511A6">
        <w:rPr>
          <w:b/>
          <w:bCs/>
          <w:sz w:val="32"/>
          <w:szCs w:val="32"/>
          <w:rtl/>
        </w:rPr>
        <w:t>ת</w:t>
      </w:r>
      <w:r w:rsidR="003511A6" w:rsidRPr="003511A6">
        <w:rPr>
          <w:rFonts w:hint="cs"/>
          <w:b/>
          <w:bCs/>
          <w:sz w:val="32"/>
          <w:szCs w:val="32"/>
          <w:rtl/>
        </w:rPr>
        <w:t xml:space="preserve">מצא </w:t>
      </w:r>
      <w:r w:rsidRPr="003511A6">
        <w:rPr>
          <w:b/>
          <w:bCs/>
          <w:sz w:val="32"/>
          <w:szCs w:val="32"/>
          <w:rtl/>
        </w:rPr>
        <w:t>ל</w:t>
      </w:r>
      <w:r w:rsidR="003511A6" w:rsidRPr="003511A6">
        <w:rPr>
          <w:rFonts w:hint="cs"/>
          <w:b/>
          <w:bCs/>
          <w:sz w:val="32"/>
          <w:szCs w:val="32"/>
          <w:rtl/>
        </w:rPr>
        <w:t xml:space="preserve">ומר </w:t>
      </w:r>
      <w:r w:rsidRPr="003511A6">
        <w:rPr>
          <w:b/>
          <w:bCs/>
          <w:sz w:val="32"/>
          <w:szCs w:val="32"/>
          <w:rtl/>
        </w:rPr>
        <w:t>הלכה כרבי יהודה מקלקל בחבורה הוא כו</w:t>
      </w:r>
      <w:r w:rsidR="003511A6" w:rsidRPr="003511A6">
        <w:rPr>
          <w:rFonts w:hint="cs"/>
          <w:b/>
          <w:bCs/>
          <w:sz w:val="32"/>
          <w:szCs w:val="32"/>
          <w:rtl/>
        </w:rPr>
        <w:t xml:space="preserve">לי </w:t>
      </w:r>
      <w:r w:rsidR="003511A6">
        <w:rPr>
          <w:b/>
          <w:bCs/>
          <w:sz w:val="32"/>
          <w:szCs w:val="32"/>
          <w:rtl/>
        </w:rPr>
        <w:t>–</w:t>
      </w:r>
      <w:r w:rsidR="003511A6">
        <w:rPr>
          <w:rFonts w:hint="cs"/>
          <w:b/>
          <w:bCs/>
          <w:sz w:val="32"/>
          <w:szCs w:val="32"/>
          <w:rtl/>
        </w:rPr>
        <w:t xml:space="preserve"> </w:t>
      </w:r>
    </w:p>
    <w:p w:rsidR="003511A6" w:rsidRPr="003511A6" w:rsidRDefault="00F67B6A" w:rsidP="00F67B6A">
      <w:pPr>
        <w:rPr>
          <w:rFonts w:hint="cs"/>
          <w:sz w:val="24"/>
          <w:szCs w:val="24"/>
          <w:rtl/>
        </w:rPr>
      </w:pPr>
      <w:r>
        <w:rPr>
          <w:b/>
          <w:bCs/>
          <w:sz w:val="32"/>
          <w:szCs w:val="32"/>
        </w:rPr>
        <w:t>If you choose to s</w:t>
      </w:r>
      <w:r w:rsidR="003511A6">
        <w:rPr>
          <w:b/>
          <w:bCs/>
          <w:sz w:val="32"/>
          <w:szCs w:val="32"/>
        </w:rPr>
        <w:t xml:space="preserve">ay, the ruling is like </w:t>
      </w:r>
      <w:r w:rsidR="003511A6">
        <w:rPr>
          <w:rFonts w:hint="cs"/>
          <w:b/>
          <w:bCs/>
          <w:sz w:val="32"/>
          <w:szCs w:val="32"/>
          <w:rtl/>
        </w:rPr>
        <w:t>ר"י</w:t>
      </w:r>
      <w:r w:rsidR="003511A6">
        <w:rPr>
          <w:b/>
          <w:bCs/>
          <w:sz w:val="32"/>
          <w:szCs w:val="32"/>
        </w:rPr>
        <w:t xml:space="preserve">, </w:t>
      </w:r>
      <w:r>
        <w:rPr>
          <w:sz w:val="32"/>
          <w:szCs w:val="32"/>
        </w:rPr>
        <w:t xml:space="preserve">is it considered </w:t>
      </w:r>
      <w:r>
        <w:rPr>
          <w:b/>
          <w:bCs/>
          <w:sz w:val="32"/>
          <w:szCs w:val="32"/>
        </w:rPr>
        <w:t xml:space="preserve">ruining </w:t>
      </w:r>
      <w:r>
        <w:rPr>
          <w:sz w:val="32"/>
          <w:szCs w:val="32"/>
        </w:rPr>
        <w:t xml:space="preserve">regarding </w:t>
      </w:r>
      <w:r>
        <w:rPr>
          <w:b/>
          <w:bCs/>
          <w:sz w:val="32"/>
          <w:szCs w:val="32"/>
        </w:rPr>
        <w:t>the wound, etc.</w:t>
      </w:r>
      <w:r w:rsidR="003511A6" w:rsidRPr="003511A6">
        <w:rPr>
          <w:rFonts w:hint="cs"/>
          <w:sz w:val="24"/>
          <w:szCs w:val="24"/>
          <w:rtl/>
        </w:rPr>
        <w:t xml:space="preserve"> </w:t>
      </w:r>
    </w:p>
    <w:bookmarkEnd w:id="0"/>
    <w:p w:rsidR="003511A6" w:rsidRDefault="003511A6" w:rsidP="003511A6">
      <w:pPr>
        <w:bidi/>
        <w:rPr>
          <w:rFonts w:hint="cs"/>
          <w:sz w:val="24"/>
          <w:szCs w:val="24"/>
          <w:rtl/>
        </w:rPr>
      </w:pPr>
    </w:p>
    <w:p w:rsidR="003511A6" w:rsidRPr="003511A6" w:rsidRDefault="003511A6" w:rsidP="003511A6">
      <w:pPr>
        <w:rPr>
          <w:rFonts w:ascii="Copperplate Gothic Bold" w:hAnsi="Copperplate Gothic Bold"/>
          <w:u w:val="double"/>
          <w:rtl/>
        </w:rPr>
      </w:pPr>
      <w:r w:rsidRPr="003511A6">
        <w:rPr>
          <w:rFonts w:ascii="Copperplate Gothic Bold" w:hAnsi="Copperplate Gothic Bold"/>
          <w:u w:val="double"/>
        </w:rPr>
        <w:t>Overview</w:t>
      </w:r>
    </w:p>
    <w:p w:rsidR="003511A6" w:rsidRDefault="00F67B6A" w:rsidP="002D36CF">
      <w:r>
        <w:t xml:space="preserve">The </w:t>
      </w:r>
      <w:r>
        <w:rPr>
          <w:rFonts w:hint="cs"/>
          <w:rtl/>
        </w:rPr>
        <w:t>גמרא</w:t>
      </w:r>
      <w:r>
        <w:t xml:space="preserve"> is discussing the query whether </w:t>
      </w:r>
      <w:r>
        <w:rPr>
          <w:rFonts w:hint="cs"/>
          <w:rtl/>
        </w:rPr>
        <w:t>מותר לבעול בתחלה בשבת</w:t>
      </w:r>
      <w:r>
        <w:t xml:space="preserve"> if we assume both that </w:t>
      </w:r>
      <w:r>
        <w:rPr>
          <w:rFonts w:hint="cs"/>
          <w:rtl/>
        </w:rPr>
        <w:t>דם חבורי מיחבר</w:t>
      </w:r>
      <w:r>
        <w:t xml:space="preserve"> (so there is </w:t>
      </w:r>
      <w:r>
        <w:rPr>
          <w:rFonts w:hint="cs"/>
          <w:rtl/>
        </w:rPr>
        <w:t>מלאכה</w:t>
      </w:r>
      <w:r>
        <w:t xml:space="preserve"> of </w:t>
      </w:r>
      <w:r>
        <w:rPr>
          <w:rFonts w:hint="cs"/>
          <w:rtl/>
        </w:rPr>
        <w:t>חבורה</w:t>
      </w:r>
      <w:r>
        <w:t xml:space="preserve">) and he is </w:t>
      </w:r>
      <w:r>
        <w:rPr>
          <w:rFonts w:hint="cs"/>
          <w:rtl/>
        </w:rPr>
        <w:t>אינו מתכוין</w:t>
      </w:r>
      <w:r>
        <w:t xml:space="preserve"> (</w:t>
      </w:r>
      <w:r w:rsidR="002D36CF">
        <w:t xml:space="preserve">for </w:t>
      </w:r>
      <w:r w:rsidR="002D36CF">
        <w:rPr>
          <w:rFonts w:hint="cs"/>
          <w:rtl/>
        </w:rPr>
        <w:t>להנאת עצמו הוא צריך</w:t>
      </w:r>
      <w:r w:rsidR="002D36CF">
        <w:t xml:space="preserve">; he has no interest in extracting blood or making a </w:t>
      </w:r>
      <w:r w:rsidR="002D36CF">
        <w:rPr>
          <w:rFonts w:hint="cs"/>
          <w:rtl/>
        </w:rPr>
        <w:t>חבורה</w:t>
      </w:r>
      <w:r w:rsidR="002D36CF">
        <w:t xml:space="preserve">). If we assume that the </w:t>
      </w:r>
      <w:r w:rsidR="002D36CF">
        <w:rPr>
          <w:rFonts w:hint="cs"/>
          <w:rtl/>
        </w:rPr>
        <w:t>הלכה</w:t>
      </w:r>
      <w:r w:rsidR="002D36CF">
        <w:t xml:space="preserve"> is like </w:t>
      </w:r>
      <w:r w:rsidR="002D36CF">
        <w:rPr>
          <w:rFonts w:hint="cs"/>
          <w:rtl/>
        </w:rPr>
        <w:t>ר"ש</w:t>
      </w:r>
      <w:r w:rsidR="002D36CF">
        <w:t xml:space="preserve"> that a </w:t>
      </w:r>
      <w:r w:rsidR="002D36CF">
        <w:rPr>
          <w:rFonts w:hint="cs"/>
          <w:rtl/>
        </w:rPr>
        <w:t>דבר שאין מתכוין</w:t>
      </w:r>
      <w:r w:rsidR="002D36CF">
        <w:t xml:space="preserve"> is </w:t>
      </w:r>
      <w:r w:rsidR="002D36CF">
        <w:rPr>
          <w:rFonts w:hint="cs"/>
          <w:rtl/>
        </w:rPr>
        <w:t>מותר</w:t>
      </w:r>
      <w:r w:rsidR="002D36CF">
        <w:t xml:space="preserve">, it is certainly permitted (since he is </w:t>
      </w:r>
      <w:r w:rsidR="002D36CF">
        <w:rPr>
          <w:rFonts w:hint="cs"/>
          <w:rtl/>
        </w:rPr>
        <w:t>אינו מתכוין</w:t>
      </w:r>
      <w:r w:rsidR="002D36CF">
        <w:t xml:space="preserve">); however even if we assume that the </w:t>
      </w:r>
      <w:r w:rsidR="002D36CF">
        <w:rPr>
          <w:rFonts w:hint="cs"/>
          <w:rtl/>
        </w:rPr>
        <w:t>הלכה</w:t>
      </w:r>
      <w:r w:rsidR="002D36CF">
        <w:t xml:space="preserve"> is like </w:t>
      </w:r>
      <w:r w:rsidR="002D36CF">
        <w:rPr>
          <w:rFonts w:hint="cs"/>
          <w:rtl/>
        </w:rPr>
        <w:t>ר"י</w:t>
      </w:r>
      <w:r w:rsidR="002D36CF">
        <w:t xml:space="preserve"> that a </w:t>
      </w:r>
      <w:r w:rsidR="002D36CF">
        <w:rPr>
          <w:rFonts w:hint="cs"/>
          <w:rtl/>
        </w:rPr>
        <w:t>דבר שאין מתכוין</w:t>
      </w:r>
      <w:r w:rsidR="002D36CF">
        <w:t xml:space="preserve"> is </w:t>
      </w:r>
      <w:r w:rsidR="002D36CF">
        <w:rPr>
          <w:rFonts w:hint="cs"/>
          <w:rtl/>
        </w:rPr>
        <w:t>אסור</w:t>
      </w:r>
      <w:r w:rsidR="002D36CF">
        <w:t xml:space="preserve">, nevertheless here it may be </w:t>
      </w:r>
      <w:r w:rsidR="002D36CF">
        <w:rPr>
          <w:rFonts w:hint="cs"/>
          <w:rtl/>
        </w:rPr>
        <w:t>מותר</w:t>
      </w:r>
      <w:r w:rsidR="002D36CF">
        <w:t xml:space="preserve"> if he is considered to be a </w:t>
      </w:r>
      <w:r w:rsidR="002D36CF">
        <w:rPr>
          <w:rFonts w:hint="cs"/>
          <w:rtl/>
        </w:rPr>
        <w:t>מקלקל בחבורה</w:t>
      </w:r>
      <w:r w:rsidR="002D36CF">
        <w:t xml:space="preserve">. Our </w:t>
      </w:r>
      <w:r w:rsidR="002D36CF">
        <w:rPr>
          <w:rFonts w:hint="cs"/>
          <w:rtl/>
        </w:rPr>
        <w:t>תוספות</w:t>
      </w:r>
      <w:r w:rsidR="002D36CF">
        <w:t xml:space="preserve"> discusses the inference of our </w:t>
      </w:r>
      <w:r w:rsidR="002D36CF">
        <w:rPr>
          <w:rFonts w:hint="cs"/>
          <w:rtl/>
        </w:rPr>
        <w:t>גמרא</w:t>
      </w:r>
      <w:r w:rsidR="002D36CF">
        <w:t xml:space="preserve"> regarding the view of </w:t>
      </w:r>
      <w:r w:rsidR="002D36CF">
        <w:rPr>
          <w:rFonts w:hint="cs"/>
          <w:rtl/>
        </w:rPr>
        <w:t>ר"ש</w:t>
      </w:r>
      <w:r w:rsidR="002D36CF">
        <w:t>.</w:t>
      </w:r>
    </w:p>
    <w:p w:rsidR="00C22B16" w:rsidRDefault="00C22B16" w:rsidP="002D36CF">
      <w:r>
        <w:t xml:space="preserve">There are three types of inadvertent acts on </w:t>
      </w:r>
      <w:r>
        <w:rPr>
          <w:rFonts w:hint="cs"/>
          <w:rtl/>
        </w:rPr>
        <w:t>שבת</w:t>
      </w:r>
      <w:r>
        <w:t xml:space="preserve"> with different rules.</w:t>
      </w:r>
      <w:r w:rsidR="006A3E66">
        <w:rPr>
          <w:rStyle w:val="FootnoteReference"/>
        </w:rPr>
        <w:footnoteReference w:id="1"/>
      </w:r>
    </w:p>
    <w:p w:rsidR="00C22B16" w:rsidRDefault="00C22B16" w:rsidP="002D36CF">
      <w:r w:rsidRPr="00545A4A">
        <w:rPr>
          <w:rFonts w:hint="cs"/>
          <w:b/>
          <w:bCs/>
          <w:u w:val="single"/>
          <w:rtl/>
        </w:rPr>
        <w:t>שוגג</w:t>
      </w:r>
      <w:r>
        <w:t xml:space="preserve"> is one who knows that he is doing a </w:t>
      </w:r>
      <w:r>
        <w:rPr>
          <w:rFonts w:hint="cs"/>
          <w:rtl/>
        </w:rPr>
        <w:t>מלאכה</w:t>
      </w:r>
      <w:r>
        <w:t xml:space="preserve"> (for instance he is harvesting fruit on </w:t>
      </w:r>
      <w:r>
        <w:rPr>
          <w:rFonts w:hint="cs"/>
          <w:rtl/>
        </w:rPr>
        <w:t>שבת</w:t>
      </w:r>
      <w:r>
        <w:t xml:space="preserve">); however he either assumes that it is permitted or he is not aware that today is </w:t>
      </w:r>
      <w:r>
        <w:rPr>
          <w:rFonts w:hint="cs"/>
          <w:rtl/>
        </w:rPr>
        <w:t>שבת</w:t>
      </w:r>
      <w:r>
        <w:t xml:space="preserve">. A </w:t>
      </w:r>
      <w:r>
        <w:rPr>
          <w:rFonts w:hint="cs"/>
          <w:rtl/>
        </w:rPr>
        <w:t>שוגג</w:t>
      </w:r>
      <w:r>
        <w:t xml:space="preserve"> is </w:t>
      </w:r>
      <w:r>
        <w:rPr>
          <w:rFonts w:hint="cs"/>
          <w:rtl/>
        </w:rPr>
        <w:t>חייב</w:t>
      </w:r>
      <w:r>
        <w:t xml:space="preserve"> a </w:t>
      </w:r>
      <w:r>
        <w:rPr>
          <w:rFonts w:hint="cs"/>
          <w:rtl/>
        </w:rPr>
        <w:t>קרבן חטאת</w:t>
      </w:r>
      <w:r>
        <w:t>.</w:t>
      </w:r>
    </w:p>
    <w:p w:rsidR="00C22B16" w:rsidRDefault="00C22B16" w:rsidP="00B556D8">
      <w:r w:rsidRPr="00545A4A">
        <w:rPr>
          <w:rFonts w:hint="cs"/>
          <w:b/>
          <w:bCs/>
          <w:u w:val="single"/>
          <w:rtl/>
        </w:rPr>
        <w:t>מתעסק</w:t>
      </w:r>
      <w:r>
        <w:t xml:space="preserve"> is one who intends to do a</w:t>
      </w:r>
      <w:r w:rsidR="00B556D8">
        <w:t xml:space="preserve"> permissible</w:t>
      </w:r>
      <w:r>
        <w:t xml:space="preserve"> </w:t>
      </w:r>
      <w:r>
        <w:rPr>
          <w:rFonts w:hint="cs"/>
          <w:rtl/>
        </w:rPr>
        <w:t>מלאכה</w:t>
      </w:r>
      <w:r>
        <w:t xml:space="preserve"> on </w:t>
      </w:r>
      <w:r>
        <w:rPr>
          <w:rFonts w:hint="cs"/>
          <w:rtl/>
        </w:rPr>
        <w:t>שבת</w:t>
      </w:r>
      <w:r>
        <w:t xml:space="preserve"> (removing grapes from a cut vine)</w:t>
      </w:r>
      <w:r w:rsidR="006A3E66">
        <w:rPr>
          <w:rStyle w:val="FootnoteReference"/>
        </w:rPr>
        <w:footnoteReference w:id="2"/>
      </w:r>
      <w:r>
        <w:t xml:space="preserve"> but inadvertently does a</w:t>
      </w:r>
      <w:r w:rsidR="00B556D8">
        <w:t xml:space="preserve"> forbidden</w:t>
      </w:r>
      <w:r>
        <w:t xml:space="preserve"> </w:t>
      </w:r>
      <w:r>
        <w:rPr>
          <w:rFonts w:hint="cs"/>
          <w:rtl/>
        </w:rPr>
        <w:t>מלאכה</w:t>
      </w:r>
      <w:r w:rsidR="00B556D8">
        <w:t xml:space="preserve"> </w:t>
      </w:r>
      <w:r>
        <w:t xml:space="preserve">(he removes the grapes from an uncut vine). He is </w:t>
      </w:r>
      <w:r>
        <w:rPr>
          <w:rFonts w:hint="cs"/>
          <w:rtl/>
        </w:rPr>
        <w:t>פטור</w:t>
      </w:r>
      <w:r>
        <w:t xml:space="preserve"> </w:t>
      </w:r>
      <w:r w:rsidR="00B556D8">
        <w:t xml:space="preserve">(only) </w:t>
      </w:r>
      <w:r>
        <w:t xml:space="preserve">by </w:t>
      </w:r>
      <w:r>
        <w:rPr>
          <w:rFonts w:hint="cs"/>
          <w:rtl/>
        </w:rPr>
        <w:t>שבת</w:t>
      </w:r>
      <w:r>
        <w:t xml:space="preserve"> (except for </w:t>
      </w:r>
      <w:r>
        <w:rPr>
          <w:rFonts w:hint="cs"/>
          <w:rtl/>
        </w:rPr>
        <w:t>חובל (ומבעיר)</w:t>
      </w:r>
      <w:r>
        <w:t xml:space="preserve"> according to </w:t>
      </w:r>
      <w:r>
        <w:rPr>
          <w:rFonts w:hint="cs"/>
          <w:rtl/>
        </w:rPr>
        <w:t>ר"ש</w:t>
      </w:r>
      <w:r w:rsidR="00B556D8">
        <w:t>)</w:t>
      </w:r>
      <w:r>
        <w:t>.</w:t>
      </w:r>
    </w:p>
    <w:p w:rsidR="00B556D8" w:rsidRPr="003511A6" w:rsidRDefault="00B556D8" w:rsidP="00B556D8">
      <w:r w:rsidRPr="00545A4A">
        <w:rPr>
          <w:rFonts w:hint="cs"/>
          <w:b/>
          <w:bCs/>
          <w:u w:val="single"/>
          <w:rtl/>
        </w:rPr>
        <w:t>אין מתכוין</w:t>
      </w:r>
      <w:r>
        <w:t xml:space="preserve"> is where he had no intent of doing any </w:t>
      </w:r>
      <w:r>
        <w:rPr>
          <w:rFonts w:hint="cs"/>
          <w:rtl/>
        </w:rPr>
        <w:t>מלאכה</w:t>
      </w:r>
      <w:r>
        <w:t xml:space="preserve"> at all (dragging a chair) and as a result a </w:t>
      </w:r>
      <w:r>
        <w:rPr>
          <w:rFonts w:hint="cs"/>
          <w:rtl/>
        </w:rPr>
        <w:t>מלאכה</w:t>
      </w:r>
      <w:r>
        <w:t xml:space="preserve"> (made a furrow) was done. This is </w:t>
      </w:r>
      <w:r>
        <w:rPr>
          <w:rFonts w:hint="cs"/>
          <w:rtl/>
        </w:rPr>
        <w:t>מותר לכתחלה</w:t>
      </w:r>
      <w:r w:rsidRPr="00B556D8">
        <w:t xml:space="preserve"> </w:t>
      </w:r>
      <w:r>
        <w:t xml:space="preserve">according to </w:t>
      </w:r>
      <w:r>
        <w:rPr>
          <w:rFonts w:hint="cs"/>
          <w:rtl/>
        </w:rPr>
        <w:t>ר"ש</w:t>
      </w:r>
      <w:r>
        <w:t>.</w:t>
      </w:r>
    </w:p>
    <w:p w:rsidR="003511A6" w:rsidRDefault="00545A4A" w:rsidP="00545A4A">
      <w:pPr>
        <w:bidi/>
        <w:jc w:val="center"/>
        <w:rPr>
          <w:rFonts w:hint="cs"/>
          <w:sz w:val="24"/>
          <w:szCs w:val="24"/>
          <w:rtl/>
        </w:rPr>
      </w:pPr>
      <w:r>
        <w:rPr>
          <w:sz w:val="24"/>
          <w:szCs w:val="24"/>
        </w:rPr>
        <w:t>-----------------------</w:t>
      </w:r>
    </w:p>
    <w:p w:rsidR="002D36CF" w:rsidRPr="00545A4A" w:rsidRDefault="005026C6" w:rsidP="00545A4A">
      <w:pPr>
        <w:bidi/>
        <w:rPr>
          <w:rFonts w:cs="David" w:hint="cs"/>
          <w:b/>
          <w:bCs/>
        </w:rPr>
      </w:pPr>
      <w:r w:rsidRPr="00545A4A">
        <w:rPr>
          <w:rFonts w:cs="David"/>
          <w:b/>
          <w:bCs/>
          <w:rtl/>
        </w:rPr>
        <w:t>משמע</w:t>
      </w:r>
      <w:r w:rsidR="002D36CF" w:rsidRPr="00545A4A">
        <w:rPr>
          <w:rStyle w:val="FootnoteReference"/>
          <w:rFonts w:cs="David"/>
          <w:b/>
          <w:bCs/>
          <w:rtl/>
        </w:rPr>
        <w:footnoteReference w:id="3"/>
      </w:r>
      <w:r w:rsidRPr="00545A4A">
        <w:rPr>
          <w:rFonts w:cs="David"/>
          <w:b/>
          <w:bCs/>
          <w:rtl/>
        </w:rPr>
        <w:t xml:space="preserve"> דאי הלכה כרבי שמעון שרי אפילו הוא מתקן כיון דאין מתכוין </w:t>
      </w:r>
      <w:r w:rsidR="00545A4A">
        <w:rPr>
          <w:rFonts w:cs="David" w:hint="cs"/>
          <w:b/>
          <w:bCs/>
          <w:rtl/>
        </w:rPr>
        <w:t>-</w:t>
      </w:r>
    </w:p>
    <w:p w:rsidR="002D36CF" w:rsidRDefault="002D36CF" w:rsidP="002D36CF">
      <w:pPr>
        <w:rPr>
          <w:b/>
          <w:bCs/>
        </w:rPr>
      </w:pPr>
      <w:r>
        <w:rPr>
          <w:b/>
          <w:bCs/>
        </w:rPr>
        <w:t xml:space="preserve">It seems </w:t>
      </w:r>
      <w:r>
        <w:t xml:space="preserve">(from the flow of the </w:t>
      </w:r>
      <w:r>
        <w:rPr>
          <w:rFonts w:hint="cs"/>
          <w:rtl/>
        </w:rPr>
        <w:t>גמרא</w:t>
      </w:r>
      <w:r>
        <w:t xml:space="preserve">) </w:t>
      </w:r>
      <w:r>
        <w:rPr>
          <w:b/>
          <w:bCs/>
        </w:rPr>
        <w:t xml:space="preserve">that if the </w:t>
      </w:r>
      <w:r>
        <w:rPr>
          <w:rFonts w:hint="cs"/>
          <w:b/>
          <w:bCs/>
          <w:rtl/>
        </w:rPr>
        <w:t>הלכה</w:t>
      </w:r>
      <w:r>
        <w:rPr>
          <w:b/>
          <w:bCs/>
        </w:rPr>
        <w:t xml:space="preserve"> is like </w:t>
      </w:r>
      <w:r>
        <w:rPr>
          <w:rFonts w:hint="cs"/>
          <w:b/>
          <w:bCs/>
          <w:rtl/>
        </w:rPr>
        <w:t>ר"ש</w:t>
      </w:r>
      <w:r>
        <w:rPr>
          <w:b/>
          <w:bCs/>
        </w:rPr>
        <w:t xml:space="preserve"> </w:t>
      </w:r>
      <w:r>
        <w:t xml:space="preserve">by </w:t>
      </w:r>
      <w:r>
        <w:rPr>
          <w:rFonts w:hint="cs"/>
          <w:rtl/>
        </w:rPr>
        <w:t>אינו מתכוין</w:t>
      </w:r>
      <w:r>
        <w:t xml:space="preserve">, </w:t>
      </w:r>
      <w:r>
        <w:rPr>
          <w:b/>
          <w:bCs/>
        </w:rPr>
        <w:t xml:space="preserve">it would be permitted </w:t>
      </w:r>
      <w:r>
        <w:rPr>
          <w:rFonts w:hint="cs"/>
          <w:rtl/>
        </w:rPr>
        <w:t>לבעול בתחלה בשבת</w:t>
      </w:r>
      <w:r>
        <w:t xml:space="preserve"> </w:t>
      </w:r>
      <w:r>
        <w:rPr>
          <w:b/>
          <w:bCs/>
        </w:rPr>
        <w:t xml:space="preserve">even if he is considered to be a </w:t>
      </w:r>
      <w:r>
        <w:rPr>
          <w:rFonts w:hint="cs"/>
          <w:b/>
          <w:bCs/>
          <w:rtl/>
        </w:rPr>
        <w:t>מתקן</w:t>
      </w:r>
      <w:r>
        <w:rPr>
          <w:rFonts w:hint="cs"/>
          <w:rtl/>
        </w:rPr>
        <w:t xml:space="preserve"> בחבורה</w:t>
      </w:r>
      <w:r>
        <w:t xml:space="preserve">, </w:t>
      </w:r>
      <w:r>
        <w:rPr>
          <w:b/>
          <w:bCs/>
        </w:rPr>
        <w:t xml:space="preserve">since he is </w:t>
      </w:r>
      <w:r>
        <w:rPr>
          <w:rFonts w:hint="cs"/>
          <w:b/>
          <w:bCs/>
          <w:rtl/>
        </w:rPr>
        <w:t>אין מתכוין</w:t>
      </w:r>
      <w:r>
        <w:rPr>
          <w:b/>
          <w:bCs/>
        </w:rPr>
        <w:t>.</w:t>
      </w:r>
    </w:p>
    <w:p w:rsidR="009E51E9" w:rsidRPr="00545A4A" w:rsidRDefault="009E51E9" w:rsidP="002D36CF">
      <w:pPr>
        <w:rPr>
          <w:b/>
          <w:bCs/>
          <w:sz w:val="24"/>
          <w:szCs w:val="24"/>
        </w:rPr>
      </w:pPr>
    </w:p>
    <w:p w:rsidR="009E51E9" w:rsidRPr="00545A4A" w:rsidRDefault="009E51E9" w:rsidP="002D36CF">
      <w:pPr>
        <w:rPr>
          <w:sz w:val="24"/>
          <w:szCs w:val="24"/>
        </w:rPr>
      </w:pPr>
      <w:r w:rsidRPr="00545A4A">
        <w:rPr>
          <w:rFonts w:hint="cs"/>
          <w:sz w:val="24"/>
          <w:szCs w:val="24"/>
          <w:rtl/>
        </w:rPr>
        <w:t>תוספות</w:t>
      </w:r>
      <w:r w:rsidRPr="00545A4A">
        <w:rPr>
          <w:sz w:val="24"/>
          <w:szCs w:val="24"/>
        </w:rPr>
        <w:t xml:space="preserve"> asks:</w:t>
      </w:r>
    </w:p>
    <w:p w:rsidR="00F67B6A" w:rsidRPr="00545A4A" w:rsidRDefault="005026C6" w:rsidP="00421684">
      <w:pPr>
        <w:bidi/>
        <w:rPr>
          <w:rFonts w:cs="David"/>
          <w:b/>
          <w:bCs/>
        </w:rPr>
      </w:pPr>
      <w:r w:rsidRPr="00545A4A">
        <w:rPr>
          <w:rFonts w:cs="David"/>
          <w:b/>
          <w:bCs/>
          <w:rtl/>
        </w:rPr>
        <w:t xml:space="preserve">וקשה דבשילהי פרק ספק אכל </w:t>
      </w:r>
      <w:r w:rsidRPr="00545A4A">
        <w:rPr>
          <w:rFonts w:cs="David"/>
          <w:b/>
          <w:bCs/>
          <w:sz w:val="20"/>
          <w:szCs w:val="20"/>
          <w:rtl/>
        </w:rPr>
        <w:t>(כריתות יט</w:t>
      </w:r>
      <w:r w:rsidR="00F67B6A" w:rsidRPr="00545A4A">
        <w:rPr>
          <w:rFonts w:cs="David" w:hint="cs"/>
          <w:b/>
          <w:bCs/>
          <w:sz w:val="20"/>
          <w:szCs w:val="20"/>
          <w:rtl/>
        </w:rPr>
        <w:t>,</w:t>
      </w:r>
      <w:r w:rsidR="009E51E9" w:rsidRPr="00545A4A">
        <w:rPr>
          <w:rFonts w:cs="David" w:hint="cs"/>
          <w:b/>
          <w:bCs/>
          <w:sz w:val="20"/>
          <w:szCs w:val="20"/>
          <w:rtl/>
        </w:rPr>
        <w:t>ב</w:t>
      </w:r>
      <w:r w:rsidRPr="00545A4A">
        <w:rPr>
          <w:rFonts w:cs="David"/>
          <w:b/>
          <w:bCs/>
          <w:sz w:val="20"/>
          <w:szCs w:val="20"/>
          <w:rtl/>
        </w:rPr>
        <w:t xml:space="preserve"> ושם)</w:t>
      </w:r>
      <w:r w:rsidRPr="00545A4A">
        <w:rPr>
          <w:rFonts w:cs="David"/>
          <w:b/>
          <w:bCs/>
          <w:rtl/>
        </w:rPr>
        <w:t xml:space="preserve"> אמר</w:t>
      </w:r>
      <w:r w:rsidR="004A0E8C" w:rsidRPr="00545A4A">
        <w:rPr>
          <w:rStyle w:val="FootnoteReference"/>
          <w:rFonts w:cs="David"/>
          <w:b/>
          <w:bCs/>
          <w:rtl/>
        </w:rPr>
        <w:footnoteReference w:id="4"/>
      </w:r>
      <w:r w:rsidRPr="00545A4A">
        <w:rPr>
          <w:rFonts w:cs="David"/>
          <w:b/>
          <w:bCs/>
          <w:rtl/>
        </w:rPr>
        <w:t xml:space="preserve"> לרבי שמעון</w:t>
      </w:r>
      <w:r w:rsidR="00C61399" w:rsidRPr="00545A4A">
        <w:rPr>
          <w:rStyle w:val="FootnoteReference"/>
          <w:rFonts w:cs="David"/>
          <w:b/>
          <w:bCs/>
          <w:rtl/>
        </w:rPr>
        <w:footnoteReference w:id="5"/>
      </w:r>
      <w:r w:rsidRPr="00545A4A">
        <w:rPr>
          <w:rFonts w:cs="David"/>
          <w:b/>
          <w:bCs/>
          <w:rtl/>
        </w:rPr>
        <w:t xml:space="preserve"> </w:t>
      </w:r>
      <w:r w:rsidR="00421684">
        <w:rPr>
          <w:rFonts w:cs="David" w:hint="cs"/>
          <w:b/>
          <w:bCs/>
          <w:rtl/>
        </w:rPr>
        <w:t>-</w:t>
      </w:r>
    </w:p>
    <w:p w:rsidR="009E51E9" w:rsidRPr="009E51E9" w:rsidRDefault="009E51E9" w:rsidP="009E51E9">
      <w:pPr>
        <w:rPr>
          <w:b/>
          <w:bCs/>
        </w:rPr>
      </w:pPr>
      <w:r>
        <w:rPr>
          <w:b/>
          <w:bCs/>
        </w:rPr>
        <w:lastRenderedPageBreak/>
        <w:t xml:space="preserve">And there is a difficulty; for in the end of </w:t>
      </w:r>
      <w:r>
        <w:rPr>
          <w:rFonts w:hint="cs"/>
          <w:rtl/>
        </w:rPr>
        <w:t xml:space="preserve">פרק </w:t>
      </w:r>
      <w:r>
        <w:rPr>
          <w:rFonts w:hint="cs"/>
          <w:b/>
          <w:bCs/>
          <w:rtl/>
        </w:rPr>
        <w:t>ספק אכל</w:t>
      </w:r>
      <w:r>
        <w:rPr>
          <w:b/>
          <w:bCs/>
        </w:rPr>
        <w:t xml:space="preserve">, </w:t>
      </w:r>
      <w:r>
        <w:rPr>
          <w:rFonts w:hint="cs"/>
          <w:rtl/>
        </w:rPr>
        <w:t>ר"נ</w:t>
      </w:r>
      <w:r>
        <w:t xml:space="preserve"> said, </w:t>
      </w:r>
      <w:r>
        <w:rPr>
          <w:b/>
          <w:bCs/>
        </w:rPr>
        <w:t xml:space="preserve">according to </w:t>
      </w:r>
      <w:r>
        <w:rPr>
          <w:rFonts w:hint="cs"/>
          <w:b/>
          <w:bCs/>
          <w:rtl/>
        </w:rPr>
        <w:t>ר"ש</w:t>
      </w:r>
      <w:r>
        <w:rPr>
          <w:b/>
          <w:bCs/>
        </w:rPr>
        <w:t xml:space="preserve"> -</w:t>
      </w:r>
    </w:p>
    <w:p w:rsidR="00F67B6A" w:rsidRPr="00421684" w:rsidRDefault="005026C6" w:rsidP="00421684">
      <w:pPr>
        <w:bidi/>
        <w:rPr>
          <w:rFonts w:cs="David"/>
          <w:b/>
          <w:bCs/>
        </w:rPr>
      </w:pPr>
      <w:r w:rsidRPr="00421684">
        <w:rPr>
          <w:rFonts w:cs="David"/>
          <w:b/>
          <w:bCs/>
          <w:rtl/>
        </w:rPr>
        <w:t xml:space="preserve">הואיל ומקלקל בחבורה חייב מתעסק נמי חייב </w:t>
      </w:r>
      <w:r w:rsidR="00421684">
        <w:rPr>
          <w:rFonts w:cs="David" w:hint="cs"/>
          <w:b/>
          <w:bCs/>
          <w:rtl/>
        </w:rPr>
        <w:t>-</w:t>
      </w:r>
    </w:p>
    <w:p w:rsidR="009E51E9" w:rsidRPr="00421684" w:rsidRDefault="009E51E9" w:rsidP="009E51E9">
      <w:pPr>
        <w:rPr>
          <w:b/>
          <w:bCs/>
          <w:sz w:val="24"/>
          <w:szCs w:val="24"/>
        </w:rPr>
      </w:pPr>
      <w:r>
        <w:rPr>
          <w:b/>
          <w:bCs/>
        </w:rPr>
        <w:t xml:space="preserve">Since </w:t>
      </w:r>
      <w:r>
        <w:rPr>
          <w:rFonts w:hint="cs"/>
          <w:b/>
          <w:bCs/>
          <w:rtl/>
        </w:rPr>
        <w:t>מקלקל בחבורה</w:t>
      </w:r>
      <w:r>
        <w:rPr>
          <w:b/>
          <w:bCs/>
        </w:rPr>
        <w:t xml:space="preserve"> is </w:t>
      </w:r>
      <w:r>
        <w:rPr>
          <w:rFonts w:hint="cs"/>
          <w:b/>
          <w:bCs/>
          <w:rtl/>
        </w:rPr>
        <w:t>חייב</w:t>
      </w:r>
      <w:r>
        <w:rPr>
          <w:b/>
          <w:bCs/>
        </w:rPr>
        <w:t xml:space="preserve">, </w:t>
      </w:r>
      <w:r>
        <w:t xml:space="preserve">so </w:t>
      </w:r>
      <w:r>
        <w:rPr>
          <w:rFonts w:hint="cs"/>
          <w:b/>
          <w:bCs/>
          <w:rtl/>
        </w:rPr>
        <w:t>מתעסק</w:t>
      </w:r>
      <w:r>
        <w:rPr>
          <w:b/>
          <w:bCs/>
        </w:rPr>
        <w:t xml:space="preserve"> is also </w:t>
      </w:r>
      <w:r>
        <w:rPr>
          <w:rFonts w:hint="cs"/>
          <w:b/>
          <w:bCs/>
          <w:rtl/>
        </w:rPr>
        <w:t>חייב</w:t>
      </w:r>
      <w:r>
        <w:rPr>
          <w:b/>
          <w:bCs/>
        </w:rPr>
        <w:t xml:space="preserve">. </w:t>
      </w:r>
      <w:r w:rsidRPr="00421684">
        <w:rPr>
          <w:sz w:val="24"/>
          <w:szCs w:val="24"/>
        </w:rPr>
        <w:t xml:space="preserve">This concludes the citation from the </w:t>
      </w:r>
      <w:r w:rsidRPr="00421684">
        <w:rPr>
          <w:rFonts w:hint="cs"/>
          <w:sz w:val="24"/>
          <w:szCs w:val="24"/>
          <w:rtl/>
        </w:rPr>
        <w:t>גמרא</w:t>
      </w:r>
      <w:r w:rsidRPr="00421684">
        <w:rPr>
          <w:sz w:val="24"/>
          <w:szCs w:val="24"/>
        </w:rPr>
        <w:t xml:space="preserve">. </w:t>
      </w:r>
      <w:r w:rsidRPr="00421684">
        <w:rPr>
          <w:rFonts w:hint="cs"/>
          <w:sz w:val="24"/>
          <w:szCs w:val="24"/>
          <w:rtl/>
        </w:rPr>
        <w:t>תוספות</w:t>
      </w:r>
      <w:r w:rsidRPr="00421684">
        <w:rPr>
          <w:sz w:val="24"/>
          <w:szCs w:val="24"/>
        </w:rPr>
        <w:t xml:space="preserve"> continues with the question</w:t>
      </w:r>
      <w:r w:rsidRPr="00421684">
        <w:rPr>
          <w:b/>
          <w:bCs/>
          <w:sz w:val="24"/>
          <w:szCs w:val="24"/>
        </w:rPr>
        <w:t xml:space="preserve"> -</w:t>
      </w:r>
    </w:p>
    <w:p w:rsidR="00F67B6A" w:rsidRPr="00421684" w:rsidRDefault="005026C6" w:rsidP="00421684">
      <w:pPr>
        <w:bidi/>
        <w:rPr>
          <w:rFonts w:cs="David"/>
          <w:b/>
          <w:bCs/>
        </w:rPr>
      </w:pPr>
      <w:r w:rsidRPr="00421684">
        <w:rPr>
          <w:rFonts w:cs="David"/>
          <w:b/>
          <w:bCs/>
          <w:rtl/>
        </w:rPr>
        <w:t>ומאי שנא דאין מתכוין פוטר רבי שמעון בחבורה טפי ממתעסק</w:t>
      </w:r>
      <w:r w:rsidR="009E7471" w:rsidRPr="00421684">
        <w:rPr>
          <w:rStyle w:val="FootnoteReference"/>
          <w:rFonts w:cs="David"/>
          <w:b/>
          <w:bCs/>
          <w:rtl/>
        </w:rPr>
        <w:footnoteReference w:id="6"/>
      </w:r>
      <w:r w:rsidRPr="00421684">
        <w:rPr>
          <w:rFonts w:cs="David"/>
          <w:b/>
          <w:bCs/>
          <w:rtl/>
        </w:rPr>
        <w:t xml:space="preserve"> </w:t>
      </w:r>
      <w:r w:rsidR="00421684">
        <w:rPr>
          <w:rFonts w:cs="David" w:hint="cs"/>
          <w:b/>
          <w:bCs/>
          <w:rtl/>
        </w:rPr>
        <w:t>-</w:t>
      </w:r>
    </w:p>
    <w:p w:rsidR="009E51E9" w:rsidRPr="00421684" w:rsidRDefault="00C61399" w:rsidP="00C61399">
      <w:pPr>
        <w:rPr>
          <w:sz w:val="24"/>
          <w:szCs w:val="24"/>
        </w:rPr>
      </w:pPr>
      <w:r>
        <w:rPr>
          <w:b/>
          <w:bCs/>
        </w:rPr>
        <w:t xml:space="preserve">And why is there this difference, that </w:t>
      </w:r>
      <w:r>
        <w:rPr>
          <w:rFonts w:hint="cs"/>
          <w:b/>
          <w:bCs/>
          <w:rtl/>
        </w:rPr>
        <w:t>ר"ש</w:t>
      </w:r>
      <w:r>
        <w:rPr>
          <w:b/>
          <w:bCs/>
        </w:rPr>
        <w:t xml:space="preserve"> exempts </w:t>
      </w:r>
      <w:r>
        <w:rPr>
          <w:rFonts w:hint="cs"/>
          <w:b/>
          <w:bCs/>
          <w:rtl/>
        </w:rPr>
        <w:t>אין מתכוין בחבורה</w:t>
      </w:r>
      <w:r>
        <w:rPr>
          <w:b/>
          <w:bCs/>
        </w:rPr>
        <w:t xml:space="preserve"> </w:t>
      </w:r>
      <w:r>
        <w:t xml:space="preserve">(that it is </w:t>
      </w:r>
      <w:r>
        <w:rPr>
          <w:rFonts w:hint="cs"/>
          <w:rtl/>
        </w:rPr>
        <w:t>מותר</w:t>
      </w:r>
      <w:r>
        <w:t xml:space="preserve">) </w:t>
      </w:r>
      <w:r>
        <w:rPr>
          <w:b/>
          <w:bCs/>
        </w:rPr>
        <w:t xml:space="preserve">more than </w:t>
      </w:r>
      <w:r>
        <w:rPr>
          <w:rFonts w:hint="cs"/>
          <w:b/>
          <w:bCs/>
          <w:rtl/>
        </w:rPr>
        <w:t xml:space="preserve">מתעסק </w:t>
      </w:r>
      <w:r>
        <w:rPr>
          <w:rFonts w:hint="cs"/>
          <w:rtl/>
        </w:rPr>
        <w:t>בחבורה</w:t>
      </w:r>
      <w:r>
        <w:t xml:space="preserve"> </w:t>
      </w:r>
      <w:r w:rsidRPr="00421684">
        <w:rPr>
          <w:sz w:val="24"/>
          <w:szCs w:val="24"/>
        </w:rPr>
        <w:t xml:space="preserve">(where he is </w:t>
      </w:r>
      <w:r w:rsidRPr="00421684">
        <w:rPr>
          <w:rFonts w:hint="cs"/>
          <w:sz w:val="24"/>
          <w:szCs w:val="24"/>
          <w:rtl/>
        </w:rPr>
        <w:t>חייב</w:t>
      </w:r>
      <w:r w:rsidRPr="00421684">
        <w:rPr>
          <w:sz w:val="24"/>
          <w:szCs w:val="24"/>
        </w:rPr>
        <w:t>)?!</w:t>
      </w:r>
    </w:p>
    <w:p w:rsidR="00C61399" w:rsidRPr="00421684" w:rsidRDefault="00C61399" w:rsidP="00C61399">
      <w:pPr>
        <w:rPr>
          <w:sz w:val="24"/>
          <w:szCs w:val="24"/>
        </w:rPr>
      </w:pPr>
    </w:p>
    <w:p w:rsidR="00C61399" w:rsidRPr="00421684" w:rsidRDefault="00C61399" w:rsidP="00C61399">
      <w:pPr>
        <w:rPr>
          <w:sz w:val="24"/>
          <w:szCs w:val="24"/>
        </w:rPr>
      </w:pPr>
      <w:r w:rsidRPr="00421684">
        <w:rPr>
          <w:rFonts w:hint="cs"/>
          <w:sz w:val="24"/>
          <w:szCs w:val="24"/>
          <w:rtl/>
        </w:rPr>
        <w:t>תוספות</w:t>
      </w:r>
      <w:r w:rsidRPr="00421684">
        <w:rPr>
          <w:sz w:val="24"/>
          <w:szCs w:val="24"/>
        </w:rPr>
        <w:t xml:space="preserve"> answers:</w:t>
      </w:r>
    </w:p>
    <w:p w:rsidR="00F67B6A" w:rsidRPr="00421684" w:rsidRDefault="005026C6" w:rsidP="00421684">
      <w:pPr>
        <w:bidi/>
        <w:rPr>
          <w:rFonts w:cs="David" w:hint="cs"/>
          <w:b/>
          <w:bCs/>
          <w:spacing w:val="-2"/>
          <w:rtl/>
        </w:rPr>
      </w:pPr>
      <w:r w:rsidRPr="00421684">
        <w:rPr>
          <w:rFonts w:cs="David"/>
          <w:b/>
          <w:bCs/>
          <w:spacing w:val="-2"/>
          <w:rtl/>
        </w:rPr>
        <w:t>וי</w:t>
      </w:r>
      <w:r w:rsidR="00F67B6A" w:rsidRPr="00421684">
        <w:rPr>
          <w:rFonts w:cs="David" w:hint="cs"/>
          <w:b/>
          <w:bCs/>
          <w:spacing w:val="-2"/>
          <w:rtl/>
        </w:rPr>
        <w:t xml:space="preserve">ש </w:t>
      </w:r>
      <w:r w:rsidRPr="00421684">
        <w:rPr>
          <w:rFonts w:cs="David"/>
          <w:b/>
          <w:bCs/>
          <w:spacing w:val="-2"/>
          <w:rtl/>
        </w:rPr>
        <w:t>ל</w:t>
      </w:r>
      <w:r w:rsidR="00F67B6A" w:rsidRPr="00421684">
        <w:rPr>
          <w:rFonts w:cs="David" w:hint="cs"/>
          <w:b/>
          <w:bCs/>
          <w:spacing w:val="-2"/>
          <w:rtl/>
        </w:rPr>
        <w:t>ומר</w:t>
      </w:r>
      <w:r w:rsidRPr="00421684">
        <w:rPr>
          <w:rFonts w:cs="David"/>
          <w:b/>
          <w:bCs/>
          <w:spacing w:val="-2"/>
          <w:rtl/>
        </w:rPr>
        <w:t xml:space="preserve"> דמתעסק שמתכוין למלאכה לא מיפטר בשבת אלא משום דאין זה מלאכת מחשבת</w:t>
      </w:r>
      <w:r w:rsidR="009E7471" w:rsidRPr="00421684">
        <w:rPr>
          <w:rStyle w:val="FootnoteReference"/>
          <w:rFonts w:cs="David"/>
          <w:b/>
          <w:bCs/>
          <w:spacing w:val="-2"/>
          <w:rtl/>
        </w:rPr>
        <w:footnoteReference w:id="7"/>
      </w:r>
      <w:r w:rsidR="00F67B6A" w:rsidRPr="00421684">
        <w:rPr>
          <w:rFonts w:cs="David" w:hint="cs"/>
          <w:b/>
          <w:bCs/>
          <w:spacing w:val="-2"/>
          <w:rtl/>
        </w:rPr>
        <w:t xml:space="preserve"> </w:t>
      </w:r>
      <w:r w:rsidR="00421684" w:rsidRPr="00421684">
        <w:rPr>
          <w:rFonts w:cs="David" w:hint="cs"/>
          <w:b/>
          <w:bCs/>
          <w:spacing w:val="-2"/>
          <w:rtl/>
        </w:rPr>
        <w:t>-</w:t>
      </w:r>
    </w:p>
    <w:p w:rsidR="00C61399" w:rsidRPr="00C61399" w:rsidRDefault="00C61399" w:rsidP="00421684">
      <w:pPr>
        <w:rPr>
          <w:b/>
          <w:bCs/>
        </w:rPr>
      </w:pPr>
      <w:r>
        <w:rPr>
          <w:b/>
          <w:bCs/>
        </w:rPr>
        <w:t xml:space="preserve">And one can say that </w:t>
      </w:r>
      <w:r>
        <w:t xml:space="preserve">regarding </w:t>
      </w:r>
      <w:r>
        <w:rPr>
          <w:rFonts w:hint="cs"/>
          <w:b/>
          <w:bCs/>
          <w:rtl/>
        </w:rPr>
        <w:t>מתעסק</w:t>
      </w:r>
      <w:r>
        <w:rPr>
          <w:b/>
          <w:bCs/>
        </w:rPr>
        <w:t xml:space="preserve"> where he has intent to </w:t>
      </w:r>
      <w:r>
        <w:t xml:space="preserve">do a </w:t>
      </w:r>
      <w:r>
        <w:rPr>
          <w:rFonts w:hint="cs"/>
          <w:rtl/>
        </w:rPr>
        <w:t>מלאכה</w:t>
      </w:r>
      <w:r w:rsidR="00392C1C">
        <w:t>,</w:t>
      </w:r>
      <w:r>
        <w:t xml:space="preserve"> </w:t>
      </w:r>
      <w:r>
        <w:rPr>
          <w:b/>
          <w:bCs/>
        </w:rPr>
        <w:t xml:space="preserve">the only </w:t>
      </w:r>
      <w:r>
        <w:t xml:space="preserve">reason </w:t>
      </w:r>
      <w:r w:rsidR="00421684">
        <w:rPr>
          <w:rFonts w:hint="cs"/>
          <w:rtl/>
        </w:rPr>
        <w:t>מתעסק</w:t>
      </w:r>
      <w:r>
        <w:t xml:space="preserve"> </w:t>
      </w:r>
      <w:r>
        <w:rPr>
          <w:b/>
          <w:bCs/>
        </w:rPr>
        <w:t xml:space="preserve">is </w:t>
      </w:r>
      <w:r>
        <w:rPr>
          <w:rFonts w:hint="cs"/>
          <w:b/>
          <w:bCs/>
          <w:rtl/>
        </w:rPr>
        <w:t>פטור</w:t>
      </w:r>
      <w:r>
        <w:rPr>
          <w:b/>
          <w:bCs/>
        </w:rPr>
        <w:t xml:space="preserve"> on </w:t>
      </w:r>
      <w:r w:rsidR="00E36660">
        <w:rPr>
          <w:rFonts w:hint="cs"/>
          <w:b/>
          <w:bCs/>
          <w:rtl/>
        </w:rPr>
        <w:t>שבת</w:t>
      </w:r>
      <w:r w:rsidR="00E36660">
        <w:rPr>
          <w:b/>
          <w:bCs/>
        </w:rPr>
        <w:t xml:space="preserve"> </w:t>
      </w:r>
      <w:r w:rsidR="00E36660">
        <w:t>(</w:t>
      </w:r>
      <w:r w:rsidR="00421684">
        <w:t xml:space="preserve">by all </w:t>
      </w:r>
      <w:r w:rsidR="00421684">
        <w:rPr>
          <w:rFonts w:hint="cs"/>
          <w:rtl/>
        </w:rPr>
        <w:t>מלאכות</w:t>
      </w:r>
      <w:r w:rsidR="00421684">
        <w:t xml:space="preserve"> except for </w:t>
      </w:r>
      <w:r w:rsidR="00421684">
        <w:rPr>
          <w:rFonts w:hint="cs"/>
          <w:rtl/>
        </w:rPr>
        <w:t>חובל ומבעיר</w:t>
      </w:r>
      <w:r w:rsidR="00421684">
        <w:t xml:space="preserve">) </w:t>
      </w:r>
      <w:r>
        <w:rPr>
          <w:b/>
          <w:bCs/>
        </w:rPr>
        <w:t xml:space="preserve">is because </w:t>
      </w:r>
      <w:r>
        <w:rPr>
          <w:rFonts w:hint="cs"/>
          <w:rtl/>
        </w:rPr>
        <w:t>מתעסק</w:t>
      </w:r>
      <w:r>
        <w:rPr>
          <w:b/>
          <w:bCs/>
        </w:rPr>
        <w:t xml:space="preserve"> is not </w:t>
      </w:r>
      <w:r>
        <w:t xml:space="preserve">considered a </w:t>
      </w:r>
      <w:r>
        <w:rPr>
          <w:rFonts w:hint="cs"/>
          <w:b/>
          <w:bCs/>
          <w:rtl/>
        </w:rPr>
        <w:t>מלאכת מחשבת</w:t>
      </w:r>
      <w:r>
        <w:rPr>
          <w:b/>
          <w:bCs/>
        </w:rPr>
        <w:t xml:space="preserve"> -</w:t>
      </w:r>
    </w:p>
    <w:p w:rsidR="00F67B6A" w:rsidRPr="00421684" w:rsidRDefault="005026C6" w:rsidP="00421684">
      <w:pPr>
        <w:bidi/>
        <w:rPr>
          <w:rFonts w:cs="David"/>
          <w:b/>
          <w:bCs/>
        </w:rPr>
      </w:pPr>
      <w:r w:rsidRPr="00421684">
        <w:rPr>
          <w:rFonts w:cs="David"/>
          <w:b/>
          <w:bCs/>
          <w:rtl/>
        </w:rPr>
        <w:t xml:space="preserve">ומשום הכי חייב לרבי שמעון מתעסק בחבורה </w:t>
      </w:r>
      <w:r w:rsidR="00421684">
        <w:rPr>
          <w:rFonts w:cs="David" w:hint="cs"/>
          <w:b/>
          <w:bCs/>
          <w:rtl/>
        </w:rPr>
        <w:t>-</w:t>
      </w:r>
    </w:p>
    <w:p w:rsidR="00392C1C" w:rsidRDefault="00392C1C" w:rsidP="00421684">
      <w:pPr>
        <w:rPr>
          <w:b/>
          <w:bCs/>
        </w:rPr>
      </w:pPr>
      <w:r>
        <w:rPr>
          <w:b/>
          <w:bCs/>
        </w:rPr>
        <w:t xml:space="preserve">And therefore </w:t>
      </w:r>
      <w:r>
        <w:rPr>
          <w:rFonts w:hint="cs"/>
          <w:b/>
          <w:bCs/>
          <w:rtl/>
        </w:rPr>
        <w:t>מתעסק בחבורה</w:t>
      </w:r>
      <w:r>
        <w:rPr>
          <w:b/>
          <w:bCs/>
        </w:rPr>
        <w:t xml:space="preserve"> </w:t>
      </w:r>
      <w:r>
        <w:t>(</w:t>
      </w:r>
      <w:r w:rsidR="00421684">
        <w:t>even though it</w:t>
      </w:r>
      <w:r>
        <w:t xml:space="preserve"> is not a </w:t>
      </w:r>
      <w:r>
        <w:rPr>
          <w:rFonts w:hint="cs"/>
          <w:rtl/>
        </w:rPr>
        <w:t>מלאכת מחשבת</w:t>
      </w:r>
      <w:r>
        <w:t xml:space="preserve">) </w:t>
      </w:r>
      <w:r>
        <w:rPr>
          <w:b/>
          <w:bCs/>
        </w:rPr>
        <w:t xml:space="preserve">is </w:t>
      </w:r>
      <w:r>
        <w:rPr>
          <w:rFonts w:hint="cs"/>
          <w:b/>
          <w:bCs/>
          <w:rtl/>
        </w:rPr>
        <w:t>חייב</w:t>
      </w:r>
      <w:r>
        <w:rPr>
          <w:b/>
          <w:bCs/>
        </w:rPr>
        <w:t xml:space="preserve"> according to </w:t>
      </w:r>
      <w:r>
        <w:rPr>
          <w:rFonts w:hint="cs"/>
          <w:b/>
          <w:bCs/>
          <w:rtl/>
        </w:rPr>
        <w:t>ר"ש</w:t>
      </w:r>
      <w:r>
        <w:rPr>
          <w:b/>
          <w:bCs/>
        </w:rPr>
        <w:t xml:space="preserve"> -</w:t>
      </w:r>
    </w:p>
    <w:p w:rsidR="00F67B6A" w:rsidRPr="00421684" w:rsidRDefault="005026C6" w:rsidP="00421684">
      <w:pPr>
        <w:bidi/>
        <w:rPr>
          <w:rFonts w:cs="David" w:hint="cs"/>
          <w:b/>
          <w:bCs/>
          <w:rtl/>
        </w:rPr>
      </w:pPr>
      <w:r w:rsidRPr="00421684">
        <w:rPr>
          <w:rFonts w:cs="David"/>
          <w:b/>
          <w:bCs/>
          <w:rtl/>
        </w:rPr>
        <w:t>כמו מקלקל בחבורה דמחייב רבי שמעון א</w:t>
      </w:r>
      <w:r w:rsidR="00F67B6A" w:rsidRPr="00421684">
        <w:rPr>
          <w:rFonts w:cs="David" w:hint="cs"/>
          <w:b/>
          <w:bCs/>
          <w:rtl/>
        </w:rPr>
        <w:t xml:space="preserve">ף </w:t>
      </w:r>
      <w:r w:rsidRPr="00421684">
        <w:rPr>
          <w:rFonts w:cs="David"/>
          <w:b/>
          <w:bCs/>
          <w:rtl/>
        </w:rPr>
        <w:t>ע</w:t>
      </w:r>
      <w:r w:rsidR="00F67B6A" w:rsidRPr="00421684">
        <w:rPr>
          <w:rFonts w:cs="David" w:hint="cs"/>
          <w:b/>
          <w:bCs/>
          <w:rtl/>
        </w:rPr>
        <w:t xml:space="preserve">ל </w:t>
      </w:r>
      <w:r w:rsidRPr="00421684">
        <w:rPr>
          <w:rFonts w:cs="David"/>
          <w:b/>
          <w:bCs/>
          <w:rtl/>
        </w:rPr>
        <w:t>ג</w:t>
      </w:r>
      <w:r w:rsidR="00F67B6A" w:rsidRPr="00421684">
        <w:rPr>
          <w:rFonts w:cs="David" w:hint="cs"/>
          <w:b/>
          <w:bCs/>
          <w:rtl/>
        </w:rPr>
        <w:t>ב</w:t>
      </w:r>
      <w:r w:rsidRPr="00421684">
        <w:rPr>
          <w:rFonts w:cs="David"/>
          <w:b/>
          <w:bCs/>
          <w:rtl/>
        </w:rPr>
        <w:t xml:space="preserve"> דאין זה מלאכת מחשבת</w:t>
      </w:r>
      <w:r w:rsidR="0056164B" w:rsidRPr="00421684">
        <w:rPr>
          <w:rStyle w:val="FootnoteReference"/>
          <w:rFonts w:cs="David"/>
          <w:b/>
          <w:bCs/>
          <w:rtl/>
        </w:rPr>
        <w:footnoteReference w:id="8"/>
      </w:r>
      <w:r w:rsidRPr="00421684">
        <w:rPr>
          <w:rFonts w:cs="David"/>
          <w:b/>
          <w:bCs/>
          <w:rtl/>
        </w:rPr>
        <w:t xml:space="preserve"> </w:t>
      </w:r>
      <w:r w:rsidR="00421684">
        <w:rPr>
          <w:rFonts w:cs="David" w:hint="cs"/>
          <w:b/>
          <w:bCs/>
          <w:rtl/>
        </w:rPr>
        <w:t>-</w:t>
      </w:r>
    </w:p>
    <w:p w:rsidR="00392C1C" w:rsidRPr="00392C1C" w:rsidRDefault="00392C1C" w:rsidP="00392C1C">
      <w:pPr>
        <w:rPr>
          <w:b/>
          <w:bCs/>
        </w:rPr>
      </w:pPr>
      <w:r>
        <w:rPr>
          <w:b/>
          <w:bCs/>
        </w:rPr>
        <w:t xml:space="preserve">Just like </w:t>
      </w:r>
      <w:r>
        <w:rPr>
          <w:rFonts w:hint="cs"/>
          <w:b/>
          <w:bCs/>
          <w:rtl/>
        </w:rPr>
        <w:t>מקלקל בחבורה</w:t>
      </w:r>
      <w:r>
        <w:rPr>
          <w:b/>
          <w:bCs/>
        </w:rPr>
        <w:t xml:space="preserve"> is </w:t>
      </w:r>
      <w:r>
        <w:rPr>
          <w:rFonts w:hint="cs"/>
          <w:b/>
          <w:bCs/>
          <w:rtl/>
        </w:rPr>
        <w:t>חייב</w:t>
      </w:r>
      <w:r>
        <w:rPr>
          <w:b/>
          <w:bCs/>
        </w:rPr>
        <w:t xml:space="preserve"> according to </w:t>
      </w:r>
      <w:r>
        <w:rPr>
          <w:rFonts w:hint="cs"/>
          <w:b/>
          <w:bCs/>
          <w:rtl/>
        </w:rPr>
        <w:t>ר"ש</w:t>
      </w:r>
      <w:r>
        <w:rPr>
          <w:b/>
          <w:bCs/>
        </w:rPr>
        <w:t xml:space="preserve"> even though that </w:t>
      </w:r>
      <w:r>
        <w:rPr>
          <w:rFonts w:hint="cs"/>
          <w:rtl/>
        </w:rPr>
        <w:t>מקלקל בחבורה</w:t>
      </w:r>
      <w:r>
        <w:t xml:space="preserve"> </w:t>
      </w:r>
      <w:r>
        <w:rPr>
          <w:b/>
          <w:bCs/>
        </w:rPr>
        <w:t xml:space="preserve">is not a </w:t>
      </w:r>
      <w:r>
        <w:rPr>
          <w:rFonts w:hint="cs"/>
          <w:b/>
          <w:bCs/>
          <w:rtl/>
        </w:rPr>
        <w:t>מלאכת מחשבת</w:t>
      </w:r>
      <w:r>
        <w:rPr>
          <w:b/>
          <w:bCs/>
        </w:rPr>
        <w:t xml:space="preserve"> -</w:t>
      </w:r>
    </w:p>
    <w:p w:rsidR="00F67B6A" w:rsidRPr="00421684" w:rsidRDefault="005026C6" w:rsidP="00421684">
      <w:pPr>
        <w:bidi/>
        <w:rPr>
          <w:rFonts w:cs="David"/>
          <w:b/>
          <w:bCs/>
        </w:rPr>
      </w:pPr>
      <w:r w:rsidRPr="00421684">
        <w:rPr>
          <w:rFonts w:cs="David"/>
          <w:b/>
          <w:bCs/>
          <w:rtl/>
        </w:rPr>
        <w:t>ולהכי תלינן ליה במקלקל</w:t>
      </w:r>
      <w:r w:rsidRPr="00421684">
        <w:rPr>
          <w:rFonts w:cs="David" w:hint="cs"/>
          <w:b/>
          <w:bCs/>
          <w:rtl/>
        </w:rPr>
        <w:t xml:space="preserve"> </w:t>
      </w:r>
      <w:r w:rsidR="00421684">
        <w:rPr>
          <w:rFonts w:cs="David" w:hint="cs"/>
          <w:b/>
          <w:bCs/>
          <w:rtl/>
        </w:rPr>
        <w:t>-</w:t>
      </w:r>
    </w:p>
    <w:p w:rsidR="00392C1C" w:rsidRPr="00392C1C" w:rsidRDefault="00392C1C" w:rsidP="00392C1C">
      <w:r>
        <w:rPr>
          <w:b/>
          <w:bCs/>
        </w:rPr>
        <w:t xml:space="preserve">And therefore we ascribe </w:t>
      </w:r>
      <w:r>
        <w:t xml:space="preserve">the </w:t>
      </w:r>
      <w:r>
        <w:rPr>
          <w:rFonts w:hint="cs"/>
          <w:rtl/>
        </w:rPr>
        <w:t>חיוב</w:t>
      </w:r>
      <w:r>
        <w:t xml:space="preserve"> of </w:t>
      </w:r>
      <w:r>
        <w:rPr>
          <w:rFonts w:hint="cs"/>
          <w:rtl/>
        </w:rPr>
        <w:t>מתעסק בחבורה</w:t>
      </w:r>
      <w:r>
        <w:t xml:space="preserve"> </w:t>
      </w:r>
      <w:r>
        <w:rPr>
          <w:b/>
          <w:bCs/>
        </w:rPr>
        <w:t xml:space="preserve">to </w:t>
      </w:r>
      <w:r>
        <w:rPr>
          <w:rFonts w:hint="cs"/>
          <w:b/>
          <w:bCs/>
          <w:rtl/>
        </w:rPr>
        <w:t>מקלקל</w:t>
      </w:r>
      <w:r>
        <w:rPr>
          <w:rFonts w:hint="cs"/>
          <w:rtl/>
        </w:rPr>
        <w:t xml:space="preserve"> בחבורה</w:t>
      </w:r>
      <w:r>
        <w:t xml:space="preserve"> -</w:t>
      </w:r>
    </w:p>
    <w:p w:rsidR="00F67B6A" w:rsidRPr="00421684" w:rsidRDefault="005026C6" w:rsidP="00421684">
      <w:pPr>
        <w:bidi/>
        <w:rPr>
          <w:rFonts w:cs="David"/>
          <w:b/>
          <w:bCs/>
        </w:rPr>
      </w:pPr>
      <w:r w:rsidRPr="00421684">
        <w:rPr>
          <w:rFonts w:cs="David"/>
          <w:b/>
          <w:bCs/>
          <w:rtl/>
        </w:rPr>
        <w:t xml:space="preserve">משום דטעם שניהם דפטורין בשאר מלאכות שבת הוי משום דבעינן מלאכת מחשבת </w:t>
      </w:r>
      <w:r w:rsidR="00421684">
        <w:rPr>
          <w:rFonts w:cs="David" w:hint="cs"/>
          <w:b/>
          <w:bCs/>
          <w:rtl/>
        </w:rPr>
        <w:t>-</w:t>
      </w:r>
    </w:p>
    <w:p w:rsidR="00392C1C" w:rsidRPr="00421684" w:rsidRDefault="00392C1C" w:rsidP="00392C1C">
      <w:pPr>
        <w:rPr>
          <w:b/>
          <w:bCs/>
          <w:sz w:val="24"/>
          <w:szCs w:val="24"/>
        </w:rPr>
      </w:pPr>
      <w:r>
        <w:rPr>
          <w:b/>
          <w:bCs/>
        </w:rPr>
        <w:t xml:space="preserve">Because the reason they </w:t>
      </w:r>
      <w:r>
        <w:t>(</w:t>
      </w:r>
      <w:r>
        <w:rPr>
          <w:rFonts w:hint="cs"/>
          <w:rtl/>
        </w:rPr>
        <w:t>מתעסק ומקלקל</w:t>
      </w:r>
      <w:r>
        <w:t xml:space="preserve">) </w:t>
      </w:r>
      <w:r>
        <w:rPr>
          <w:b/>
          <w:bCs/>
        </w:rPr>
        <w:t xml:space="preserve">are </w:t>
      </w:r>
      <w:r>
        <w:rPr>
          <w:rFonts w:hint="cs"/>
          <w:b/>
          <w:bCs/>
          <w:rtl/>
        </w:rPr>
        <w:t>פטור</w:t>
      </w:r>
      <w:r>
        <w:rPr>
          <w:b/>
          <w:bCs/>
        </w:rPr>
        <w:t xml:space="preserve"> by </w:t>
      </w:r>
      <w:r>
        <w:t xml:space="preserve">all the </w:t>
      </w:r>
      <w:r>
        <w:rPr>
          <w:b/>
          <w:bCs/>
        </w:rPr>
        <w:t xml:space="preserve">other </w:t>
      </w:r>
      <w:r>
        <w:rPr>
          <w:rFonts w:hint="cs"/>
          <w:b/>
          <w:bCs/>
          <w:rtl/>
        </w:rPr>
        <w:t>מלאכות</w:t>
      </w:r>
      <w:r>
        <w:rPr>
          <w:b/>
          <w:bCs/>
        </w:rPr>
        <w:t xml:space="preserve"> of </w:t>
      </w:r>
      <w:r>
        <w:rPr>
          <w:rFonts w:hint="cs"/>
          <w:b/>
          <w:bCs/>
          <w:rtl/>
        </w:rPr>
        <w:t>שבת</w:t>
      </w:r>
      <w:r>
        <w:rPr>
          <w:b/>
          <w:bCs/>
        </w:rPr>
        <w:t xml:space="preserve"> is because we require a </w:t>
      </w:r>
      <w:r>
        <w:rPr>
          <w:rFonts w:hint="cs"/>
          <w:b/>
          <w:bCs/>
          <w:rtl/>
        </w:rPr>
        <w:t>מלאכת מחשבת</w:t>
      </w:r>
      <w:r>
        <w:rPr>
          <w:b/>
          <w:bCs/>
        </w:rPr>
        <w:t xml:space="preserve"> </w:t>
      </w:r>
      <w:r w:rsidR="00C308E9" w:rsidRPr="00421684">
        <w:rPr>
          <w:sz w:val="24"/>
          <w:szCs w:val="24"/>
        </w:rPr>
        <w:t xml:space="preserve">(which is a special requirement only for </w:t>
      </w:r>
      <w:r w:rsidR="00C308E9" w:rsidRPr="00421684">
        <w:rPr>
          <w:rFonts w:hint="cs"/>
          <w:sz w:val="24"/>
          <w:szCs w:val="24"/>
          <w:rtl/>
        </w:rPr>
        <w:t>שבת</w:t>
      </w:r>
      <w:r w:rsidR="00C308E9" w:rsidRPr="00421684">
        <w:rPr>
          <w:sz w:val="24"/>
          <w:szCs w:val="24"/>
        </w:rPr>
        <w:t xml:space="preserve">) </w:t>
      </w:r>
      <w:r w:rsidR="00C308E9" w:rsidRPr="00421684">
        <w:rPr>
          <w:b/>
          <w:bCs/>
          <w:sz w:val="24"/>
          <w:szCs w:val="24"/>
        </w:rPr>
        <w:t>-</w:t>
      </w:r>
    </w:p>
    <w:p w:rsidR="00F67B6A" w:rsidRPr="00421684" w:rsidRDefault="005026C6" w:rsidP="00D0346C">
      <w:pPr>
        <w:widowControl w:val="0"/>
        <w:bidi/>
        <w:rPr>
          <w:rFonts w:cs="David"/>
          <w:b/>
          <w:bCs/>
        </w:rPr>
      </w:pPr>
      <w:r w:rsidRPr="00421684">
        <w:rPr>
          <w:rFonts w:cs="David"/>
          <w:b/>
          <w:bCs/>
          <w:rtl/>
        </w:rPr>
        <w:t xml:space="preserve">אבל שאינו מתכוין כלל למלאכה לא משום דבעינן מלאכת מחשבת מיפטר </w:t>
      </w:r>
      <w:r w:rsidR="00421684">
        <w:rPr>
          <w:rFonts w:cs="David" w:hint="cs"/>
          <w:b/>
          <w:bCs/>
          <w:rtl/>
        </w:rPr>
        <w:t>-</w:t>
      </w:r>
    </w:p>
    <w:p w:rsidR="00C308E9" w:rsidRPr="00C308E9" w:rsidRDefault="00C308E9" w:rsidP="00D0346C">
      <w:pPr>
        <w:widowControl w:val="0"/>
        <w:rPr>
          <w:b/>
          <w:bCs/>
        </w:rPr>
      </w:pPr>
      <w:r>
        <w:rPr>
          <w:b/>
          <w:bCs/>
        </w:rPr>
        <w:lastRenderedPageBreak/>
        <w:t xml:space="preserve">However where he is no intent at all of </w:t>
      </w:r>
      <w:r>
        <w:t xml:space="preserve">doing </w:t>
      </w:r>
      <w:r>
        <w:rPr>
          <w:b/>
          <w:bCs/>
        </w:rPr>
        <w:t xml:space="preserve">a </w:t>
      </w:r>
      <w:r>
        <w:rPr>
          <w:rFonts w:hint="cs"/>
          <w:b/>
          <w:bCs/>
          <w:rtl/>
        </w:rPr>
        <w:t>מלאכה</w:t>
      </w:r>
      <w:r>
        <w:rPr>
          <w:b/>
          <w:bCs/>
        </w:rPr>
        <w:t xml:space="preserve"> </w:t>
      </w:r>
      <w:r>
        <w:t xml:space="preserve">(the case of </w:t>
      </w:r>
      <w:r>
        <w:rPr>
          <w:rFonts w:hint="cs"/>
          <w:rtl/>
        </w:rPr>
        <w:t>אין מתכוין</w:t>
      </w:r>
      <w:r>
        <w:t xml:space="preserve">) </w:t>
      </w:r>
      <w:r>
        <w:rPr>
          <w:b/>
          <w:bCs/>
        </w:rPr>
        <w:t xml:space="preserve">he is not </w:t>
      </w:r>
      <w:r>
        <w:rPr>
          <w:rFonts w:hint="cs"/>
          <w:b/>
          <w:bCs/>
          <w:rtl/>
        </w:rPr>
        <w:t>פטור</w:t>
      </w:r>
      <w:r>
        <w:rPr>
          <w:b/>
          <w:bCs/>
        </w:rPr>
        <w:t xml:space="preserve"> because we require </w:t>
      </w:r>
      <w:r>
        <w:rPr>
          <w:rFonts w:hint="cs"/>
          <w:b/>
          <w:bCs/>
          <w:rtl/>
        </w:rPr>
        <w:t>מלאכת מחשבת</w:t>
      </w:r>
      <w:r>
        <w:rPr>
          <w:b/>
          <w:bCs/>
        </w:rPr>
        <w:t xml:space="preserve"> -</w:t>
      </w:r>
    </w:p>
    <w:p w:rsidR="00F67B6A" w:rsidRPr="00421684" w:rsidRDefault="005026C6" w:rsidP="00D0346C">
      <w:pPr>
        <w:widowControl w:val="0"/>
        <w:bidi/>
        <w:rPr>
          <w:rFonts w:cs="David"/>
          <w:b/>
          <w:bCs/>
        </w:rPr>
      </w:pPr>
      <w:r w:rsidRPr="00421684">
        <w:rPr>
          <w:rFonts w:cs="David"/>
          <w:b/>
          <w:bCs/>
          <w:rtl/>
        </w:rPr>
        <w:t xml:space="preserve">דהא בשאר מקומות נמי מיפטר אין מתכוין </w:t>
      </w:r>
      <w:r w:rsidR="00421684">
        <w:rPr>
          <w:rFonts w:cs="David" w:hint="cs"/>
          <w:b/>
          <w:bCs/>
          <w:rtl/>
        </w:rPr>
        <w:t>-</w:t>
      </w:r>
    </w:p>
    <w:p w:rsidR="00C308E9" w:rsidRPr="00C308E9" w:rsidRDefault="00C308E9" w:rsidP="00D0346C">
      <w:pPr>
        <w:widowControl w:val="0"/>
        <w:rPr>
          <w:b/>
          <w:bCs/>
        </w:rPr>
      </w:pPr>
      <w:r>
        <w:rPr>
          <w:b/>
          <w:bCs/>
        </w:rPr>
        <w:t xml:space="preserve">For in other instances </w:t>
      </w:r>
      <w:r>
        <w:t xml:space="preserve">(not </w:t>
      </w:r>
      <w:r>
        <w:rPr>
          <w:rFonts w:hint="cs"/>
          <w:rtl/>
        </w:rPr>
        <w:t>שבת</w:t>
      </w:r>
      <w:r>
        <w:t xml:space="preserve">) </w:t>
      </w:r>
      <w:r>
        <w:rPr>
          <w:rFonts w:hint="cs"/>
          <w:b/>
          <w:bCs/>
          <w:rtl/>
        </w:rPr>
        <w:t>אין מתכוין</w:t>
      </w:r>
      <w:r>
        <w:rPr>
          <w:b/>
          <w:bCs/>
        </w:rPr>
        <w:t xml:space="preserve"> is also </w:t>
      </w:r>
      <w:r>
        <w:rPr>
          <w:rFonts w:hint="cs"/>
          <w:b/>
          <w:bCs/>
          <w:rtl/>
        </w:rPr>
        <w:t>פטור</w:t>
      </w:r>
      <w:r>
        <w:rPr>
          <w:b/>
          <w:bCs/>
        </w:rPr>
        <w:t xml:space="preserve"> -</w:t>
      </w:r>
    </w:p>
    <w:p w:rsidR="00F67B6A" w:rsidRPr="00D0346C" w:rsidRDefault="005026C6" w:rsidP="00D0346C">
      <w:pPr>
        <w:widowControl w:val="0"/>
        <w:bidi/>
        <w:rPr>
          <w:rFonts w:cs="David"/>
          <w:b/>
          <w:bCs/>
        </w:rPr>
      </w:pPr>
      <w:r w:rsidRPr="00D0346C">
        <w:rPr>
          <w:rFonts w:cs="David"/>
          <w:b/>
          <w:bCs/>
          <w:rtl/>
        </w:rPr>
        <w:t>כגון גבי כלאים דמוכרי כסות מוכרין כדרכן ובלבד שלא יתכוין כו</w:t>
      </w:r>
      <w:r w:rsidR="00F67B6A" w:rsidRPr="00D0346C">
        <w:rPr>
          <w:rFonts w:cs="David" w:hint="cs"/>
          <w:b/>
          <w:bCs/>
          <w:rtl/>
        </w:rPr>
        <w:t>לי</w:t>
      </w:r>
      <w:r w:rsidRPr="00D0346C">
        <w:rPr>
          <w:rFonts w:cs="David"/>
          <w:b/>
          <w:bCs/>
          <w:rtl/>
        </w:rPr>
        <w:t xml:space="preserve"> </w:t>
      </w:r>
      <w:r w:rsidRPr="00D0346C">
        <w:rPr>
          <w:rFonts w:cs="David"/>
          <w:b/>
          <w:bCs/>
          <w:sz w:val="20"/>
          <w:szCs w:val="20"/>
          <w:rtl/>
        </w:rPr>
        <w:t>(כלאים פ</w:t>
      </w:r>
      <w:r w:rsidR="00F67B6A" w:rsidRPr="00D0346C">
        <w:rPr>
          <w:rFonts w:cs="David" w:hint="cs"/>
          <w:b/>
          <w:bCs/>
          <w:sz w:val="20"/>
          <w:szCs w:val="20"/>
          <w:rtl/>
        </w:rPr>
        <w:t xml:space="preserve">רק </w:t>
      </w:r>
      <w:r w:rsidRPr="00D0346C">
        <w:rPr>
          <w:rFonts w:cs="David"/>
          <w:b/>
          <w:bCs/>
          <w:sz w:val="20"/>
          <w:szCs w:val="20"/>
          <w:rtl/>
        </w:rPr>
        <w:t>ט</w:t>
      </w:r>
      <w:r w:rsidR="00F67B6A" w:rsidRPr="00D0346C">
        <w:rPr>
          <w:rFonts w:cs="David" w:hint="cs"/>
          <w:b/>
          <w:bCs/>
          <w:sz w:val="20"/>
          <w:szCs w:val="20"/>
          <w:rtl/>
        </w:rPr>
        <w:t>'</w:t>
      </w:r>
      <w:r w:rsidRPr="00D0346C">
        <w:rPr>
          <w:rFonts w:cs="David"/>
          <w:b/>
          <w:bCs/>
          <w:sz w:val="20"/>
          <w:szCs w:val="20"/>
          <w:rtl/>
        </w:rPr>
        <w:t xml:space="preserve"> מ</w:t>
      </w:r>
      <w:r w:rsidR="00F67B6A" w:rsidRPr="00D0346C">
        <w:rPr>
          <w:rFonts w:cs="David" w:hint="cs"/>
          <w:b/>
          <w:bCs/>
          <w:sz w:val="20"/>
          <w:szCs w:val="20"/>
          <w:rtl/>
        </w:rPr>
        <w:t xml:space="preserve">שנה </w:t>
      </w:r>
      <w:r w:rsidRPr="00D0346C">
        <w:rPr>
          <w:rFonts w:cs="David"/>
          <w:b/>
          <w:bCs/>
          <w:sz w:val="20"/>
          <w:szCs w:val="20"/>
          <w:rtl/>
        </w:rPr>
        <w:t>ה</w:t>
      </w:r>
      <w:r w:rsidR="00F67B6A" w:rsidRPr="00D0346C">
        <w:rPr>
          <w:rFonts w:cs="David" w:hint="cs"/>
          <w:b/>
          <w:bCs/>
          <w:sz w:val="20"/>
          <w:szCs w:val="20"/>
          <w:rtl/>
        </w:rPr>
        <w:t>'</w:t>
      </w:r>
      <w:r w:rsidRPr="00D0346C">
        <w:rPr>
          <w:rFonts w:cs="David"/>
          <w:b/>
          <w:bCs/>
          <w:sz w:val="20"/>
          <w:szCs w:val="20"/>
          <w:rtl/>
        </w:rPr>
        <w:t>)</w:t>
      </w:r>
      <w:r w:rsidRPr="00D0346C">
        <w:rPr>
          <w:rFonts w:cs="David"/>
          <w:b/>
          <w:bCs/>
          <w:rtl/>
        </w:rPr>
        <w:t xml:space="preserve"> </w:t>
      </w:r>
      <w:r w:rsidR="00F67B6A" w:rsidRPr="00D0346C">
        <w:rPr>
          <w:rFonts w:cs="David"/>
          <w:b/>
          <w:bCs/>
          <w:rtl/>
        </w:rPr>
        <w:t>–</w:t>
      </w:r>
    </w:p>
    <w:p w:rsidR="00C308E9" w:rsidRPr="00D0346C" w:rsidRDefault="00C308E9" w:rsidP="00D0346C">
      <w:pPr>
        <w:rPr>
          <w:sz w:val="24"/>
          <w:szCs w:val="24"/>
        </w:rPr>
      </w:pPr>
      <w:r>
        <w:rPr>
          <w:b/>
          <w:bCs/>
        </w:rPr>
        <w:t xml:space="preserve">For instance </w:t>
      </w:r>
      <w:r>
        <w:t xml:space="preserve">regarding wearing </w:t>
      </w:r>
      <w:r>
        <w:rPr>
          <w:rFonts w:hint="cs"/>
          <w:b/>
          <w:bCs/>
          <w:rtl/>
        </w:rPr>
        <w:t xml:space="preserve">כלאים </w:t>
      </w:r>
      <w:r>
        <w:rPr>
          <w:rFonts w:hint="cs"/>
          <w:rtl/>
        </w:rPr>
        <w:t>(שעטנז)</w:t>
      </w:r>
      <w:r>
        <w:t xml:space="preserve">, where the </w:t>
      </w:r>
      <w:r>
        <w:rPr>
          <w:rFonts w:hint="cs"/>
          <w:rtl/>
        </w:rPr>
        <w:t>משנה</w:t>
      </w:r>
      <w:r>
        <w:t xml:space="preserve"> teaches us </w:t>
      </w:r>
      <w:r>
        <w:rPr>
          <w:b/>
          <w:bCs/>
        </w:rPr>
        <w:t xml:space="preserve">that the sellers of garments sell in usual manner </w:t>
      </w:r>
      <w:r>
        <w:t>(</w:t>
      </w:r>
      <w:r w:rsidR="0056164B">
        <w:t>where the</w:t>
      </w:r>
      <w:r w:rsidR="00D0346C">
        <w:t>y</w:t>
      </w:r>
      <w:r w:rsidR="0056164B">
        <w:t xml:space="preserve"> place it on their shoulders, </w:t>
      </w:r>
      <w:r w:rsidR="00D0346C">
        <w:t>so that</w:t>
      </w:r>
      <w:r>
        <w:t xml:space="preserve"> they are wearing </w:t>
      </w:r>
      <w:r>
        <w:rPr>
          <w:rFonts w:hint="cs"/>
          <w:rtl/>
        </w:rPr>
        <w:t>שעטנז</w:t>
      </w:r>
      <w:r>
        <w:t xml:space="preserve">), </w:t>
      </w:r>
      <w:r>
        <w:rPr>
          <w:b/>
          <w:bCs/>
        </w:rPr>
        <w:t xml:space="preserve">provided that they have no intent, etc. </w:t>
      </w:r>
      <w:r w:rsidRPr="00D0346C">
        <w:rPr>
          <w:sz w:val="24"/>
          <w:szCs w:val="24"/>
        </w:rPr>
        <w:t>of deriving benefit (keeping warm or dry) from the garments they are wearing.</w:t>
      </w:r>
      <w:r w:rsidR="0056164B" w:rsidRPr="00D0346C">
        <w:rPr>
          <w:sz w:val="24"/>
          <w:szCs w:val="24"/>
        </w:rPr>
        <w:t xml:space="preserve"> The</w:t>
      </w:r>
      <w:r w:rsidR="00D0346C">
        <w:rPr>
          <w:sz w:val="24"/>
          <w:szCs w:val="24"/>
        </w:rPr>
        <w:t>i</w:t>
      </w:r>
      <w:r w:rsidR="0056164B" w:rsidRPr="00D0346C">
        <w:rPr>
          <w:sz w:val="24"/>
          <w:szCs w:val="24"/>
        </w:rPr>
        <w:t>r only intent is to show off their wares.</w:t>
      </w:r>
      <w:r w:rsidRPr="00D0346C">
        <w:rPr>
          <w:sz w:val="24"/>
          <w:szCs w:val="24"/>
        </w:rPr>
        <w:t xml:space="preserve"> We see that </w:t>
      </w:r>
      <w:r w:rsidRPr="00D0346C">
        <w:rPr>
          <w:rFonts w:hint="cs"/>
          <w:sz w:val="24"/>
          <w:szCs w:val="24"/>
          <w:rtl/>
        </w:rPr>
        <w:t>אין מתכוין</w:t>
      </w:r>
      <w:r w:rsidRPr="00D0346C">
        <w:rPr>
          <w:sz w:val="24"/>
          <w:szCs w:val="24"/>
        </w:rPr>
        <w:t xml:space="preserve"> is a universal </w:t>
      </w:r>
      <w:r w:rsidRPr="00D0346C">
        <w:rPr>
          <w:rFonts w:hint="cs"/>
          <w:sz w:val="24"/>
          <w:szCs w:val="24"/>
          <w:rtl/>
        </w:rPr>
        <w:t>פטור</w:t>
      </w:r>
      <w:r w:rsidRPr="00D0346C">
        <w:rPr>
          <w:sz w:val="24"/>
          <w:szCs w:val="24"/>
        </w:rPr>
        <w:t xml:space="preserve">, which is not limited to </w:t>
      </w:r>
      <w:r w:rsidRPr="00D0346C">
        <w:rPr>
          <w:rFonts w:hint="cs"/>
          <w:sz w:val="24"/>
          <w:szCs w:val="24"/>
          <w:rtl/>
        </w:rPr>
        <w:t>שבת</w:t>
      </w:r>
      <w:r w:rsidRPr="00D0346C">
        <w:rPr>
          <w:sz w:val="24"/>
          <w:szCs w:val="24"/>
        </w:rPr>
        <w:t xml:space="preserve"> as </w:t>
      </w:r>
      <w:r w:rsidRPr="00D0346C">
        <w:rPr>
          <w:rFonts w:hint="cs"/>
          <w:sz w:val="24"/>
          <w:szCs w:val="24"/>
          <w:rtl/>
        </w:rPr>
        <w:t>מלאכת מחשבת</w:t>
      </w:r>
      <w:r w:rsidRPr="00D0346C">
        <w:rPr>
          <w:sz w:val="24"/>
          <w:szCs w:val="24"/>
        </w:rPr>
        <w:t xml:space="preserve"> is –</w:t>
      </w:r>
    </w:p>
    <w:p w:rsidR="00C308E9" w:rsidRPr="00D0346C" w:rsidRDefault="00C308E9" w:rsidP="00C308E9">
      <w:pPr>
        <w:rPr>
          <w:sz w:val="24"/>
          <w:szCs w:val="24"/>
        </w:rPr>
      </w:pPr>
    </w:p>
    <w:p w:rsidR="00C308E9" w:rsidRPr="00D0346C" w:rsidRDefault="00C308E9" w:rsidP="00C308E9">
      <w:pPr>
        <w:rPr>
          <w:sz w:val="24"/>
          <w:szCs w:val="24"/>
        </w:rPr>
      </w:pPr>
      <w:r w:rsidRPr="00D0346C">
        <w:rPr>
          <w:rFonts w:hint="cs"/>
          <w:sz w:val="24"/>
          <w:szCs w:val="24"/>
          <w:rtl/>
        </w:rPr>
        <w:t>תוספות</w:t>
      </w:r>
      <w:r w:rsidRPr="00D0346C">
        <w:rPr>
          <w:sz w:val="24"/>
          <w:szCs w:val="24"/>
        </w:rPr>
        <w:t xml:space="preserve"> offers another example of </w:t>
      </w:r>
      <w:r w:rsidRPr="00D0346C">
        <w:rPr>
          <w:rFonts w:hint="cs"/>
          <w:sz w:val="24"/>
          <w:szCs w:val="24"/>
          <w:rtl/>
        </w:rPr>
        <w:t>אין מתכוין פטור</w:t>
      </w:r>
      <w:r w:rsidRPr="00D0346C">
        <w:rPr>
          <w:sz w:val="24"/>
          <w:szCs w:val="24"/>
        </w:rPr>
        <w:t xml:space="preserve"> by other </w:t>
      </w:r>
      <w:r w:rsidRPr="00D0346C">
        <w:rPr>
          <w:rFonts w:hint="cs"/>
          <w:sz w:val="24"/>
          <w:szCs w:val="24"/>
          <w:rtl/>
        </w:rPr>
        <w:t>איסורים</w:t>
      </w:r>
      <w:r w:rsidRPr="00D0346C">
        <w:rPr>
          <w:sz w:val="24"/>
          <w:szCs w:val="24"/>
        </w:rPr>
        <w:t xml:space="preserve"> (not by </w:t>
      </w:r>
      <w:r w:rsidRPr="00D0346C">
        <w:rPr>
          <w:rFonts w:hint="cs"/>
          <w:sz w:val="24"/>
          <w:szCs w:val="24"/>
          <w:rtl/>
        </w:rPr>
        <w:t>שבת</w:t>
      </w:r>
      <w:r w:rsidRPr="00D0346C">
        <w:rPr>
          <w:sz w:val="24"/>
          <w:szCs w:val="24"/>
        </w:rPr>
        <w:t>):</w:t>
      </w:r>
    </w:p>
    <w:p w:rsidR="005026C6" w:rsidRPr="00D0346C" w:rsidRDefault="005026C6" w:rsidP="00F67B6A">
      <w:pPr>
        <w:bidi/>
        <w:rPr>
          <w:rFonts w:cs="David"/>
          <w:b/>
          <w:bCs/>
        </w:rPr>
      </w:pPr>
      <w:r w:rsidRPr="00D0346C">
        <w:rPr>
          <w:rFonts w:cs="David"/>
          <w:b/>
          <w:bCs/>
          <w:rtl/>
        </w:rPr>
        <w:t>ותנן נמי נזיר חופף ומפספס כו</w:t>
      </w:r>
      <w:r w:rsidR="00F67B6A" w:rsidRPr="00D0346C">
        <w:rPr>
          <w:rFonts w:cs="David" w:hint="cs"/>
          <w:b/>
          <w:bCs/>
          <w:rtl/>
        </w:rPr>
        <w:t>לי</w:t>
      </w:r>
      <w:r w:rsidRPr="00D0346C">
        <w:rPr>
          <w:rFonts w:cs="David"/>
          <w:b/>
          <w:bCs/>
          <w:rtl/>
        </w:rPr>
        <w:t xml:space="preserve"> </w:t>
      </w:r>
      <w:r w:rsidRPr="00D0346C">
        <w:rPr>
          <w:rFonts w:cs="David"/>
          <w:b/>
          <w:bCs/>
          <w:sz w:val="20"/>
          <w:szCs w:val="20"/>
          <w:rtl/>
        </w:rPr>
        <w:t>(נזיר דף מב</w:t>
      </w:r>
      <w:r w:rsidR="00F67B6A" w:rsidRPr="00D0346C">
        <w:rPr>
          <w:rFonts w:cs="David" w:hint="cs"/>
          <w:b/>
          <w:bCs/>
          <w:sz w:val="20"/>
          <w:szCs w:val="20"/>
          <w:rtl/>
        </w:rPr>
        <w:t>,א</w:t>
      </w:r>
      <w:r w:rsidRPr="00D0346C">
        <w:rPr>
          <w:rFonts w:cs="David"/>
          <w:b/>
          <w:bCs/>
          <w:sz w:val="20"/>
          <w:szCs w:val="20"/>
          <w:rtl/>
        </w:rPr>
        <w:t xml:space="preserve">) </w:t>
      </w:r>
      <w:r w:rsidRPr="00D0346C">
        <w:rPr>
          <w:rFonts w:cs="David"/>
          <w:b/>
          <w:bCs/>
          <w:rtl/>
        </w:rPr>
        <w:t>הילכך</w:t>
      </w:r>
      <w:r w:rsidR="0056164B" w:rsidRPr="00D0346C">
        <w:rPr>
          <w:rStyle w:val="FootnoteReference"/>
          <w:rFonts w:cs="David"/>
          <w:b/>
          <w:bCs/>
          <w:rtl/>
        </w:rPr>
        <w:footnoteReference w:id="9"/>
      </w:r>
      <w:r w:rsidRPr="00D0346C">
        <w:rPr>
          <w:rFonts w:cs="David"/>
          <w:b/>
          <w:bCs/>
          <w:rtl/>
        </w:rPr>
        <w:t xml:space="preserve"> בחבורה נמי שרי</w:t>
      </w:r>
      <w:r w:rsidRPr="00D0346C">
        <w:rPr>
          <w:rFonts w:cs="David"/>
          <w:b/>
          <w:bCs/>
        </w:rPr>
        <w:t>:</w:t>
      </w:r>
    </w:p>
    <w:p w:rsidR="00C308E9" w:rsidRPr="00D0346C" w:rsidRDefault="00C308E9" w:rsidP="00D0346C">
      <w:pPr>
        <w:rPr>
          <w:sz w:val="24"/>
          <w:szCs w:val="24"/>
        </w:rPr>
      </w:pPr>
      <w:r>
        <w:rPr>
          <w:b/>
          <w:bCs/>
        </w:rPr>
        <w:t xml:space="preserve">And we also learnt in a </w:t>
      </w:r>
      <w:r>
        <w:rPr>
          <w:rFonts w:hint="cs"/>
          <w:b/>
          <w:bCs/>
          <w:rtl/>
        </w:rPr>
        <w:t>משנה</w:t>
      </w:r>
      <w:r>
        <w:rPr>
          <w:b/>
          <w:bCs/>
        </w:rPr>
        <w:t xml:space="preserve"> that </w:t>
      </w:r>
      <w:r>
        <w:rPr>
          <w:rFonts w:hint="cs"/>
          <w:b/>
          <w:bCs/>
          <w:rtl/>
        </w:rPr>
        <w:t>נזיר</w:t>
      </w:r>
      <w:r>
        <w:rPr>
          <w:b/>
          <w:bCs/>
        </w:rPr>
        <w:t xml:space="preserve"> may shampoo and </w:t>
      </w:r>
      <w:r w:rsidR="00D0346C">
        <w:rPr>
          <w:b/>
          <w:bCs/>
        </w:rPr>
        <w:t>brush</w:t>
      </w:r>
      <w:r>
        <w:rPr>
          <w:b/>
          <w:bCs/>
        </w:rPr>
        <w:t xml:space="preserve"> his hair, etc. </w:t>
      </w:r>
      <w:r w:rsidR="00C22B16">
        <w:t xml:space="preserve">even though that by brushing his hair some hair may fall out </w:t>
      </w:r>
      <w:r>
        <w:t xml:space="preserve">(since has no intent of cutting his hair; he is </w:t>
      </w:r>
      <w:r>
        <w:rPr>
          <w:rFonts w:hint="cs"/>
          <w:rtl/>
        </w:rPr>
        <w:t>אינו מתכוין</w:t>
      </w:r>
      <w:r>
        <w:t xml:space="preserve"> regarding cutting the hair), </w:t>
      </w:r>
      <w:r>
        <w:rPr>
          <w:b/>
          <w:bCs/>
        </w:rPr>
        <w:t xml:space="preserve">therefore </w:t>
      </w:r>
      <w:r>
        <w:t xml:space="preserve">since the </w:t>
      </w:r>
      <w:r>
        <w:rPr>
          <w:rFonts w:hint="cs"/>
          <w:rtl/>
        </w:rPr>
        <w:t>פטור</w:t>
      </w:r>
      <w:r>
        <w:t xml:space="preserve"> of </w:t>
      </w:r>
      <w:r>
        <w:rPr>
          <w:rFonts w:hint="cs"/>
          <w:rtl/>
        </w:rPr>
        <w:t>אין מתכוין</w:t>
      </w:r>
      <w:r>
        <w:t xml:space="preserve"> is universal and </w:t>
      </w:r>
      <w:r w:rsidR="00C22B16">
        <w:t xml:space="preserve">not </w:t>
      </w:r>
      <w:r>
        <w:t xml:space="preserve">limited to </w:t>
      </w:r>
      <w:r>
        <w:rPr>
          <w:rFonts w:hint="cs"/>
          <w:rtl/>
        </w:rPr>
        <w:t>שבת</w:t>
      </w:r>
      <w:r>
        <w:t xml:space="preserve"> like </w:t>
      </w:r>
      <w:r>
        <w:rPr>
          <w:rFonts w:hint="cs"/>
          <w:rtl/>
        </w:rPr>
        <w:t>מתעסק</w:t>
      </w:r>
      <w:r>
        <w:t xml:space="preserve">, </w:t>
      </w:r>
      <w:r>
        <w:rPr>
          <w:b/>
          <w:bCs/>
        </w:rPr>
        <w:t xml:space="preserve">it is permitted even by </w:t>
      </w:r>
      <w:r>
        <w:rPr>
          <w:rFonts w:hint="cs"/>
          <w:b/>
          <w:bCs/>
          <w:rtl/>
        </w:rPr>
        <w:t>חבורה</w:t>
      </w:r>
      <w:r>
        <w:rPr>
          <w:b/>
          <w:bCs/>
        </w:rPr>
        <w:t xml:space="preserve"> </w:t>
      </w:r>
      <w:r w:rsidRPr="00D0346C">
        <w:rPr>
          <w:sz w:val="24"/>
          <w:szCs w:val="24"/>
        </w:rPr>
        <w:t xml:space="preserve">(even according to </w:t>
      </w:r>
      <w:r w:rsidRPr="00D0346C">
        <w:rPr>
          <w:rFonts w:hint="cs"/>
          <w:sz w:val="24"/>
          <w:szCs w:val="24"/>
          <w:rtl/>
        </w:rPr>
        <w:t>ר"ש</w:t>
      </w:r>
      <w:r w:rsidRPr="00D0346C">
        <w:rPr>
          <w:sz w:val="24"/>
          <w:szCs w:val="24"/>
        </w:rPr>
        <w:t xml:space="preserve"> who maintains </w:t>
      </w:r>
      <w:r w:rsidRPr="00D0346C">
        <w:rPr>
          <w:rFonts w:hint="cs"/>
          <w:sz w:val="24"/>
          <w:szCs w:val="24"/>
          <w:rtl/>
        </w:rPr>
        <w:t>מקלקל ומתעסק בחבורה</w:t>
      </w:r>
      <w:r w:rsidRPr="00D0346C">
        <w:rPr>
          <w:sz w:val="24"/>
          <w:szCs w:val="24"/>
        </w:rPr>
        <w:t xml:space="preserve"> is </w:t>
      </w:r>
      <w:r w:rsidRPr="00D0346C">
        <w:rPr>
          <w:rFonts w:hint="cs"/>
          <w:sz w:val="24"/>
          <w:szCs w:val="24"/>
          <w:rtl/>
        </w:rPr>
        <w:t>חייב</w:t>
      </w:r>
      <w:r w:rsidRPr="00D0346C">
        <w:rPr>
          <w:sz w:val="24"/>
          <w:szCs w:val="24"/>
        </w:rPr>
        <w:t xml:space="preserve">). </w:t>
      </w:r>
    </w:p>
    <w:p w:rsidR="003D4453" w:rsidRPr="00D0346C" w:rsidRDefault="003D4453" w:rsidP="005026C6">
      <w:pPr>
        <w:bidi/>
        <w:rPr>
          <w:b/>
          <w:bCs/>
          <w:sz w:val="24"/>
          <w:szCs w:val="24"/>
        </w:rPr>
      </w:pPr>
    </w:p>
    <w:p w:rsidR="003511A6" w:rsidRPr="003511A6" w:rsidRDefault="003511A6" w:rsidP="003511A6">
      <w:pPr>
        <w:rPr>
          <w:rFonts w:ascii="Copperplate Gothic Bold" w:hAnsi="Copperplate Gothic Bold"/>
          <w:u w:val="double"/>
        </w:rPr>
      </w:pPr>
      <w:r w:rsidRPr="003511A6">
        <w:rPr>
          <w:rFonts w:ascii="Copperplate Gothic Bold" w:hAnsi="Copperplate Gothic Bold"/>
          <w:u w:val="double"/>
        </w:rPr>
        <w:t>Summary</w:t>
      </w:r>
    </w:p>
    <w:p w:rsidR="003511A6" w:rsidRPr="003511A6" w:rsidRDefault="00545A4A" w:rsidP="003511A6">
      <w:r>
        <w:rPr>
          <w:rFonts w:hint="cs"/>
          <w:rtl/>
        </w:rPr>
        <w:t>אין מתכוין</w:t>
      </w:r>
      <w:r>
        <w:t xml:space="preserve"> is a </w:t>
      </w:r>
      <w:r>
        <w:rPr>
          <w:rFonts w:hint="cs"/>
          <w:rtl/>
        </w:rPr>
        <w:t>היתר</w:t>
      </w:r>
      <w:r>
        <w:t xml:space="preserve"> by all </w:t>
      </w:r>
      <w:r>
        <w:rPr>
          <w:rFonts w:hint="cs"/>
          <w:rtl/>
        </w:rPr>
        <w:t>איסורים</w:t>
      </w:r>
      <w:r>
        <w:t xml:space="preserve">, while </w:t>
      </w:r>
      <w:r>
        <w:rPr>
          <w:rFonts w:hint="cs"/>
          <w:rtl/>
        </w:rPr>
        <w:t>מקלקל ומתעסק</w:t>
      </w:r>
      <w:r>
        <w:t xml:space="preserve"> is a </w:t>
      </w:r>
      <w:r>
        <w:rPr>
          <w:rFonts w:hint="cs"/>
          <w:rtl/>
        </w:rPr>
        <w:t>פטור</w:t>
      </w:r>
      <w:r>
        <w:t xml:space="preserve"> only by </w:t>
      </w:r>
      <w:r>
        <w:rPr>
          <w:rFonts w:hint="cs"/>
          <w:rtl/>
        </w:rPr>
        <w:t>מלאכת שבת</w:t>
      </w:r>
      <w:r>
        <w:t>.</w:t>
      </w:r>
    </w:p>
    <w:p w:rsidR="003511A6" w:rsidRPr="00D0346C" w:rsidRDefault="003511A6" w:rsidP="003511A6">
      <w:pPr>
        <w:rPr>
          <w:sz w:val="24"/>
          <w:szCs w:val="24"/>
        </w:rPr>
      </w:pPr>
    </w:p>
    <w:p w:rsidR="003511A6" w:rsidRPr="003511A6" w:rsidRDefault="003511A6" w:rsidP="003511A6">
      <w:pPr>
        <w:rPr>
          <w:rFonts w:ascii="Copperplate Gothic Bold" w:hAnsi="Copperplate Gothic Bold"/>
          <w:u w:val="double"/>
        </w:rPr>
      </w:pPr>
      <w:r w:rsidRPr="003511A6">
        <w:rPr>
          <w:rFonts w:ascii="Copperplate Gothic Bold" w:hAnsi="Copperplate Gothic Bold"/>
          <w:u w:val="double"/>
        </w:rPr>
        <w:t>Thinking it over</w:t>
      </w:r>
    </w:p>
    <w:p w:rsidR="003511A6" w:rsidRDefault="00C92402" w:rsidP="003511A6">
      <w:r>
        <w:t xml:space="preserve">1. </w:t>
      </w:r>
      <w:r w:rsidR="006C02E1" w:rsidRPr="006C02E1">
        <w:t xml:space="preserve">What changed (regarding </w:t>
      </w:r>
      <w:r w:rsidR="006C02E1" w:rsidRPr="006C02E1">
        <w:rPr>
          <w:rFonts w:hint="cs"/>
          <w:rtl/>
        </w:rPr>
        <w:t>מתעסק</w:t>
      </w:r>
      <w:r w:rsidR="006C02E1" w:rsidRPr="006C02E1">
        <w:t>)</w:t>
      </w:r>
      <w:r w:rsidR="006C02E1">
        <w:t xml:space="preserve"> in the answer of </w:t>
      </w:r>
      <w:r w:rsidR="006C02E1">
        <w:rPr>
          <w:rFonts w:hint="cs"/>
          <w:rtl/>
        </w:rPr>
        <w:t>תוספות</w:t>
      </w:r>
      <w:r w:rsidR="006C02E1">
        <w:t xml:space="preserve"> compared to what </w:t>
      </w:r>
      <w:r w:rsidR="006C02E1">
        <w:rPr>
          <w:rFonts w:hint="cs"/>
          <w:rtl/>
        </w:rPr>
        <w:t>תוספות</w:t>
      </w:r>
      <w:r w:rsidR="006C02E1">
        <w:t xml:space="preserve"> assumed in his question?</w:t>
      </w:r>
      <w:r w:rsidR="006C02E1">
        <w:rPr>
          <w:rStyle w:val="FootnoteReference"/>
        </w:rPr>
        <w:footnoteReference w:id="10"/>
      </w:r>
    </w:p>
    <w:p w:rsidR="00C92402" w:rsidRDefault="00C92402" w:rsidP="003511A6"/>
    <w:p w:rsidR="00C92402" w:rsidRPr="006C02E1" w:rsidRDefault="00C92402" w:rsidP="00B6304B">
      <w:r>
        <w:t xml:space="preserve">2. Is the case of the two children to be </w:t>
      </w:r>
      <w:r>
        <w:rPr>
          <w:rFonts w:hint="cs"/>
          <w:rtl/>
        </w:rPr>
        <w:t>מל</w:t>
      </w:r>
      <w:r>
        <w:t>,</w:t>
      </w:r>
      <w:r w:rsidR="00B6304B">
        <w:rPr>
          <w:rStyle w:val="FootnoteReference"/>
        </w:rPr>
        <w:footnoteReference w:id="11"/>
      </w:r>
      <w:r>
        <w:t xml:space="preserve"> considered </w:t>
      </w:r>
      <w:r>
        <w:rPr>
          <w:rFonts w:hint="cs"/>
          <w:rtl/>
        </w:rPr>
        <w:t>נתכוין לחתוך התלוש וחתך המחובר</w:t>
      </w:r>
      <w:r>
        <w:t xml:space="preserve"> or </w:t>
      </w:r>
      <w:r>
        <w:rPr>
          <w:rFonts w:hint="cs"/>
          <w:rtl/>
        </w:rPr>
        <w:t>נתכוין לחתוך מחובר זה ו</w:t>
      </w:r>
      <w:r w:rsidR="00B6304B">
        <w:rPr>
          <w:rFonts w:hint="cs"/>
          <w:rtl/>
        </w:rPr>
        <w:t>חתך</w:t>
      </w:r>
      <w:r>
        <w:rPr>
          <w:rFonts w:hint="cs"/>
          <w:rtl/>
        </w:rPr>
        <w:t xml:space="preserve"> מחו</w:t>
      </w:r>
      <w:r w:rsidR="00B6304B">
        <w:rPr>
          <w:rFonts w:hint="cs"/>
          <w:rtl/>
        </w:rPr>
        <w:t>ב</w:t>
      </w:r>
      <w:r>
        <w:rPr>
          <w:rFonts w:hint="cs"/>
          <w:rtl/>
        </w:rPr>
        <w:t>ר אחר</w:t>
      </w:r>
      <w:r>
        <w:t>?</w:t>
      </w:r>
      <w:r w:rsidR="00B6304B">
        <w:rPr>
          <w:rStyle w:val="FootnoteReference"/>
        </w:rPr>
        <w:footnoteReference w:id="12"/>
      </w:r>
    </w:p>
    <w:sectPr w:rsidR="00C92402" w:rsidRPr="006C02E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2A1D" w:rsidRDefault="00BA2A1D" w:rsidP="003511A6">
      <w:pPr>
        <w:spacing w:line="240" w:lineRule="auto"/>
      </w:pPr>
      <w:r>
        <w:separator/>
      </w:r>
    </w:p>
  </w:endnote>
  <w:endnote w:type="continuationSeparator" w:id="0">
    <w:p w:rsidR="00BA2A1D" w:rsidRDefault="00BA2A1D" w:rsidP="003511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26915739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:rsidR="00C92402" w:rsidRDefault="00C92402">
        <w:pPr>
          <w:pStyle w:val="Footer"/>
          <w:jc w:val="center"/>
          <w:rPr>
            <w:rFonts w:hint="cs"/>
            <w:noProof/>
            <w:sz w:val="16"/>
            <w:szCs w:val="16"/>
            <w:rtl/>
          </w:rPr>
        </w:pPr>
        <w:r w:rsidRPr="003511A6">
          <w:rPr>
            <w:sz w:val="20"/>
            <w:szCs w:val="20"/>
          </w:rPr>
          <w:fldChar w:fldCharType="begin"/>
        </w:r>
        <w:r w:rsidRPr="003511A6">
          <w:rPr>
            <w:sz w:val="20"/>
            <w:szCs w:val="20"/>
          </w:rPr>
          <w:instrText xml:space="preserve"> PAGE   \* MERGEFORMAT </w:instrText>
        </w:r>
        <w:r w:rsidRPr="003511A6">
          <w:rPr>
            <w:sz w:val="20"/>
            <w:szCs w:val="20"/>
          </w:rPr>
          <w:fldChar w:fldCharType="separate"/>
        </w:r>
        <w:r w:rsidR="00E956C6">
          <w:rPr>
            <w:noProof/>
            <w:sz w:val="20"/>
            <w:szCs w:val="20"/>
          </w:rPr>
          <w:t>1</w:t>
        </w:r>
        <w:r w:rsidRPr="003511A6">
          <w:rPr>
            <w:noProof/>
            <w:sz w:val="20"/>
            <w:szCs w:val="20"/>
          </w:rPr>
          <w:fldChar w:fldCharType="end"/>
        </w:r>
      </w:p>
      <w:p w:rsidR="00C92402" w:rsidRPr="003511A6" w:rsidRDefault="00C92402">
        <w:pPr>
          <w:pStyle w:val="Footer"/>
          <w:jc w:val="center"/>
          <w:rPr>
            <w:sz w:val="20"/>
            <w:szCs w:val="20"/>
          </w:rPr>
        </w:pPr>
        <w:r>
          <w:rPr>
            <w:noProof/>
            <w:sz w:val="16"/>
            <w:szCs w:val="16"/>
          </w:rPr>
          <w:t>TosfosInEnglish.com</w:t>
        </w:r>
      </w:p>
    </w:sdtContent>
  </w:sdt>
  <w:p w:rsidR="00C92402" w:rsidRDefault="00C924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2A1D" w:rsidRDefault="00BA2A1D" w:rsidP="003511A6">
      <w:pPr>
        <w:spacing w:line="240" w:lineRule="auto"/>
      </w:pPr>
      <w:r>
        <w:separator/>
      </w:r>
    </w:p>
  </w:footnote>
  <w:footnote w:type="continuationSeparator" w:id="0">
    <w:p w:rsidR="00BA2A1D" w:rsidRDefault="00BA2A1D" w:rsidP="003511A6">
      <w:pPr>
        <w:spacing w:line="240" w:lineRule="auto"/>
      </w:pPr>
      <w:r>
        <w:continuationSeparator/>
      </w:r>
    </w:p>
  </w:footnote>
  <w:footnote w:id="1">
    <w:p w:rsidR="00C92402" w:rsidRDefault="00C92402" w:rsidP="00E956C6">
      <w:pPr>
        <w:pStyle w:val="FootnoteText"/>
        <w:widowControl w:val="0"/>
        <w:spacing w:line="264" w:lineRule="auto"/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</w:rPr>
        <w:t>סוכ"ד אות נו-נז</w:t>
      </w:r>
      <w:r>
        <w:t>.</w:t>
      </w:r>
    </w:p>
  </w:footnote>
  <w:footnote w:id="2">
    <w:p w:rsidR="00C92402" w:rsidRDefault="00C92402" w:rsidP="00E956C6">
      <w:pPr>
        <w:pStyle w:val="FootnoteText"/>
        <w:widowControl w:val="0"/>
        <w:spacing w:line="264" w:lineRule="auto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 xml:space="preserve">See </w:t>
      </w:r>
      <w:r>
        <w:rPr>
          <w:rFonts w:hint="cs"/>
          <w:rtl/>
        </w:rPr>
        <w:t>סוכ"ד אות נד</w:t>
      </w:r>
      <w:r>
        <w:t xml:space="preserve"> that the </w:t>
      </w:r>
      <w:r>
        <w:rPr>
          <w:rFonts w:hint="cs"/>
          <w:rtl/>
        </w:rPr>
        <w:t>פטור</w:t>
      </w:r>
      <w:r>
        <w:t xml:space="preserve"> of </w:t>
      </w:r>
      <w:r>
        <w:rPr>
          <w:rFonts w:hint="cs"/>
          <w:rtl/>
        </w:rPr>
        <w:t>מתעסק</w:t>
      </w:r>
      <w:r>
        <w:t xml:space="preserve"> in this </w:t>
      </w:r>
      <w:r>
        <w:rPr>
          <w:rFonts w:hint="cs"/>
          <w:rtl/>
        </w:rPr>
        <w:t>תוספות</w:t>
      </w:r>
      <w:r>
        <w:t xml:space="preserve"> is (even) in a case where </w:t>
      </w:r>
      <w:r>
        <w:rPr>
          <w:rFonts w:hint="cs"/>
          <w:rtl/>
        </w:rPr>
        <w:t>נתכוין לחתוך מחובר זה וחתך מחובר אחר</w:t>
      </w:r>
      <w:r>
        <w:t>.</w:t>
      </w:r>
      <w:proofErr w:type="gramEnd"/>
    </w:p>
  </w:footnote>
  <w:footnote w:id="3">
    <w:p w:rsidR="00C92402" w:rsidRDefault="00C92402" w:rsidP="00E956C6">
      <w:pPr>
        <w:pStyle w:val="FootnoteText"/>
        <w:widowControl w:val="0"/>
        <w:spacing w:line="264" w:lineRule="auto"/>
      </w:pPr>
      <w:r>
        <w:rPr>
          <w:rStyle w:val="FootnoteReference"/>
        </w:rPr>
        <w:footnoteRef/>
      </w:r>
      <w:r>
        <w:t xml:space="preserve"> The </w:t>
      </w:r>
      <w:r>
        <w:rPr>
          <w:rFonts w:hint="cs"/>
          <w:rtl/>
        </w:rPr>
        <w:t>גמרא</w:t>
      </w:r>
      <w:r>
        <w:t xml:space="preserve"> made the distinction between </w:t>
      </w:r>
      <w:r>
        <w:rPr>
          <w:rFonts w:hint="cs"/>
          <w:rtl/>
        </w:rPr>
        <w:t>מקלקל בחבורה</w:t>
      </w:r>
      <w:r>
        <w:t xml:space="preserve"> (when it is </w:t>
      </w:r>
      <w:r>
        <w:rPr>
          <w:rFonts w:hint="cs"/>
          <w:rtl/>
        </w:rPr>
        <w:t>מותר</w:t>
      </w:r>
      <w:r>
        <w:t xml:space="preserve">) and </w:t>
      </w:r>
      <w:r>
        <w:rPr>
          <w:rFonts w:hint="cs"/>
          <w:rtl/>
        </w:rPr>
        <w:t>מתקן בחבורה</w:t>
      </w:r>
      <w:r>
        <w:t xml:space="preserve"> (when it is </w:t>
      </w:r>
      <w:r>
        <w:rPr>
          <w:rFonts w:hint="cs"/>
          <w:rtl/>
        </w:rPr>
        <w:t>אסור</w:t>
      </w:r>
      <w:r>
        <w:t xml:space="preserve">) only according to </w:t>
      </w:r>
      <w:r>
        <w:rPr>
          <w:rFonts w:hint="cs"/>
          <w:rtl/>
        </w:rPr>
        <w:t>ר"י</w:t>
      </w:r>
      <w:r>
        <w:t xml:space="preserve"> who maintains </w:t>
      </w:r>
      <w:r>
        <w:rPr>
          <w:rFonts w:hint="cs"/>
          <w:rtl/>
        </w:rPr>
        <w:t>אין מתכוין</w:t>
      </w:r>
      <w:r>
        <w:t xml:space="preserve"> is </w:t>
      </w:r>
      <w:r>
        <w:rPr>
          <w:rFonts w:hint="cs"/>
          <w:rtl/>
        </w:rPr>
        <w:t>אסור</w:t>
      </w:r>
      <w:r>
        <w:t xml:space="preserve"> (therefore in order for it to be </w:t>
      </w:r>
      <w:r>
        <w:rPr>
          <w:rFonts w:hint="cs"/>
          <w:rtl/>
        </w:rPr>
        <w:t>מותר</w:t>
      </w:r>
      <w:r>
        <w:t xml:space="preserve"> it is necessary to assume that he is </w:t>
      </w:r>
      <w:r>
        <w:rPr>
          <w:rFonts w:hint="cs"/>
          <w:rtl/>
        </w:rPr>
        <w:t>מקלקל בחבורה</w:t>
      </w:r>
      <w:r>
        <w:t xml:space="preserve">); however no such distinction was made when discussing </w:t>
      </w:r>
      <w:r>
        <w:rPr>
          <w:rFonts w:hint="cs"/>
          <w:rtl/>
        </w:rPr>
        <w:t>ר"ש</w:t>
      </w:r>
      <w:r>
        <w:t xml:space="preserve"> (for since he maintains </w:t>
      </w:r>
      <w:r>
        <w:rPr>
          <w:rFonts w:hint="cs"/>
          <w:rtl/>
        </w:rPr>
        <w:t>אין מתכוין</w:t>
      </w:r>
      <w:r>
        <w:t xml:space="preserve"> is </w:t>
      </w:r>
      <w:r>
        <w:rPr>
          <w:rFonts w:hint="cs"/>
          <w:rtl/>
        </w:rPr>
        <w:t>מותר</w:t>
      </w:r>
      <w:r>
        <w:t xml:space="preserve">, it is irrelevant whether he is </w:t>
      </w:r>
      <w:r>
        <w:rPr>
          <w:rFonts w:hint="cs"/>
          <w:rtl/>
        </w:rPr>
        <w:t>מתקן</w:t>
      </w:r>
      <w:r>
        <w:t xml:space="preserve"> or </w:t>
      </w:r>
      <w:r>
        <w:rPr>
          <w:rFonts w:hint="cs"/>
          <w:rtl/>
        </w:rPr>
        <w:t>מקלקל בחבורה</w:t>
      </w:r>
      <w:r>
        <w:t xml:space="preserve"> since he is </w:t>
      </w:r>
      <w:r>
        <w:rPr>
          <w:rFonts w:hint="cs"/>
          <w:rtl/>
        </w:rPr>
        <w:t>אין מתכוין</w:t>
      </w:r>
      <w:r>
        <w:t xml:space="preserve">). </w:t>
      </w:r>
    </w:p>
  </w:footnote>
  <w:footnote w:id="4">
    <w:p w:rsidR="00C92402" w:rsidRPr="004A0E8C" w:rsidRDefault="00C92402" w:rsidP="00E956C6">
      <w:pPr>
        <w:pStyle w:val="FootnoteText"/>
        <w:widowControl w:val="0"/>
        <w:spacing w:line="264" w:lineRule="auto"/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</w:rPr>
        <w:t>ר"נ</w:t>
      </w:r>
      <w:r>
        <w:t xml:space="preserve"> ruled there that </w:t>
      </w:r>
      <w:r>
        <w:rPr>
          <w:rFonts w:hint="cs"/>
          <w:rtl/>
        </w:rPr>
        <w:t>מתעסק בשבת</w:t>
      </w:r>
      <w:r>
        <w:t xml:space="preserve"> is </w:t>
      </w:r>
      <w:r>
        <w:rPr>
          <w:rFonts w:hint="cs"/>
          <w:rtl/>
        </w:rPr>
        <w:t>פטור</w:t>
      </w:r>
      <w:r>
        <w:t xml:space="preserve"> (as opposed to </w:t>
      </w:r>
      <w:r>
        <w:rPr>
          <w:rFonts w:hint="cs"/>
          <w:rtl/>
        </w:rPr>
        <w:t>מתעסק בחלבים ועריות</w:t>
      </w:r>
      <w:r>
        <w:t xml:space="preserve">). </w:t>
      </w:r>
      <w:r>
        <w:rPr>
          <w:rFonts w:hint="cs"/>
          <w:rtl/>
        </w:rPr>
        <w:t>רבא</w:t>
      </w:r>
      <w:r>
        <w:t xml:space="preserve"> asked we find in the case where there were two children to be </w:t>
      </w:r>
      <w:r>
        <w:rPr>
          <w:rFonts w:hint="cs"/>
          <w:rtl/>
        </w:rPr>
        <w:t>מל</w:t>
      </w:r>
      <w:r>
        <w:t xml:space="preserve">, one on </w:t>
      </w:r>
      <w:r>
        <w:rPr>
          <w:rFonts w:hint="cs"/>
          <w:rtl/>
        </w:rPr>
        <w:t>שבת</w:t>
      </w:r>
      <w:r>
        <w:t xml:space="preserve"> and one on Sunday, and he was </w:t>
      </w:r>
      <w:r>
        <w:rPr>
          <w:rFonts w:hint="cs"/>
          <w:rtl/>
        </w:rPr>
        <w:t>מל</w:t>
      </w:r>
      <w:r>
        <w:t xml:space="preserve"> the Sunday baby on </w:t>
      </w:r>
      <w:r>
        <w:rPr>
          <w:rFonts w:hint="cs"/>
          <w:rtl/>
        </w:rPr>
        <w:t>שבת</w:t>
      </w:r>
      <w:r>
        <w:t xml:space="preserve">, there is a dispute between </w:t>
      </w:r>
      <w:r>
        <w:rPr>
          <w:rFonts w:hint="cs"/>
          <w:rtl/>
        </w:rPr>
        <w:t>ר"א</w:t>
      </w:r>
      <w:r>
        <w:t xml:space="preserve"> (who says </w:t>
      </w:r>
      <w:r>
        <w:rPr>
          <w:rFonts w:hint="cs"/>
          <w:rtl/>
        </w:rPr>
        <w:t>חייב</w:t>
      </w:r>
      <w:r>
        <w:t xml:space="preserve">) and </w:t>
      </w:r>
      <w:r>
        <w:rPr>
          <w:rFonts w:hint="cs"/>
          <w:rtl/>
        </w:rPr>
        <w:t>ר' יהושע</w:t>
      </w:r>
      <w:r>
        <w:t xml:space="preserve"> (who is </w:t>
      </w:r>
      <w:r>
        <w:rPr>
          <w:rFonts w:hint="cs"/>
          <w:rtl/>
        </w:rPr>
        <w:t>פוטר</w:t>
      </w:r>
      <w:r>
        <w:t xml:space="preserve">). </w:t>
      </w:r>
      <w:r>
        <w:rPr>
          <w:rFonts w:hint="cs"/>
          <w:rtl/>
        </w:rPr>
        <w:t>רבא</w:t>
      </w:r>
      <w:r>
        <w:t xml:space="preserve"> continues that the only reason </w:t>
      </w:r>
      <w:r>
        <w:rPr>
          <w:rFonts w:hint="cs"/>
          <w:rtl/>
        </w:rPr>
        <w:t>ר"י</w:t>
      </w:r>
      <w:r>
        <w:t xml:space="preserve"> is </w:t>
      </w:r>
      <w:r>
        <w:rPr>
          <w:rFonts w:hint="cs"/>
          <w:rtl/>
        </w:rPr>
        <w:t>פוטר</w:t>
      </w:r>
      <w:r>
        <w:t xml:space="preserve"> is because he made a mistake doing a </w:t>
      </w:r>
      <w:r>
        <w:rPr>
          <w:rFonts w:hint="cs"/>
          <w:rtl/>
        </w:rPr>
        <w:t>מצוה</w:t>
      </w:r>
      <w:r>
        <w:t xml:space="preserve">; otherwise he would be </w:t>
      </w:r>
      <w:r>
        <w:rPr>
          <w:rFonts w:hint="cs"/>
          <w:rtl/>
        </w:rPr>
        <w:t>חייב</w:t>
      </w:r>
      <w:r>
        <w:t xml:space="preserve">, even though he is a </w:t>
      </w:r>
      <w:r>
        <w:rPr>
          <w:rFonts w:hint="cs"/>
          <w:rtl/>
        </w:rPr>
        <w:t>מתעסק</w:t>
      </w:r>
      <w:r>
        <w:t xml:space="preserve">. </w:t>
      </w:r>
      <w:r>
        <w:rPr>
          <w:rFonts w:hint="cs"/>
          <w:rtl/>
        </w:rPr>
        <w:t>ר"נ</w:t>
      </w:r>
      <w:r>
        <w:t xml:space="preserve"> answered that regarding </w:t>
      </w:r>
      <w:r>
        <w:rPr>
          <w:rFonts w:hint="cs"/>
          <w:rtl/>
        </w:rPr>
        <w:t>חובל</w:t>
      </w:r>
      <w:r>
        <w:t xml:space="preserve"> since </w:t>
      </w:r>
      <w:r>
        <w:rPr>
          <w:rFonts w:hint="cs"/>
          <w:rtl/>
        </w:rPr>
        <w:t>מקלקל</w:t>
      </w:r>
      <w:r>
        <w:t xml:space="preserve"> is </w:t>
      </w:r>
      <w:r>
        <w:rPr>
          <w:rFonts w:hint="cs"/>
          <w:rtl/>
        </w:rPr>
        <w:t>חייב</w:t>
      </w:r>
      <w:r>
        <w:t xml:space="preserve"> (as </w:t>
      </w:r>
      <w:r>
        <w:rPr>
          <w:rFonts w:hint="cs"/>
          <w:rtl/>
        </w:rPr>
        <w:t>ר"ש</w:t>
      </w:r>
      <w:r>
        <w:t xml:space="preserve"> maintains) therefore </w:t>
      </w:r>
      <w:r>
        <w:rPr>
          <w:rFonts w:hint="cs"/>
          <w:rtl/>
        </w:rPr>
        <w:t>מתעסק</w:t>
      </w:r>
      <w:r>
        <w:t xml:space="preserve"> is also </w:t>
      </w:r>
      <w:r>
        <w:rPr>
          <w:rFonts w:hint="cs"/>
          <w:rtl/>
        </w:rPr>
        <w:t>חייב</w:t>
      </w:r>
      <w:r>
        <w:t xml:space="preserve"> [by </w:t>
      </w:r>
      <w:r>
        <w:rPr>
          <w:rFonts w:hint="cs"/>
          <w:rtl/>
        </w:rPr>
        <w:t>חובל (ומבעיר)</w:t>
      </w:r>
      <w:r>
        <w:t xml:space="preserve"> only].</w:t>
      </w:r>
      <w:r w:rsidR="00B6304B">
        <w:t xml:space="preserve"> See ‘Thinking it over’ # 2.</w:t>
      </w:r>
    </w:p>
  </w:footnote>
  <w:footnote w:id="5">
    <w:p w:rsidR="00C92402" w:rsidRDefault="00C92402" w:rsidP="00E956C6">
      <w:pPr>
        <w:pStyle w:val="FootnoteText"/>
        <w:widowControl w:val="0"/>
        <w:spacing w:line="264" w:lineRule="auto"/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</w:rPr>
        <w:t>ר"ש</w:t>
      </w:r>
      <w:r>
        <w:t xml:space="preserve"> maintains </w:t>
      </w:r>
      <w:r>
        <w:rPr>
          <w:rFonts w:hint="cs"/>
          <w:rtl/>
        </w:rPr>
        <w:t>כל המקלקלין פטורין חוץ מחובל ומבעיר</w:t>
      </w:r>
      <w:r>
        <w:t xml:space="preserve"> (since by </w:t>
      </w:r>
      <w:r>
        <w:rPr>
          <w:rFonts w:hint="cs"/>
          <w:rtl/>
        </w:rPr>
        <w:t>חובל ומבעיר</w:t>
      </w:r>
      <w:r>
        <w:t xml:space="preserve"> the nature of the </w:t>
      </w:r>
      <w:r>
        <w:rPr>
          <w:rFonts w:hint="cs"/>
          <w:rtl/>
        </w:rPr>
        <w:t>מלאכה</w:t>
      </w:r>
      <w:r>
        <w:t xml:space="preserve"> is </w:t>
      </w:r>
      <w:r>
        <w:rPr>
          <w:rFonts w:hint="cs"/>
          <w:rtl/>
        </w:rPr>
        <w:t>קלקול</w:t>
      </w:r>
      <w:r>
        <w:t xml:space="preserve">). See </w:t>
      </w:r>
      <w:r>
        <w:rPr>
          <w:rFonts w:hint="cs"/>
          <w:rtl/>
        </w:rPr>
        <w:t>שבת קו</w:t>
      </w:r>
      <w:proofErr w:type="gramStart"/>
      <w:r>
        <w:rPr>
          <w:rFonts w:hint="cs"/>
          <w:rtl/>
        </w:rPr>
        <w:t>,א</w:t>
      </w:r>
      <w:proofErr w:type="gramEnd"/>
      <w:r>
        <w:t>.</w:t>
      </w:r>
    </w:p>
  </w:footnote>
  <w:footnote w:id="6">
    <w:p w:rsidR="00C92402" w:rsidRDefault="00C92402" w:rsidP="00E956C6">
      <w:pPr>
        <w:pStyle w:val="FootnoteText"/>
        <w:widowControl w:val="0"/>
        <w:spacing w:line="264" w:lineRule="auto"/>
      </w:pPr>
      <w:r>
        <w:rPr>
          <w:rStyle w:val="FootnoteReference"/>
        </w:rPr>
        <w:footnoteRef/>
      </w:r>
      <w:r>
        <w:t xml:space="preserve"> </w:t>
      </w:r>
      <w:r w:rsidR="00E36660">
        <w:t xml:space="preserve">[See ‘Overview’.] </w:t>
      </w:r>
      <w:r>
        <w:t xml:space="preserve">Just as the </w:t>
      </w:r>
      <w:r>
        <w:rPr>
          <w:rFonts w:hint="cs"/>
          <w:rtl/>
        </w:rPr>
        <w:t>גמרא</w:t>
      </w:r>
      <w:r>
        <w:t xml:space="preserve"> in </w:t>
      </w:r>
      <w:r>
        <w:rPr>
          <w:rFonts w:hint="cs"/>
          <w:rtl/>
        </w:rPr>
        <w:t>כריתות</w:t>
      </w:r>
      <w:r>
        <w:t xml:space="preserve"> says </w:t>
      </w:r>
      <w:r>
        <w:rPr>
          <w:rFonts w:hint="cs"/>
          <w:rtl/>
        </w:rPr>
        <w:t>הואיל ומקלקל בחבורה חייב מתעסק נמי חייב</w:t>
      </w:r>
      <w:r>
        <w:t xml:space="preserve">, we should also say </w:t>
      </w:r>
      <w:r>
        <w:rPr>
          <w:rFonts w:hint="cs"/>
          <w:rtl/>
        </w:rPr>
        <w:t>הואיל ומקלקל בחבורה חייב אין מתכוין נמי חייב</w:t>
      </w:r>
      <w:r w:rsidR="00E36660">
        <w:t xml:space="preserve"> (for </w:t>
      </w:r>
      <w:r w:rsidR="00E36660">
        <w:rPr>
          <w:rFonts w:hint="cs"/>
          <w:rtl/>
        </w:rPr>
        <w:t>מתעסק</w:t>
      </w:r>
      <w:r w:rsidR="00E36660">
        <w:t xml:space="preserve"> is similar to </w:t>
      </w:r>
      <w:r w:rsidR="00E36660">
        <w:rPr>
          <w:rFonts w:hint="cs"/>
          <w:rtl/>
        </w:rPr>
        <w:t>אין מתכוין</w:t>
      </w:r>
      <w:r w:rsidR="00E36660">
        <w:t>)</w:t>
      </w:r>
      <w:r>
        <w:t>. Why is there a difference?!</w:t>
      </w:r>
    </w:p>
  </w:footnote>
  <w:footnote w:id="7">
    <w:p w:rsidR="00C92402" w:rsidRDefault="00C92402" w:rsidP="00E956C6">
      <w:pPr>
        <w:pStyle w:val="FootnoteText"/>
        <w:widowControl w:val="0"/>
        <w:spacing w:line="264" w:lineRule="auto"/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</w:rPr>
        <w:t>מלאכת מחשבת</w:t>
      </w:r>
      <w:r>
        <w:t xml:space="preserve"> means a thoughtful (thought out) action. There is intent to do this </w:t>
      </w:r>
      <w:r>
        <w:rPr>
          <w:rFonts w:hint="cs"/>
          <w:rtl/>
        </w:rPr>
        <w:t>מלאכה</w:t>
      </w:r>
      <w:r>
        <w:t>.</w:t>
      </w:r>
      <w:r>
        <w:rPr>
          <w:rFonts w:hint="cs"/>
          <w:rtl/>
        </w:rPr>
        <w:t xml:space="preserve"> </w:t>
      </w:r>
      <w:r>
        <w:t xml:space="preserve">We derive the </w:t>
      </w:r>
      <w:r>
        <w:rPr>
          <w:rFonts w:hint="cs"/>
          <w:rtl/>
        </w:rPr>
        <w:t>מלאכות</w:t>
      </w:r>
      <w:r>
        <w:t xml:space="preserve"> of </w:t>
      </w:r>
      <w:r>
        <w:rPr>
          <w:rFonts w:hint="cs"/>
          <w:rtl/>
        </w:rPr>
        <w:t>שבת</w:t>
      </w:r>
      <w:r>
        <w:t xml:space="preserve"> from the </w:t>
      </w:r>
      <w:r>
        <w:rPr>
          <w:rFonts w:hint="cs"/>
          <w:rtl/>
        </w:rPr>
        <w:t>מלאכות</w:t>
      </w:r>
      <w:r>
        <w:t xml:space="preserve"> in the </w:t>
      </w:r>
      <w:r>
        <w:rPr>
          <w:rFonts w:hint="cs"/>
          <w:rtl/>
        </w:rPr>
        <w:t>משכן</w:t>
      </w:r>
      <w:r>
        <w:t xml:space="preserve"> which are called </w:t>
      </w:r>
      <w:r>
        <w:rPr>
          <w:rFonts w:hint="cs"/>
          <w:rtl/>
        </w:rPr>
        <w:t>מלאכת מחשבת</w:t>
      </w:r>
      <w:r>
        <w:t>.</w:t>
      </w:r>
      <w:r w:rsidR="00E36660">
        <w:t xml:space="preserve"> See footnote # 8.</w:t>
      </w:r>
    </w:p>
  </w:footnote>
  <w:footnote w:id="8">
    <w:p w:rsidR="00C92402" w:rsidRDefault="00C92402" w:rsidP="00E956C6">
      <w:pPr>
        <w:pStyle w:val="FootnoteText"/>
        <w:widowControl w:val="0"/>
        <w:spacing w:line="264" w:lineRule="auto"/>
      </w:pPr>
      <w:r>
        <w:rPr>
          <w:rStyle w:val="FootnoteReference"/>
        </w:rPr>
        <w:footnoteRef/>
      </w:r>
      <w:r>
        <w:t xml:space="preserve"> Ruining something (for the sake of ruining) cannot be considered a thoughtful or thought out action (in the manner of the </w:t>
      </w:r>
      <w:r>
        <w:rPr>
          <w:rFonts w:hint="cs"/>
          <w:rtl/>
        </w:rPr>
        <w:t>מלאכות</w:t>
      </w:r>
      <w:r>
        <w:t xml:space="preserve"> in the </w:t>
      </w:r>
      <w:r>
        <w:rPr>
          <w:rFonts w:hint="cs"/>
          <w:rtl/>
        </w:rPr>
        <w:t>משכן</w:t>
      </w:r>
      <w:r>
        <w:t xml:space="preserve"> which were a </w:t>
      </w:r>
      <w:r>
        <w:rPr>
          <w:rFonts w:hint="cs"/>
          <w:rtl/>
        </w:rPr>
        <w:t>מלאכת מחשבת</w:t>
      </w:r>
      <w:r>
        <w:t xml:space="preserve">). See footnote # 7. See (also) </w:t>
      </w:r>
      <w:r>
        <w:rPr>
          <w:rFonts w:hint="cs"/>
          <w:rtl/>
        </w:rPr>
        <w:t>רש"י ביצה יג</w:t>
      </w:r>
      <w:proofErr w:type="gramStart"/>
      <w:r>
        <w:rPr>
          <w:rFonts w:hint="cs"/>
          <w:rtl/>
        </w:rPr>
        <w:t>,ב</w:t>
      </w:r>
      <w:proofErr w:type="gramEnd"/>
      <w:r>
        <w:rPr>
          <w:rFonts w:hint="cs"/>
          <w:rtl/>
        </w:rPr>
        <w:t xml:space="preserve"> ד"ה אלא</w:t>
      </w:r>
      <w:r>
        <w:t xml:space="preserve"> who writes: </w:t>
      </w:r>
      <w:r w:rsidRPr="00D0346C">
        <w:rPr>
          <w:rtl/>
        </w:rPr>
        <w:t xml:space="preserve">לשבת מלאכת מחשבת שהיא מלאכת </w:t>
      </w:r>
      <w:r w:rsidRPr="00E36660">
        <w:rPr>
          <w:u w:val="single"/>
          <w:rtl/>
        </w:rPr>
        <w:t>אומנות</w:t>
      </w:r>
      <w:r w:rsidRPr="00D0346C">
        <w:rPr>
          <w:rtl/>
        </w:rPr>
        <w:t xml:space="preserve"> אסרה תורה שנסמכה פרשת שבת למלאכת המשכן בויקהל והתם מלאכת מחשבת כתיב</w:t>
      </w:r>
      <w:r>
        <w:t>.</w:t>
      </w:r>
    </w:p>
  </w:footnote>
  <w:footnote w:id="9">
    <w:p w:rsidR="00C92402" w:rsidRDefault="00C92402" w:rsidP="00E956C6">
      <w:pPr>
        <w:pStyle w:val="FootnoteText"/>
        <w:widowControl w:val="0"/>
        <w:spacing w:line="264" w:lineRule="auto"/>
      </w:pPr>
      <w:r>
        <w:rPr>
          <w:rStyle w:val="FootnoteReference"/>
        </w:rPr>
        <w:footnoteRef/>
      </w:r>
      <w:r>
        <w:t xml:space="preserve"> We can say </w:t>
      </w:r>
      <w:r>
        <w:rPr>
          <w:rFonts w:hint="cs"/>
          <w:rtl/>
        </w:rPr>
        <w:t>הואיל ומקלקל חייב מתעסק נמי חייב</w:t>
      </w:r>
      <w:r>
        <w:t xml:space="preserve"> since their </w:t>
      </w:r>
      <w:r>
        <w:rPr>
          <w:rFonts w:hint="cs"/>
          <w:rtl/>
        </w:rPr>
        <w:t>פטור</w:t>
      </w:r>
      <w:r>
        <w:t xml:space="preserve"> is only on account of </w:t>
      </w:r>
      <w:r>
        <w:rPr>
          <w:rFonts w:hint="cs"/>
          <w:rtl/>
        </w:rPr>
        <w:t>מלאכת מחשבת</w:t>
      </w:r>
      <w:r>
        <w:t xml:space="preserve"> (which is limited to </w:t>
      </w:r>
      <w:r>
        <w:rPr>
          <w:rFonts w:hint="cs"/>
          <w:rtl/>
        </w:rPr>
        <w:t>מלאכות שבת</w:t>
      </w:r>
      <w:r>
        <w:t xml:space="preserve">), however the </w:t>
      </w:r>
      <w:r>
        <w:rPr>
          <w:rFonts w:hint="cs"/>
          <w:rtl/>
        </w:rPr>
        <w:t>היתר</w:t>
      </w:r>
      <w:r>
        <w:t xml:space="preserve"> of </w:t>
      </w:r>
      <w:r>
        <w:rPr>
          <w:rFonts w:hint="cs"/>
          <w:rtl/>
        </w:rPr>
        <w:t>אין מתכוין</w:t>
      </w:r>
      <w:r>
        <w:t xml:space="preserve"> is by all </w:t>
      </w:r>
      <w:r>
        <w:rPr>
          <w:rFonts w:hint="cs"/>
          <w:rtl/>
        </w:rPr>
        <w:t>איסורים</w:t>
      </w:r>
      <w:r w:rsidR="002001D8">
        <w:t>,</w:t>
      </w:r>
      <w:r>
        <w:t xml:space="preserve"> therefore it applies even to </w:t>
      </w:r>
      <w:r>
        <w:rPr>
          <w:rFonts w:hint="cs"/>
          <w:rtl/>
        </w:rPr>
        <w:t>חובל ומבעיר</w:t>
      </w:r>
      <w:r>
        <w:t xml:space="preserve"> and we cannot compare </w:t>
      </w:r>
      <w:r>
        <w:rPr>
          <w:rFonts w:hint="cs"/>
          <w:rtl/>
        </w:rPr>
        <w:t>אין מתכוין</w:t>
      </w:r>
      <w:r>
        <w:t xml:space="preserve"> to </w:t>
      </w:r>
      <w:r>
        <w:rPr>
          <w:rFonts w:hint="cs"/>
          <w:rtl/>
        </w:rPr>
        <w:t>מקלקל</w:t>
      </w:r>
      <w:r>
        <w:t xml:space="preserve"> (and </w:t>
      </w:r>
      <w:r>
        <w:rPr>
          <w:rFonts w:hint="cs"/>
          <w:rtl/>
        </w:rPr>
        <w:t>מתעסק</w:t>
      </w:r>
      <w:r>
        <w:t>).</w:t>
      </w:r>
    </w:p>
  </w:footnote>
  <w:footnote w:id="10">
    <w:p w:rsidR="00C92402" w:rsidRDefault="00C92402" w:rsidP="00E956C6">
      <w:pPr>
        <w:pStyle w:val="FootnoteText"/>
        <w:widowControl w:val="0"/>
        <w:spacing w:line="264" w:lineRule="auto"/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</w:rPr>
        <w:t>סוכ"ד אות נג</w:t>
      </w:r>
      <w:r>
        <w:t>.</w:t>
      </w:r>
    </w:p>
  </w:footnote>
  <w:footnote w:id="11">
    <w:p w:rsidR="00B6304B" w:rsidRDefault="00B6304B" w:rsidP="00E956C6">
      <w:pPr>
        <w:pStyle w:val="FootnoteText"/>
        <w:widowControl w:val="0"/>
        <w:spacing w:line="264" w:lineRule="auto"/>
      </w:pPr>
      <w:r>
        <w:rPr>
          <w:rStyle w:val="FootnoteReference"/>
        </w:rPr>
        <w:footnoteRef/>
      </w:r>
      <w:r>
        <w:t xml:space="preserve"> See footnote # 4 (and # 2).</w:t>
      </w:r>
    </w:p>
  </w:footnote>
  <w:footnote w:id="12">
    <w:p w:rsidR="00B6304B" w:rsidRDefault="00B6304B" w:rsidP="00E956C6">
      <w:pPr>
        <w:pStyle w:val="FootnoteText"/>
        <w:widowControl w:val="0"/>
        <w:spacing w:line="264" w:lineRule="auto"/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</w:rPr>
        <w:t>קובץ שיעורים אות יח</w:t>
      </w:r>
      <w:r>
        <w:t xml:space="preserve"> and </w:t>
      </w:r>
      <w:r>
        <w:rPr>
          <w:rFonts w:hint="cs"/>
          <w:rtl/>
        </w:rPr>
        <w:t>סוכ"ד אות נה</w:t>
      </w:r>
      <w: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2402" w:rsidRPr="003511A6" w:rsidRDefault="00C92402" w:rsidP="003511A6">
    <w:pPr>
      <w:pStyle w:val="Header"/>
      <w:bidi/>
      <w:rPr>
        <w:rFonts w:hint="cs"/>
        <w:sz w:val="24"/>
        <w:szCs w:val="24"/>
        <w:rtl/>
      </w:rPr>
    </w:pPr>
    <w:r>
      <w:rPr>
        <w:rFonts w:hint="cs"/>
        <w:sz w:val="24"/>
        <w:szCs w:val="24"/>
        <w:rtl/>
      </w:rPr>
      <w:t>בס"ד. כתובות ה,ב תוס' ד"ה את"ל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6C6"/>
    <w:rsid w:val="000002C9"/>
    <w:rsid w:val="002001D8"/>
    <w:rsid w:val="00294CDD"/>
    <w:rsid w:val="002D36CF"/>
    <w:rsid w:val="003511A6"/>
    <w:rsid w:val="00392C1C"/>
    <w:rsid w:val="003D4453"/>
    <w:rsid w:val="00421684"/>
    <w:rsid w:val="004805F0"/>
    <w:rsid w:val="004A0E8C"/>
    <w:rsid w:val="004E1EFA"/>
    <w:rsid w:val="005026C6"/>
    <w:rsid w:val="00545A4A"/>
    <w:rsid w:val="0056164B"/>
    <w:rsid w:val="00610661"/>
    <w:rsid w:val="006A3E66"/>
    <w:rsid w:val="006C02E1"/>
    <w:rsid w:val="009E51E9"/>
    <w:rsid w:val="009E7471"/>
    <w:rsid w:val="00A307E4"/>
    <w:rsid w:val="00B556D8"/>
    <w:rsid w:val="00B6304B"/>
    <w:rsid w:val="00BA2A1D"/>
    <w:rsid w:val="00BB10EA"/>
    <w:rsid w:val="00C22B16"/>
    <w:rsid w:val="00C308E9"/>
    <w:rsid w:val="00C61399"/>
    <w:rsid w:val="00C92402"/>
    <w:rsid w:val="00D0346C"/>
    <w:rsid w:val="00E36660"/>
    <w:rsid w:val="00E85D19"/>
    <w:rsid w:val="00E956C6"/>
    <w:rsid w:val="00F15474"/>
    <w:rsid w:val="00F6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11A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1A6"/>
  </w:style>
  <w:style w:type="paragraph" w:styleId="Footer">
    <w:name w:val="footer"/>
    <w:basedOn w:val="Normal"/>
    <w:link w:val="FooterChar"/>
    <w:uiPriority w:val="99"/>
    <w:unhideWhenUsed/>
    <w:rsid w:val="003511A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1A6"/>
  </w:style>
  <w:style w:type="paragraph" w:styleId="FootnoteText">
    <w:name w:val="footnote text"/>
    <w:basedOn w:val="Normal"/>
    <w:link w:val="FootnoteTextChar"/>
    <w:uiPriority w:val="99"/>
    <w:semiHidden/>
    <w:unhideWhenUsed/>
    <w:rsid w:val="002D36CF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D36C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D36CF"/>
    <w:rPr>
      <w:vertAlign w:val="superscript"/>
    </w:rPr>
  </w:style>
  <w:style w:type="paragraph" w:styleId="ListParagraph">
    <w:name w:val="List Paragraph"/>
    <w:basedOn w:val="Normal"/>
    <w:uiPriority w:val="34"/>
    <w:qFormat/>
    <w:rsid w:val="00C924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11A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1A6"/>
  </w:style>
  <w:style w:type="paragraph" w:styleId="Footer">
    <w:name w:val="footer"/>
    <w:basedOn w:val="Normal"/>
    <w:link w:val="FooterChar"/>
    <w:uiPriority w:val="99"/>
    <w:unhideWhenUsed/>
    <w:rsid w:val="003511A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1A6"/>
  </w:style>
  <w:style w:type="paragraph" w:styleId="FootnoteText">
    <w:name w:val="footnote text"/>
    <w:basedOn w:val="Normal"/>
    <w:link w:val="FootnoteTextChar"/>
    <w:uiPriority w:val="99"/>
    <w:semiHidden/>
    <w:unhideWhenUsed/>
    <w:rsid w:val="002D36CF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D36C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D36CF"/>
    <w:rPr>
      <w:vertAlign w:val="superscript"/>
    </w:rPr>
  </w:style>
  <w:style w:type="paragraph" w:styleId="ListParagraph">
    <w:name w:val="List Paragraph"/>
    <w:basedOn w:val="Normal"/>
    <w:uiPriority w:val="34"/>
    <w:qFormat/>
    <w:rsid w:val="00C924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4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843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8180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82376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8124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5958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39109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1276</TotalTime>
  <Pages>3</Pages>
  <Words>733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12</cp:revision>
  <cp:lastPrinted>2016-02-15T03:12:00Z</cp:lastPrinted>
  <dcterms:created xsi:type="dcterms:W3CDTF">2016-02-07T02:45:00Z</dcterms:created>
  <dcterms:modified xsi:type="dcterms:W3CDTF">2016-02-15T17:19:00Z</dcterms:modified>
</cp:coreProperties>
</file>