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62D83" w:rsidRPr="00E62D83" w:rsidRDefault="00EF6E04" w:rsidP="0061311E">
      <w:pPr>
        <w:bidi/>
        <w:rPr>
          <w:b w:val="0"/>
          <w:bCs w:val="0"/>
          <w:sz w:val="16"/>
          <w:szCs w:val="16"/>
        </w:rPr>
      </w:pPr>
      <w:r w:rsidRPr="00E62D83">
        <w:rPr>
          <w:sz w:val="36"/>
          <w:szCs w:val="36"/>
          <w:rtl/>
        </w:rPr>
        <w:t>מאי</w:t>
      </w:r>
      <w:r w:rsidR="00E62D83">
        <w:rPr>
          <w:rFonts w:hint="cs"/>
          <w:rtl/>
        </w:rPr>
        <w:t xml:space="preserve"> </w:t>
      </w:r>
      <w:r w:rsidRPr="00E62D83">
        <w:rPr>
          <w:sz w:val="32"/>
          <w:szCs w:val="32"/>
          <w:rtl/>
        </w:rPr>
        <w:t>ק</w:t>
      </w:r>
      <w:r w:rsidR="00E62D83" w:rsidRPr="00E62D83">
        <w:rPr>
          <w:rFonts w:hint="cs"/>
          <w:sz w:val="32"/>
          <w:szCs w:val="32"/>
          <w:rtl/>
        </w:rPr>
        <w:t xml:space="preserve">א </w:t>
      </w:r>
      <w:r w:rsidRPr="00E62D83">
        <w:rPr>
          <w:sz w:val="32"/>
          <w:szCs w:val="32"/>
          <w:rtl/>
        </w:rPr>
        <w:t>מ</w:t>
      </w:r>
      <w:r w:rsidR="00E62D83" w:rsidRPr="00E62D83">
        <w:rPr>
          <w:rFonts w:hint="cs"/>
          <w:sz w:val="32"/>
          <w:szCs w:val="32"/>
          <w:rtl/>
        </w:rPr>
        <w:t xml:space="preserve">שמע </w:t>
      </w:r>
      <w:r w:rsidRPr="00E62D83">
        <w:rPr>
          <w:sz w:val="32"/>
          <w:szCs w:val="32"/>
          <w:rtl/>
        </w:rPr>
        <w:t>ל</w:t>
      </w:r>
      <w:r w:rsidR="00E62D83" w:rsidRPr="00E62D83">
        <w:rPr>
          <w:rFonts w:hint="cs"/>
          <w:sz w:val="32"/>
          <w:szCs w:val="32"/>
          <w:rtl/>
        </w:rPr>
        <w:t>ן</w:t>
      </w:r>
      <w:r w:rsidR="00E62D83">
        <w:rPr>
          <w:rFonts w:hint="cs"/>
          <w:sz w:val="32"/>
          <w:szCs w:val="32"/>
          <w:rtl/>
        </w:rPr>
        <w:t xml:space="preserve"> </w:t>
      </w:r>
      <w:r w:rsidR="00E62D83">
        <w:rPr>
          <w:sz w:val="32"/>
          <w:szCs w:val="32"/>
          <w:rtl/>
        </w:rPr>
        <w:t>–</w:t>
      </w:r>
      <w:r w:rsidR="00E62D83">
        <w:rPr>
          <w:rFonts w:hint="cs"/>
          <w:sz w:val="32"/>
          <w:szCs w:val="32"/>
          <w:rtl/>
        </w:rPr>
        <w:t xml:space="preserve"> </w:t>
      </w:r>
      <w:r w:rsidR="00E62D83">
        <w:rPr>
          <w:sz w:val="32"/>
          <w:szCs w:val="32"/>
        </w:rPr>
        <w:t xml:space="preserve">What is he informing us                   </w:t>
      </w:r>
      <w:r w:rsidR="0061311E">
        <w:rPr>
          <w:sz w:val="32"/>
          <w:szCs w:val="32"/>
        </w:rPr>
        <w:t xml:space="preserve">    </w:t>
      </w:r>
      <w:r w:rsidR="0061311E">
        <w:rPr>
          <w:sz w:val="16"/>
          <w:szCs w:val="16"/>
        </w:rPr>
        <w:t xml:space="preserve">    </w:t>
      </w:r>
      <w:bookmarkStart w:id="0" w:name="_GoBack"/>
      <w:bookmarkEnd w:id="0"/>
      <w:r w:rsidR="00E62D83">
        <w:rPr>
          <w:sz w:val="32"/>
          <w:szCs w:val="32"/>
        </w:rPr>
        <w:t xml:space="preserve">                    </w:t>
      </w:r>
      <w:r w:rsidR="00E62D83">
        <w:rPr>
          <w:sz w:val="16"/>
          <w:szCs w:val="16"/>
        </w:rPr>
        <w:t xml:space="preserve">   </w:t>
      </w:r>
    </w:p>
    <w:p w:rsidR="00E62D83" w:rsidRDefault="00E62D83" w:rsidP="00E62D83">
      <w:pPr>
        <w:bidi/>
        <w:rPr>
          <w:b w:val="0"/>
          <w:bCs w:val="0"/>
          <w:sz w:val="24"/>
          <w:szCs w:val="24"/>
        </w:rPr>
      </w:pPr>
    </w:p>
    <w:p w:rsidR="00E62D83" w:rsidRPr="00E62D83" w:rsidRDefault="00E62D83" w:rsidP="00E62D83">
      <w:pPr>
        <w:rPr>
          <w:rFonts w:ascii="Copperplate Gothic Bold" w:hAnsi="Copperplate Gothic Bold"/>
          <w:b w:val="0"/>
          <w:bCs w:val="0"/>
          <w:u w:val="double"/>
        </w:rPr>
      </w:pPr>
      <w:r w:rsidRPr="00E62D83">
        <w:rPr>
          <w:rFonts w:ascii="Copperplate Gothic Bold" w:hAnsi="Copperplate Gothic Bold"/>
          <w:b w:val="0"/>
          <w:bCs w:val="0"/>
          <w:u w:val="double"/>
        </w:rPr>
        <w:t>Overview</w:t>
      </w:r>
    </w:p>
    <w:p w:rsidR="00E62D83" w:rsidRPr="00E62D83" w:rsidRDefault="00E62D83" w:rsidP="00E62D83">
      <w:pPr>
        <w:rPr>
          <w:b w:val="0"/>
          <w:bCs w:val="0"/>
        </w:rPr>
      </w:pPr>
      <w:r>
        <w:rPr>
          <w:b w:val="0"/>
          <w:bCs w:val="0"/>
        </w:rPr>
        <w:t xml:space="preserve">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cites a dispute between </w:t>
      </w:r>
      <w:r>
        <w:rPr>
          <w:rFonts w:hint="cs"/>
          <w:b w:val="0"/>
          <w:bCs w:val="0"/>
          <w:rtl/>
        </w:rPr>
        <w:t>רבא [רבה]</w:t>
      </w:r>
      <w:r>
        <w:rPr>
          <w:b w:val="0"/>
          <w:bCs w:val="0"/>
        </w:rPr>
        <w:t xml:space="preserve"> and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regarding the </w:t>
      </w:r>
      <w:r>
        <w:rPr>
          <w:rFonts w:hint="cs"/>
          <w:b w:val="0"/>
          <w:bCs w:val="0"/>
          <w:rtl/>
        </w:rPr>
        <w:t>משנה</w:t>
      </w:r>
      <w:r>
        <w:rPr>
          <w:b w:val="0"/>
          <w:bCs w:val="0"/>
        </w:rPr>
        <w:t xml:space="preserve"> of </w:t>
      </w:r>
      <w:r>
        <w:rPr>
          <w:rFonts w:hint="cs"/>
          <w:b w:val="0"/>
          <w:bCs w:val="0"/>
          <w:rtl/>
        </w:rPr>
        <w:t>נותנין לו וכו' עד מוצ"ש ד' לילות</w:t>
      </w:r>
      <w:r>
        <w:rPr>
          <w:b w:val="0"/>
          <w:bCs w:val="0"/>
        </w:rPr>
        <w:t xml:space="preserve">. According to </w:t>
      </w:r>
      <w:r>
        <w:rPr>
          <w:rFonts w:hint="cs"/>
          <w:b w:val="0"/>
          <w:bCs w:val="0"/>
          <w:rtl/>
        </w:rPr>
        <w:t>אביי</w:t>
      </w:r>
      <w:r>
        <w:rPr>
          <w:b w:val="0"/>
          <w:bCs w:val="0"/>
        </w:rPr>
        <w:t xml:space="preserve"> (and </w:t>
      </w:r>
      <w:r>
        <w:rPr>
          <w:rFonts w:hint="cs"/>
          <w:b w:val="0"/>
          <w:bCs w:val="0"/>
          <w:rtl/>
        </w:rPr>
        <w:t>רב חסדא</w:t>
      </w:r>
      <w:r>
        <w:rPr>
          <w:b w:val="0"/>
          <w:bCs w:val="0"/>
        </w:rPr>
        <w:t xml:space="preserve">)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is (also) teaching us that </w:t>
      </w:r>
      <w:r>
        <w:rPr>
          <w:rFonts w:hint="cs"/>
          <w:b w:val="0"/>
          <w:bCs w:val="0"/>
          <w:rtl/>
        </w:rPr>
        <w:t>מותר לבעול בשבת בתחלה</w:t>
      </w:r>
      <w:r>
        <w:rPr>
          <w:b w:val="0"/>
          <w:bCs w:val="0"/>
        </w:rPr>
        <w:t xml:space="preserve">. However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maintains that he was already </w:t>
      </w:r>
      <w:r>
        <w:rPr>
          <w:rFonts w:hint="cs"/>
          <w:b w:val="0"/>
          <w:bCs w:val="0"/>
          <w:rtl/>
        </w:rPr>
        <w:t>בעיל</w:t>
      </w:r>
      <w:r>
        <w:rPr>
          <w:b w:val="0"/>
          <w:bCs w:val="0"/>
        </w:rPr>
        <w:t xml:space="preserve"> (a complete </w:t>
      </w:r>
      <w:r>
        <w:rPr>
          <w:rFonts w:hint="cs"/>
          <w:b w:val="0"/>
          <w:bCs w:val="0"/>
          <w:rtl/>
        </w:rPr>
        <w:t>בעילה</w:t>
      </w:r>
      <w:r>
        <w:rPr>
          <w:b w:val="0"/>
          <w:bCs w:val="0"/>
        </w:rPr>
        <w:t xml:space="preserve">) before </w:t>
      </w:r>
      <w:r>
        <w:rPr>
          <w:rFonts w:hint="cs"/>
          <w:b w:val="0"/>
          <w:bCs w:val="0"/>
          <w:rtl/>
        </w:rPr>
        <w:t>שבת</w:t>
      </w:r>
      <w:r>
        <w:rPr>
          <w:b w:val="0"/>
          <w:bCs w:val="0"/>
        </w:rPr>
        <w:t xml:space="preserve">.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asks</w:t>
      </w:r>
      <w:r w:rsidR="00FB2BD2">
        <w:rPr>
          <w:b w:val="0"/>
          <w:bCs w:val="0"/>
        </w:rPr>
        <w:t>,</w:t>
      </w:r>
      <w:r>
        <w:rPr>
          <w:b w:val="0"/>
          <w:bCs w:val="0"/>
        </w:rPr>
        <w:t xml:space="preserve"> if he was </w:t>
      </w:r>
      <w:r>
        <w:rPr>
          <w:rFonts w:hint="cs"/>
          <w:b w:val="0"/>
          <w:bCs w:val="0"/>
          <w:rtl/>
        </w:rPr>
        <w:t>בעיל</w:t>
      </w:r>
      <w:r w:rsidR="00FB2BD2">
        <w:rPr>
          <w:b w:val="0"/>
          <w:bCs w:val="0"/>
        </w:rPr>
        <w:t>,</w:t>
      </w:r>
      <w:r>
        <w:rPr>
          <w:b w:val="0"/>
          <w:bCs w:val="0"/>
        </w:rPr>
        <w:t xml:space="preserve"> what </w:t>
      </w:r>
      <w:proofErr w:type="gramStart"/>
      <w:r>
        <w:rPr>
          <w:b w:val="0"/>
          <w:bCs w:val="0"/>
        </w:rPr>
        <w:t xml:space="preserve">is the </w:t>
      </w:r>
      <w:r>
        <w:rPr>
          <w:rFonts w:hint="cs"/>
          <w:b w:val="0"/>
          <w:bCs w:val="0"/>
          <w:rtl/>
        </w:rPr>
        <w:t>ברייתא</w:t>
      </w:r>
      <w:proofErr w:type="gramEnd"/>
      <w:r>
        <w:rPr>
          <w:b w:val="0"/>
          <w:bCs w:val="0"/>
        </w:rPr>
        <w:t xml:space="preserve"> teaching us.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qualifies the question of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. </w:t>
      </w:r>
    </w:p>
    <w:p w:rsidR="00E62D83" w:rsidRDefault="00CF0A9E" w:rsidP="00CF0A9E">
      <w:pPr>
        <w:bidi/>
        <w:jc w:val="center"/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>----------------------------------</w:t>
      </w:r>
    </w:p>
    <w:p w:rsidR="00E62D83" w:rsidRDefault="00E62D83" w:rsidP="00E62D83">
      <w:pPr>
        <w:rPr>
          <w:b w:val="0"/>
          <w:bCs w:val="0"/>
          <w:sz w:val="24"/>
          <w:szCs w:val="24"/>
        </w:rPr>
      </w:pPr>
      <w:r>
        <w:rPr>
          <w:b w:val="0"/>
          <w:bCs w:val="0"/>
          <w:sz w:val="24"/>
          <w:szCs w:val="24"/>
        </w:rPr>
        <w:t xml:space="preserve">When the </w:t>
      </w:r>
      <w:r>
        <w:rPr>
          <w:rFonts w:hint="cs"/>
          <w:b w:val="0"/>
          <w:bCs w:val="0"/>
          <w:sz w:val="24"/>
          <w:szCs w:val="24"/>
          <w:rtl/>
        </w:rPr>
        <w:t>גמרא</w:t>
      </w:r>
      <w:r>
        <w:rPr>
          <w:b w:val="0"/>
          <w:bCs w:val="0"/>
          <w:sz w:val="24"/>
          <w:szCs w:val="24"/>
        </w:rPr>
        <w:t xml:space="preserve"> asked </w:t>
      </w:r>
      <w:r>
        <w:rPr>
          <w:rFonts w:hint="cs"/>
          <w:b w:val="0"/>
          <w:bCs w:val="0"/>
          <w:sz w:val="24"/>
          <w:szCs w:val="24"/>
          <w:rtl/>
        </w:rPr>
        <w:t>מאי קמ"ל</w:t>
      </w:r>
      <w:r>
        <w:rPr>
          <w:b w:val="0"/>
          <w:bCs w:val="0"/>
          <w:sz w:val="24"/>
          <w:szCs w:val="24"/>
        </w:rPr>
        <w:t xml:space="preserve"> it did not mean what the </w:t>
      </w:r>
      <w:r>
        <w:rPr>
          <w:rFonts w:hint="cs"/>
          <w:b w:val="0"/>
          <w:bCs w:val="0"/>
          <w:sz w:val="24"/>
          <w:szCs w:val="24"/>
          <w:rtl/>
        </w:rPr>
        <w:t>ברייתא</w:t>
      </w:r>
      <w:r>
        <w:rPr>
          <w:b w:val="0"/>
          <w:bCs w:val="0"/>
          <w:sz w:val="24"/>
          <w:szCs w:val="24"/>
        </w:rPr>
        <w:t xml:space="preserve"> in general is teaching us,</w:t>
      </w:r>
      <w:r>
        <w:rPr>
          <w:rStyle w:val="FootnoteReference"/>
          <w:b w:val="0"/>
          <w:bCs w:val="0"/>
          <w:sz w:val="24"/>
          <w:szCs w:val="24"/>
        </w:rPr>
        <w:footnoteReference w:id="1"/>
      </w:r>
      <w:r>
        <w:rPr>
          <w:b w:val="0"/>
          <w:bCs w:val="0"/>
          <w:sz w:val="24"/>
          <w:szCs w:val="24"/>
        </w:rPr>
        <w:t xml:space="preserve"> but rather what is it teaching us - </w:t>
      </w:r>
    </w:p>
    <w:p w:rsidR="00E62D83" w:rsidRPr="00CF0A9E" w:rsidRDefault="00EF6E04" w:rsidP="00E62D83">
      <w:pPr>
        <w:bidi/>
        <w:rPr>
          <w:rFonts w:cs="David"/>
          <w:rtl/>
        </w:rPr>
      </w:pPr>
      <w:r w:rsidRPr="00CF0A9E">
        <w:rPr>
          <w:rFonts w:cs="David"/>
          <w:rtl/>
        </w:rPr>
        <w:t>במאי דנקט עד מוצאי שבת</w:t>
      </w:r>
      <w:r w:rsidR="00FB2BD2" w:rsidRPr="00CF0A9E">
        <w:rPr>
          <w:rStyle w:val="FootnoteReference"/>
          <w:rFonts w:cs="David"/>
          <w:rtl/>
        </w:rPr>
        <w:footnoteReference w:id="2"/>
      </w:r>
      <w:r w:rsidRPr="00CF0A9E">
        <w:rPr>
          <w:rFonts w:cs="David"/>
          <w:rtl/>
        </w:rPr>
        <w:t xml:space="preserve"> דלענין רצופים ליכא למימר כדפרישית</w:t>
      </w:r>
      <w:r w:rsidRPr="00CF0A9E">
        <w:rPr>
          <w:rFonts w:cs="David"/>
        </w:rPr>
        <w:t>:</w:t>
      </w:r>
      <w:r w:rsidR="00FB2BD2" w:rsidRPr="00CF0A9E">
        <w:rPr>
          <w:rStyle w:val="FootnoteReference"/>
          <w:rFonts w:cs="David"/>
        </w:rPr>
        <w:footnoteReference w:id="3"/>
      </w:r>
    </w:p>
    <w:p w:rsidR="00E62D83" w:rsidRPr="00E62D83" w:rsidRDefault="00E62D83" w:rsidP="00E62D83">
      <w:r>
        <w:t xml:space="preserve">With the </w:t>
      </w:r>
      <w:r>
        <w:rPr>
          <w:b w:val="0"/>
          <w:bCs w:val="0"/>
        </w:rPr>
        <w:t xml:space="preserve">fact </w:t>
      </w:r>
      <w:r w:rsidRPr="00E62D83">
        <w:t>that it mentioned</w:t>
      </w:r>
      <w:r>
        <w:t xml:space="preserve"> </w:t>
      </w:r>
      <w:r>
        <w:rPr>
          <w:rFonts w:hint="cs"/>
          <w:rtl/>
        </w:rPr>
        <w:t>'עד מוצאי שבת'</w:t>
      </w:r>
      <w:r>
        <w:t>;</w:t>
      </w:r>
      <w:r>
        <w:rPr>
          <w:b w:val="0"/>
          <w:bCs w:val="0"/>
        </w:rPr>
        <w:t xml:space="preserve"> why did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find it necessary to mention this, </w:t>
      </w:r>
      <w:r>
        <w:t xml:space="preserve">for we cannot say </w:t>
      </w:r>
      <w:r w:rsidRPr="00E62D83">
        <w:rPr>
          <w:b w:val="0"/>
          <w:bCs w:val="0"/>
        </w:rPr>
        <w:t xml:space="preserve">that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mentions </w:t>
      </w:r>
      <w:r>
        <w:rPr>
          <w:rFonts w:hint="cs"/>
          <w:b w:val="0"/>
          <w:bCs w:val="0"/>
          <w:rtl/>
        </w:rPr>
        <w:t>עד מוצאי שבת</w:t>
      </w:r>
      <w:r>
        <w:rPr>
          <w:b w:val="0"/>
          <w:bCs w:val="0"/>
        </w:rPr>
        <w:t xml:space="preserve">, </w:t>
      </w:r>
      <w:r>
        <w:t xml:space="preserve">regarding </w:t>
      </w:r>
      <w:r>
        <w:rPr>
          <w:b w:val="0"/>
          <w:bCs w:val="0"/>
        </w:rPr>
        <w:t xml:space="preserve">that the four nights must be </w:t>
      </w:r>
      <w:r>
        <w:t xml:space="preserve">consecutive, as I </w:t>
      </w:r>
      <w:r>
        <w:rPr>
          <w:b w:val="0"/>
          <w:bCs w:val="0"/>
        </w:rPr>
        <w:t xml:space="preserve">previously </w:t>
      </w:r>
      <w:r>
        <w:t>explained.</w:t>
      </w:r>
    </w:p>
    <w:p w:rsidR="00E62D83" w:rsidRPr="00903FB8" w:rsidRDefault="00E62D83" w:rsidP="00E62D83">
      <w:pPr>
        <w:bidi/>
        <w:rPr>
          <w:sz w:val="24"/>
          <w:szCs w:val="24"/>
        </w:rPr>
      </w:pPr>
    </w:p>
    <w:p w:rsidR="00E62D83" w:rsidRPr="00E62D83" w:rsidRDefault="00E62D83" w:rsidP="00E62D83">
      <w:pPr>
        <w:rPr>
          <w:rFonts w:ascii="Copperplate Gothic Bold" w:hAnsi="Copperplate Gothic Bold"/>
          <w:b w:val="0"/>
          <w:bCs w:val="0"/>
          <w:u w:val="double"/>
        </w:rPr>
      </w:pPr>
      <w:r w:rsidRPr="00E62D83">
        <w:rPr>
          <w:rFonts w:ascii="Copperplate Gothic Bold" w:hAnsi="Copperplate Gothic Bold"/>
          <w:b w:val="0"/>
          <w:bCs w:val="0"/>
          <w:u w:val="double"/>
        </w:rPr>
        <w:t>Summary</w:t>
      </w:r>
    </w:p>
    <w:p w:rsidR="00E62D83" w:rsidRDefault="00FB2BD2" w:rsidP="00CF0A9E">
      <w:pPr>
        <w:rPr>
          <w:b w:val="0"/>
          <w:bCs w:val="0"/>
        </w:rPr>
      </w:pPr>
      <w:r>
        <w:rPr>
          <w:b w:val="0"/>
          <w:bCs w:val="0"/>
        </w:rPr>
        <w:t xml:space="preserve">The question of </w:t>
      </w:r>
      <w:r>
        <w:rPr>
          <w:rFonts w:hint="cs"/>
          <w:b w:val="0"/>
          <w:bCs w:val="0"/>
          <w:rtl/>
        </w:rPr>
        <w:t>מאי קמ"ל</w:t>
      </w:r>
      <w:r>
        <w:rPr>
          <w:b w:val="0"/>
          <w:bCs w:val="0"/>
        </w:rPr>
        <w:t xml:space="preserve"> </w:t>
      </w:r>
      <w:r w:rsidR="00CF0A9E">
        <w:rPr>
          <w:b w:val="0"/>
          <w:bCs w:val="0"/>
        </w:rPr>
        <w:t>is, why mention</w:t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עד מוצ"ש</w:t>
      </w:r>
      <w:r>
        <w:rPr>
          <w:b w:val="0"/>
          <w:bCs w:val="0"/>
        </w:rPr>
        <w:t>.</w:t>
      </w:r>
    </w:p>
    <w:p w:rsidR="00E62D83" w:rsidRPr="00903FB8" w:rsidRDefault="00E62D83" w:rsidP="00E62D83">
      <w:pPr>
        <w:rPr>
          <w:b w:val="0"/>
          <w:bCs w:val="0"/>
          <w:sz w:val="24"/>
          <w:szCs w:val="24"/>
        </w:rPr>
      </w:pPr>
    </w:p>
    <w:p w:rsidR="00E62D83" w:rsidRPr="00E62D83" w:rsidRDefault="00E62D83" w:rsidP="00E62D83">
      <w:pPr>
        <w:rPr>
          <w:rFonts w:ascii="Copperplate Gothic Bold" w:hAnsi="Copperplate Gothic Bold"/>
          <w:b w:val="0"/>
          <w:bCs w:val="0"/>
          <w:u w:val="double"/>
        </w:rPr>
      </w:pPr>
      <w:r w:rsidRPr="00E62D83">
        <w:rPr>
          <w:rFonts w:ascii="Copperplate Gothic Bold" w:hAnsi="Copperplate Gothic Bold"/>
          <w:b w:val="0"/>
          <w:bCs w:val="0"/>
          <w:u w:val="double"/>
        </w:rPr>
        <w:t>Thinking it over</w:t>
      </w:r>
    </w:p>
    <w:p w:rsidR="00E62D83" w:rsidRPr="00E62D83" w:rsidRDefault="00CF0A9E" w:rsidP="00CF0A9E">
      <w:pPr>
        <w:rPr>
          <w:b w:val="0"/>
          <w:bCs w:val="0"/>
        </w:rPr>
      </w:pPr>
      <w:r>
        <w:rPr>
          <w:b w:val="0"/>
          <w:bCs w:val="0"/>
        </w:rPr>
        <w:t xml:space="preserve">Why does the </w:t>
      </w:r>
      <w:r>
        <w:rPr>
          <w:rFonts w:hint="cs"/>
          <w:b w:val="0"/>
          <w:bCs w:val="0"/>
          <w:rtl/>
        </w:rPr>
        <w:t>גמרא</w:t>
      </w:r>
      <w:r>
        <w:rPr>
          <w:b w:val="0"/>
          <w:bCs w:val="0"/>
        </w:rPr>
        <w:t xml:space="preserve"> ask this question </w:t>
      </w:r>
      <w:r>
        <w:rPr>
          <w:rFonts w:hint="cs"/>
          <w:b w:val="0"/>
          <w:bCs w:val="0"/>
          <w:rtl/>
        </w:rPr>
        <w:t>(מאי קמ"ל)</w:t>
      </w:r>
      <w:r>
        <w:rPr>
          <w:b w:val="0"/>
          <w:bCs w:val="0"/>
        </w:rPr>
        <w:t xml:space="preserve"> which according to </w:t>
      </w:r>
      <w:r>
        <w:rPr>
          <w:rFonts w:hint="cs"/>
          <w:b w:val="0"/>
          <w:bCs w:val="0"/>
          <w:rtl/>
        </w:rPr>
        <w:t>תוספות</w:t>
      </w:r>
      <w:r>
        <w:rPr>
          <w:b w:val="0"/>
          <w:bCs w:val="0"/>
        </w:rPr>
        <w:t xml:space="preserve"> means why does the </w:t>
      </w:r>
      <w:r>
        <w:rPr>
          <w:rFonts w:hint="cs"/>
          <w:b w:val="0"/>
          <w:bCs w:val="0"/>
          <w:rtl/>
        </w:rPr>
        <w:t>ברייתא</w:t>
      </w:r>
      <w:r>
        <w:rPr>
          <w:b w:val="0"/>
          <w:bCs w:val="0"/>
        </w:rPr>
        <w:t xml:space="preserve"> mention </w:t>
      </w:r>
      <w:r>
        <w:rPr>
          <w:rFonts w:hint="cs"/>
          <w:b w:val="0"/>
          <w:bCs w:val="0"/>
          <w:rtl/>
        </w:rPr>
        <w:t>'עד מוצ"ש'</w:t>
      </w:r>
      <w:r>
        <w:rPr>
          <w:b w:val="0"/>
          <w:bCs w:val="0"/>
        </w:rPr>
        <w:t>, now. Seemingly this was the whole proof of</w:t>
      </w:r>
      <w:r>
        <w:rPr>
          <w:rStyle w:val="FootnoteReference"/>
          <w:b w:val="0"/>
          <w:bCs w:val="0"/>
        </w:rPr>
        <w:footnoteReference w:id="4"/>
      </w:r>
      <w:r>
        <w:rPr>
          <w:b w:val="0"/>
          <w:bCs w:val="0"/>
        </w:rPr>
        <w:t xml:space="preserve"> </w:t>
      </w:r>
      <w:r>
        <w:rPr>
          <w:rFonts w:hint="cs"/>
          <w:b w:val="0"/>
          <w:bCs w:val="0"/>
          <w:rtl/>
        </w:rPr>
        <w:t>ר"ח</w:t>
      </w:r>
      <w:r>
        <w:rPr>
          <w:b w:val="0"/>
          <w:bCs w:val="0"/>
        </w:rPr>
        <w:t xml:space="preserve"> and for some reason </w:t>
      </w:r>
      <w:r>
        <w:rPr>
          <w:rFonts w:hint="cs"/>
          <w:b w:val="0"/>
          <w:bCs w:val="0"/>
          <w:rtl/>
        </w:rPr>
        <w:t>רבא</w:t>
      </w:r>
      <w:r>
        <w:rPr>
          <w:b w:val="0"/>
          <w:bCs w:val="0"/>
        </w:rPr>
        <w:t xml:space="preserve"> did not accept it,</w:t>
      </w:r>
      <w:r>
        <w:rPr>
          <w:rStyle w:val="FootnoteReference"/>
          <w:b w:val="0"/>
          <w:bCs w:val="0"/>
        </w:rPr>
        <w:footnoteReference w:id="5"/>
      </w:r>
      <w:r>
        <w:rPr>
          <w:b w:val="0"/>
          <w:bCs w:val="0"/>
        </w:rPr>
        <w:t xml:space="preserve"> so why ask</w:t>
      </w:r>
      <w:r>
        <w:rPr>
          <w:rStyle w:val="FootnoteReference"/>
          <w:b w:val="0"/>
          <w:bCs w:val="0"/>
        </w:rPr>
        <w:footnoteReference w:id="6"/>
      </w:r>
      <w:r>
        <w:rPr>
          <w:b w:val="0"/>
          <w:bCs w:val="0"/>
        </w:rPr>
        <w:t xml:space="preserve"> it?</w:t>
      </w:r>
      <w:r>
        <w:rPr>
          <w:rStyle w:val="FootnoteReference"/>
          <w:b w:val="0"/>
          <w:bCs w:val="0"/>
        </w:rPr>
        <w:footnoteReference w:id="7"/>
      </w:r>
      <w:r>
        <w:rPr>
          <w:b w:val="0"/>
          <w:bCs w:val="0"/>
        </w:rPr>
        <w:t xml:space="preserve"> </w:t>
      </w:r>
    </w:p>
    <w:sectPr w:rsidR="00E62D83" w:rsidRPr="00E62D8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604DA" w:rsidRDefault="004604DA" w:rsidP="00E62D83">
      <w:pPr>
        <w:spacing w:line="240" w:lineRule="auto"/>
      </w:pPr>
      <w:r>
        <w:separator/>
      </w:r>
    </w:p>
  </w:endnote>
  <w:endnote w:type="continuationSeparator" w:id="0">
    <w:p w:rsidR="004604DA" w:rsidRDefault="004604DA" w:rsidP="00E62D83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ahoma">
    <w:panose1 w:val="020B0604030504040204"/>
    <w:charset w:val="00"/>
    <w:family w:val="swiss"/>
    <w:pitch w:val="variable"/>
    <w:sig w:usb0="61002A87" w:usb1="80000000" w:usb2="00000008" w:usb3="00000000" w:csb0="000101FF" w:csb1="00000000"/>
  </w:font>
  <w:font w:name="Copperplate Gothic Bold">
    <w:panose1 w:val="020E0705020206020404"/>
    <w:charset w:val="00"/>
    <w:family w:val="swiss"/>
    <w:pitch w:val="variable"/>
    <w:sig w:usb0="00000003" w:usb1="00000000" w:usb2="00000000" w:usb3="00000000" w:csb0="00000001" w:csb1="00000000"/>
  </w:font>
  <w:font w:name="David">
    <w:panose1 w:val="00000000000000000000"/>
    <w:charset w:val="B1"/>
    <w:family w:val="auto"/>
    <w:pitch w:val="variable"/>
    <w:sig w:usb0="00000801" w:usb1="00000000" w:usb2="00000000" w:usb3="00000000" w:csb0="0000002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BE" w:rsidRDefault="003B0FBE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D83" w:rsidRPr="00E62D83" w:rsidRDefault="00E62D83" w:rsidP="00E62D83">
    <w:pPr>
      <w:pStyle w:val="Footer"/>
      <w:jc w:val="center"/>
      <w:rPr>
        <w:b w:val="0"/>
        <w:bCs w:val="0"/>
        <w:sz w:val="16"/>
        <w:szCs w:val="16"/>
      </w:rPr>
    </w:pPr>
    <w:r w:rsidRPr="00E62D83">
      <w:rPr>
        <w:b w:val="0"/>
        <w:bCs w:val="0"/>
        <w:sz w:val="16"/>
        <w:szCs w:val="16"/>
      </w:rPr>
      <w:t>TosfosInEnglish.com</w:t>
    </w:r>
  </w:p>
  <w:p w:rsidR="00E62D83" w:rsidRDefault="00E62D83">
    <w:pPr>
      <w:pStyle w:val="Footer"/>
    </w:pP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BE" w:rsidRDefault="003B0FBE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604DA" w:rsidRDefault="004604DA" w:rsidP="00E62D83">
      <w:pPr>
        <w:spacing w:line="240" w:lineRule="auto"/>
      </w:pPr>
      <w:r>
        <w:separator/>
      </w:r>
    </w:p>
  </w:footnote>
  <w:footnote w:type="continuationSeparator" w:id="0">
    <w:p w:rsidR="004604DA" w:rsidRDefault="004604DA" w:rsidP="00E62D83">
      <w:pPr>
        <w:spacing w:line="240" w:lineRule="auto"/>
      </w:pPr>
      <w:r>
        <w:continuationSeparator/>
      </w:r>
    </w:p>
  </w:footnote>
  <w:footnote w:id="1">
    <w:p w:rsidR="00E62D83" w:rsidRPr="00CF0A9E" w:rsidRDefault="00E62D83" w:rsidP="00CF0A9E">
      <w:pPr>
        <w:pStyle w:val="FootnoteText"/>
        <w:spacing w:line="264" w:lineRule="auto"/>
        <w:rPr>
          <w:b w:val="0"/>
          <w:bCs w:val="0"/>
        </w:rPr>
      </w:pPr>
      <w:r w:rsidRPr="00CF0A9E">
        <w:rPr>
          <w:rStyle w:val="FootnoteReference"/>
          <w:b w:val="0"/>
          <w:bCs w:val="0"/>
        </w:rPr>
        <w:footnoteRef/>
      </w:r>
      <w:r w:rsidRPr="00CF0A9E">
        <w:rPr>
          <w:b w:val="0"/>
          <w:bCs w:val="0"/>
        </w:rPr>
        <w:t xml:space="preserve"> The </w:t>
      </w:r>
      <w:r w:rsidRPr="00CF0A9E">
        <w:rPr>
          <w:rFonts w:hint="cs"/>
          <w:b w:val="0"/>
          <w:bCs w:val="0"/>
          <w:rtl/>
        </w:rPr>
        <w:t>ברייתא</w:t>
      </w:r>
      <w:r w:rsidRPr="00CF0A9E">
        <w:rPr>
          <w:b w:val="0"/>
          <w:bCs w:val="0"/>
        </w:rPr>
        <w:t xml:space="preserve"> in genera</w:t>
      </w:r>
      <w:r w:rsidR="00FB2BD2" w:rsidRPr="00CF0A9E">
        <w:rPr>
          <w:b w:val="0"/>
          <w:bCs w:val="0"/>
        </w:rPr>
        <w:t xml:space="preserve">l is teaching us that we can attribute all the blood during the first four nights to </w:t>
      </w:r>
      <w:r w:rsidR="00FB2BD2" w:rsidRPr="00CF0A9E">
        <w:rPr>
          <w:rFonts w:hint="cs"/>
          <w:b w:val="0"/>
          <w:bCs w:val="0"/>
          <w:rtl/>
        </w:rPr>
        <w:t>דם בתולים</w:t>
      </w:r>
      <w:r w:rsidR="00FB2BD2" w:rsidRPr="00CF0A9E">
        <w:rPr>
          <w:b w:val="0"/>
          <w:bCs w:val="0"/>
        </w:rPr>
        <w:t xml:space="preserve">; that she is </w:t>
      </w:r>
      <w:r w:rsidR="00FB2BD2" w:rsidRPr="00CF0A9E">
        <w:rPr>
          <w:rFonts w:hint="cs"/>
          <w:b w:val="0"/>
          <w:bCs w:val="0"/>
          <w:rtl/>
        </w:rPr>
        <w:t>טהורה</w:t>
      </w:r>
      <w:r w:rsidR="00FB2BD2" w:rsidRPr="00CF0A9E">
        <w:rPr>
          <w:b w:val="0"/>
          <w:bCs w:val="0"/>
        </w:rPr>
        <w:t>.</w:t>
      </w:r>
    </w:p>
  </w:footnote>
  <w:footnote w:id="2">
    <w:p w:rsidR="00FB2BD2" w:rsidRPr="00CF0A9E" w:rsidRDefault="00FB2BD2" w:rsidP="00CF0A9E">
      <w:pPr>
        <w:pStyle w:val="FootnoteText"/>
        <w:spacing w:line="264" w:lineRule="auto"/>
        <w:rPr>
          <w:b w:val="0"/>
          <w:bCs w:val="0"/>
        </w:rPr>
      </w:pPr>
      <w:r w:rsidRPr="00CF0A9E">
        <w:rPr>
          <w:rStyle w:val="FootnoteReference"/>
          <w:b w:val="0"/>
          <w:bCs w:val="0"/>
        </w:rPr>
        <w:footnoteRef/>
      </w:r>
      <w:r w:rsidRPr="00CF0A9E">
        <w:rPr>
          <w:b w:val="0"/>
          <w:bCs w:val="0"/>
        </w:rPr>
        <w:t xml:space="preserve"> If it is only teaching us the </w:t>
      </w:r>
      <w:r w:rsidRPr="00CF0A9E">
        <w:rPr>
          <w:rFonts w:hint="cs"/>
          <w:b w:val="0"/>
          <w:bCs w:val="0"/>
          <w:rtl/>
        </w:rPr>
        <w:t>היתר</w:t>
      </w:r>
      <w:r w:rsidRPr="00CF0A9E">
        <w:rPr>
          <w:b w:val="0"/>
          <w:bCs w:val="0"/>
        </w:rPr>
        <w:t xml:space="preserve"> of </w:t>
      </w:r>
      <w:r w:rsidRPr="00CF0A9E">
        <w:rPr>
          <w:rFonts w:hint="cs"/>
          <w:b w:val="0"/>
          <w:bCs w:val="0"/>
          <w:rtl/>
        </w:rPr>
        <w:t>דם בתולים</w:t>
      </w:r>
      <w:r w:rsidRPr="00CF0A9E">
        <w:rPr>
          <w:b w:val="0"/>
          <w:bCs w:val="0"/>
        </w:rPr>
        <w:t xml:space="preserve"> (see footnote # 1), it should have merely stated </w:t>
      </w:r>
      <w:r w:rsidRPr="00CF0A9E">
        <w:rPr>
          <w:rFonts w:hint="cs"/>
          <w:b w:val="0"/>
          <w:bCs w:val="0"/>
          <w:rtl/>
        </w:rPr>
        <w:t>ד' לילות</w:t>
      </w:r>
      <w:r w:rsidRPr="00CF0A9E">
        <w:rPr>
          <w:b w:val="0"/>
          <w:bCs w:val="0"/>
        </w:rPr>
        <w:t xml:space="preserve">, omitting </w:t>
      </w:r>
      <w:r w:rsidRPr="00CF0A9E">
        <w:rPr>
          <w:rFonts w:hint="cs"/>
          <w:b w:val="0"/>
          <w:bCs w:val="0"/>
          <w:rtl/>
        </w:rPr>
        <w:t>עד מוצ"ש</w:t>
      </w:r>
      <w:r w:rsidRPr="00CF0A9E">
        <w:rPr>
          <w:b w:val="0"/>
          <w:bCs w:val="0"/>
        </w:rPr>
        <w:t>.</w:t>
      </w:r>
    </w:p>
  </w:footnote>
  <w:footnote w:id="3">
    <w:p w:rsidR="00FB2BD2" w:rsidRPr="00CF0A9E" w:rsidRDefault="00FB2BD2" w:rsidP="00CF0A9E">
      <w:pPr>
        <w:pStyle w:val="FootnoteText"/>
        <w:spacing w:line="264" w:lineRule="auto"/>
        <w:rPr>
          <w:b w:val="0"/>
          <w:bCs w:val="0"/>
        </w:rPr>
      </w:pPr>
      <w:r w:rsidRPr="00CF0A9E">
        <w:rPr>
          <w:rStyle w:val="FootnoteReference"/>
          <w:b w:val="0"/>
          <w:bCs w:val="0"/>
        </w:rPr>
        <w:footnoteRef/>
      </w:r>
      <w:r w:rsidRPr="00CF0A9E">
        <w:rPr>
          <w:b w:val="0"/>
          <w:bCs w:val="0"/>
        </w:rPr>
        <w:t xml:space="preserve"> See </w:t>
      </w:r>
      <w:r w:rsidRPr="00CF0A9E">
        <w:rPr>
          <w:rFonts w:hint="cs"/>
          <w:b w:val="0"/>
          <w:bCs w:val="0"/>
          <w:rtl/>
        </w:rPr>
        <w:t>ו</w:t>
      </w:r>
      <w:proofErr w:type="gramStart"/>
      <w:r w:rsidRPr="00CF0A9E">
        <w:rPr>
          <w:rFonts w:hint="cs"/>
          <w:b w:val="0"/>
          <w:bCs w:val="0"/>
          <w:rtl/>
        </w:rPr>
        <w:t>,א</w:t>
      </w:r>
      <w:proofErr w:type="gramEnd"/>
      <w:r w:rsidRPr="00CF0A9E">
        <w:rPr>
          <w:rFonts w:hint="cs"/>
          <w:b w:val="0"/>
          <w:bCs w:val="0"/>
          <w:rtl/>
        </w:rPr>
        <w:t xml:space="preserve"> תוס' ד"ה מאי</w:t>
      </w:r>
      <w:r w:rsidRPr="00CF0A9E">
        <w:rPr>
          <w:b w:val="0"/>
          <w:bCs w:val="0"/>
        </w:rPr>
        <w:t xml:space="preserve"> [TIE footnote # 4]. The </w:t>
      </w:r>
      <w:r w:rsidRPr="00CF0A9E">
        <w:rPr>
          <w:rFonts w:hint="cs"/>
          <w:b w:val="0"/>
          <w:bCs w:val="0"/>
          <w:rtl/>
        </w:rPr>
        <w:t>ברייתא</w:t>
      </w:r>
      <w:r w:rsidRPr="00CF0A9E">
        <w:rPr>
          <w:b w:val="0"/>
          <w:bCs w:val="0"/>
        </w:rPr>
        <w:t xml:space="preserve"> in </w:t>
      </w:r>
      <w:r w:rsidRPr="00CF0A9E">
        <w:rPr>
          <w:rFonts w:hint="cs"/>
          <w:b w:val="0"/>
          <w:bCs w:val="0"/>
          <w:rtl/>
        </w:rPr>
        <w:t>נדה</w:t>
      </w:r>
      <w:r w:rsidRPr="00CF0A9E">
        <w:rPr>
          <w:b w:val="0"/>
          <w:bCs w:val="0"/>
        </w:rPr>
        <w:t xml:space="preserve"> teaches that we do not require </w:t>
      </w:r>
      <w:r w:rsidRPr="00CF0A9E">
        <w:rPr>
          <w:rFonts w:hint="cs"/>
          <w:b w:val="0"/>
          <w:bCs w:val="0"/>
          <w:rtl/>
        </w:rPr>
        <w:t>רצופי</w:t>
      </w:r>
      <w:r w:rsidR="00CF0A9E">
        <w:rPr>
          <w:rFonts w:hint="cs"/>
          <w:b w:val="0"/>
          <w:bCs w:val="0"/>
          <w:rtl/>
        </w:rPr>
        <w:t>ם</w:t>
      </w:r>
      <w:r w:rsidR="00CF0A9E">
        <w:rPr>
          <w:b w:val="0"/>
          <w:bCs w:val="0"/>
        </w:rPr>
        <w:t>.</w:t>
      </w:r>
    </w:p>
  </w:footnote>
  <w:footnote w:id="4">
    <w:p w:rsidR="00CF0A9E" w:rsidRPr="00CF0A9E" w:rsidRDefault="00CF0A9E" w:rsidP="00CF0A9E">
      <w:pPr>
        <w:pStyle w:val="FootnoteText"/>
        <w:spacing w:line="264" w:lineRule="auto"/>
        <w:rPr>
          <w:b w:val="0"/>
          <w:bCs w:val="0"/>
        </w:rPr>
      </w:pPr>
      <w:r w:rsidRPr="00CF0A9E">
        <w:rPr>
          <w:rStyle w:val="FootnoteReference"/>
          <w:b w:val="0"/>
          <w:bCs w:val="0"/>
        </w:rPr>
        <w:footnoteRef/>
      </w:r>
      <w:r w:rsidRPr="00CF0A9E">
        <w:rPr>
          <w:b w:val="0"/>
          <w:bCs w:val="0"/>
        </w:rPr>
        <w:t xml:space="preserve"> See </w:t>
      </w:r>
      <w:r w:rsidRPr="00CF0A9E">
        <w:rPr>
          <w:rFonts w:hint="cs"/>
          <w:b w:val="0"/>
          <w:bCs w:val="0"/>
          <w:rtl/>
        </w:rPr>
        <w:t>תוס' ו</w:t>
      </w:r>
      <w:proofErr w:type="gramStart"/>
      <w:r w:rsidRPr="00CF0A9E">
        <w:rPr>
          <w:rFonts w:hint="cs"/>
          <w:b w:val="0"/>
          <w:bCs w:val="0"/>
          <w:rtl/>
        </w:rPr>
        <w:t>,א</w:t>
      </w:r>
      <w:proofErr w:type="gramEnd"/>
      <w:r w:rsidRPr="00CF0A9E">
        <w:rPr>
          <w:rFonts w:hint="cs"/>
          <w:b w:val="0"/>
          <w:bCs w:val="0"/>
          <w:rtl/>
        </w:rPr>
        <w:t xml:space="preserve"> ד"ה מאי</w:t>
      </w:r>
      <w:r w:rsidRPr="00CF0A9E">
        <w:rPr>
          <w:b w:val="0"/>
          <w:bCs w:val="0"/>
        </w:rPr>
        <w:t>.</w:t>
      </w:r>
    </w:p>
  </w:footnote>
  <w:footnote w:id="5">
    <w:p w:rsidR="00CF0A9E" w:rsidRPr="00CF0A9E" w:rsidRDefault="00CF0A9E" w:rsidP="00CF0A9E">
      <w:pPr>
        <w:pStyle w:val="FootnoteText"/>
        <w:spacing w:line="264" w:lineRule="auto"/>
        <w:rPr>
          <w:b w:val="0"/>
          <w:bCs w:val="0"/>
        </w:rPr>
      </w:pPr>
      <w:r w:rsidRPr="00CF0A9E">
        <w:rPr>
          <w:rStyle w:val="FootnoteReference"/>
          <w:b w:val="0"/>
          <w:bCs w:val="0"/>
        </w:rPr>
        <w:footnoteRef/>
      </w:r>
      <w:r w:rsidRPr="00CF0A9E">
        <w:rPr>
          <w:b w:val="0"/>
          <w:bCs w:val="0"/>
        </w:rPr>
        <w:t xml:space="preserve"> </w:t>
      </w:r>
      <w:r w:rsidR="00903FB8">
        <w:rPr>
          <w:b w:val="0"/>
          <w:bCs w:val="0"/>
        </w:rPr>
        <w:t xml:space="preserve">Ibid. </w:t>
      </w:r>
      <w:r w:rsidRPr="00CF0A9E">
        <w:rPr>
          <w:rFonts w:hint="cs"/>
          <w:b w:val="0"/>
          <w:bCs w:val="0"/>
          <w:rtl/>
        </w:rPr>
        <w:t>רבא</w:t>
      </w:r>
      <w:r w:rsidRPr="00CF0A9E">
        <w:rPr>
          <w:b w:val="0"/>
          <w:bCs w:val="0"/>
        </w:rPr>
        <w:t xml:space="preserve"> maintains that </w:t>
      </w:r>
      <w:r w:rsidRPr="00CF0A9E">
        <w:rPr>
          <w:rFonts w:hint="cs"/>
          <w:b w:val="0"/>
          <w:bCs w:val="0"/>
          <w:rtl/>
        </w:rPr>
        <w:t>עד מוצ"ש</w:t>
      </w:r>
      <w:r w:rsidRPr="00CF0A9E">
        <w:rPr>
          <w:b w:val="0"/>
          <w:bCs w:val="0"/>
        </w:rPr>
        <w:t xml:space="preserve"> teaches us </w:t>
      </w:r>
      <w:r w:rsidRPr="00CF0A9E">
        <w:rPr>
          <w:rFonts w:hint="cs"/>
          <w:b w:val="0"/>
          <w:bCs w:val="0"/>
          <w:rtl/>
        </w:rPr>
        <w:t>רצופין</w:t>
      </w:r>
      <w:r w:rsidRPr="00CF0A9E">
        <w:rPr>
          <w:b w:val="0"/>
          <w:bCs w:val="0"/>
        </w:rPr>
        <w:t xml:space="preserve"> and he either did not know of the </w:t>
      </w:r>
      <w:r w:rsidRPr="00CF0A9E">
        <w:rPr>
          <w:rFonts w:hint="cs"/>
          <w:b w:val="0"/>
          <w:bCs w:val="0"/>
          <w:rtl/>
        </w:rPr>
        <w:t>ברייתא</w:t>
      </w:r>
      <w:r w:rsidRPr="00CF0A9E">
        <w:rPr>
          <w:b w:val="0"/>
          <w:bCs w:val="0"/>
        </w:rPr>
        <w:t xml:space="preserve"> or felt it was not </w:t>
      </w:r>
      <w:r w:rsidRPr="00CF0A9E">
        <w:rPr>
          <w:rFonts w:hint="cs"/>
          <w:b w:val="0"/>
          <w:bCs w:val="0"/>
          <w:rtl/>
        </w:rPr>
        <w:t>אליבא דהלכתא</w:t>
      </w:r>
      <w:r w:rsidRPr="00CF0A9E">
        <w:rPr>
          <w:b w:val="0"/>
          <w:bCs w:val="0"/>
        </w:rPr>
        <w:t xml:space="preserve">, so what is the </w:t>
      </w:r>
      <w:r w:rsidRPr="00CF0A9E">
        <w:rPr>
          <w:rFonts w:hint="cs"/>
          <w:b w:val="0"/>
          <w:bCs w:val="0"/>
          <w:rtl/>
        </w:rPr>
        <w:t>גמרא</w:t>
      </w:r>
      <w:r w:rsidRPr="00CF0A9E">
        <w:rPr>
          <w:b w:val="0"/>
          <w:bCs w:val="0"/>
        </w:rPr>
        <w:t xml:space="preserve"> asking again?!</w:t>
      </w:r>
    </w:p>
  </w:footnote>
  <w:footnote w:id="6">
    <w:p w:rsidR="00CF0A9E" w:rsidRPr="00CF0A9E" w:rsidRDefault="00CF0A9E" w:rsidP="00CF0A9E">
      <w:pPr>
        <w:pStyle w:val="FootnoteText"/>
        <w:spacing w:line="264" w:lineRule="auto"/>
        <w:rPr>
          <w:b w:val="0"/>
          <w:bCs w:val="0"/>
        </w:rPr>
      </w:pPr>
      <w:r w:rsidRPr="00CF0A9E">
        <w:rPr>
          <w:rStyle w:val="FootnoteReference"/>
          <w:b w:val="0"/>
          <w:bCs w:val="0"/>
        </w:rPr>
        <w:footnoteRef/>
      </w:r>
      <w:r w:rsidRPr="00CF0A9E">
        <w:rPr>
          <w:b w:val="0"/>
          <w:bCs w:val="0"/>
        </w:rPr>
        <w:t xml:space="preserve"> Or at least (if </w:t>
      </w:r>
      <w:r w:rsidRPr="00CF0A9E">
        <w:rPr>
          <w:rFonts w:hint="cs"/>
          <w:b w:val="0"/>
          <w:bCs w:val="0"/>
          <w:rtl/>
        </w:rPr>
        <w:t>רבא</w:t>
      </w:r>
      <w:r w:rsidRPr="00CF0A9E">
        <w:rPr>
          <w:b w:val="0"/>
          <w:bCs w:val="0"/>
        </w:rPr>
        <w:t xml:space="preserve"> did not know of the </w:t>
      </w:r>
      <w:r w:rsidRPr="00CF0A9E">
        <w:rPr>
          <w:rFonts w:hint="cs"/>
          <w:b w:val="0"/>
          <w:bCs w:val="0"/>
          <w:rtl/>
        </w:rPr>
        <w:t>ברייתא</w:t>
      </w:r>
      <w:r w:rsidRPr="00CF0A9E">
        <w:rPr>
          <w:b w:val="0"/>
          <w:bCs w:val="0"/>
        </w:rPr>
        <w:t xml:space="preserve"> [see footnote # 5]) mention the </w:t>
      </w:r>
      <w:r w:rsidRPr="00CF0A9E">
        <w:rPr>
          <w:rFonts w:hint="cs"/>
          <w:b w:val="0"/>
          <w:bCs w:val="0"/>
          <w:rtl/>
        </w:rPr>
        <w:t>ברייתא</w:t>
      </w:r>
      <w:r w:rsidRPr="00CF0A9E">
        <w:rPr>
          <w:b w:val="0"/>
          <w:bCs w:val="0"/>
        </w:rPr>
        <w:t xml:space="preserve"> in </w:t>
      </w:r>
      <w:r w:rsidRPr="00CF0A9E">
        <w:rPr>
          <w:rFonts w:hint="cs"/>
          <w:b w:val="0"/>
          <w:bCs w:val="0"/>
          <w:rtl/>
        </w:rPr>
        <w:t>נדה</w:t>
      </w:r>
      <w:r w:rsidRPr="00CF0A9E">
        <w:rPr>
          <w:b w:val="0"/>
          <w:bCs w:val="0"/>
        </w:rPr>
        <w:t>.</w:t>
      </w:r>
    </w:p>
  </w:footnote>
  <w:footnote w:id="7">
    <w:p w:rsidR="00CF0A9E" w:rsidRPr="00CF0A9E" w:rsidRDefault="00CF0A9E" w:rsidP="00CF0A9E">
      <w:pPr>
        <w:pStyle w:val="FootnoteText"/>
        <w:spacing w:line="264" w:lineRule="auto"/>
        <w:rPr>
          <w:b w:val="0"/>
          <w:bCs w:val="0"/>
        </w:rPr>
      </w:pPr>
      <w:r w:rsidRPr="00CF0A9E">
        <w:rPr>
          <w:rStyle w:val="FootnoteReference"/>
          <w:b w:val="0"/>
          <w:bCs w:val="0"/>
        </w:rPr>
        <w:footnoteRef/>
      </w:r>
      <w:r w:rsidRPr="00CF0A9E">
        <w:rPr>
          <w:b w:val="0"/>
          <w:bCs w:val="0"/>
        </w:rPr>
        <w:t xml:space="preserve"> See </w:t>
      </w:r>
      <w:r w:rsidRPr="00CF0A9E">
        <w:rPr>
          <w:rFonts w:hint="cs"/>
          <w:b w:val="0"/>
          <w:bCs w:val="0"/>
          <w:rtl/>
        </w:rPr>
        <w:t>מהרש"א</w:t>
      </w:r>
      <w:r w:rsidR="00903FB8">
        <w:rPr>
          <w:rFonts w:hint="cs"/>
          <w:b w:val="0"/>
          <w:bCs w:val="0"/>
          <w:rtl/>
        </w:rPr>
        <w:t xml:space="preserve"> הארוך</w:t>
      </w:r>
      <w:r w:rsidRPr="00CF0A9E">
        <w:rPr>
          <w:b w:val="0"/>
          <w:bCs w:val="0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BE" w:rsidRDefault="003B0FBE">
    <w:pPr>
      <w:pStyle w:val="Header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E62D83" w:rsidRPr="00E62D83" w:rsidRDefault="00E62D83" w:rsidP="00E62D83">
    <w:pPr>
      <w:pStyle w:val="Header"/>
      <w:bidi/>
      <w:rPr>
        <w:b w:val="0"/>
        <w:bCs w:val="0"/>
        <w:sz w:val="24"/>
        <w:szCs w:val="24"/>
      </w:rPr>
    </w:pPr>
    <w:r>
      <w:rPr>
        <w:rFonts w:hint="cs"/>
        <w:b w:val="0"/>
        <w:bCs w:val="0"/>
        <w:sz w:val="24"/>
        <w:szCs w:val="24"/>
        <w:rtl/>
      </w:rPr>
      <w:t>בס"ד. כתובות ו,ב תוס' ד"ה מאי</w:t>
    </w:r>
    <w:r w:rsidR="003B0FBE">
      <w:rPr>
        <w:rFonts w:hint="cs"/>
        <w:b w:val="0"/>
        <w:bCs w:val="0"/>
        <w:sz w:val="24"/>
        <w:szCs w:val="24"/>
        <w:rtl/>
      </w:rPr>
      <w:t xml:space="preserve"> קמ"ל</w: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3B0FBE" w:rsidRDefault="003B0FBE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F6E04"/>
    <w:rsid w:val="003B0FBE"/>
    <w:rsid w:val="003D4453"/>
    <w:rsid w:val="004604DA"/>
    <w:rsid w:val="0061311E"/>
    <w:rsid w:val="00837571"/>
    <w:rsid w:val="00903FB8"/>
    <w:rsid w:val="00BA131D"/>
    <w:rsid w:val="00CF0A9E"/>
    <w:rsid w:val="00E62D83"/>
    <w:rsid w:val="00EF6E04"/>
    <w:rsid w:val="00FB2BD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D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83"/>
  </w:style>
  <w:style w:type="paragraph" w:styleId="Footer">
    <w:name w:val="footer"/>
    <w:basedOn w:val="Normal"/>
    <w:link w:val="FooterChar"/>
    <w:uiPriority w:val="99"/>
    <w:unhideWhenUsed/>
    <w:rsid w:val="00E62D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D83"/>
  </w:style>
  <w:style w:type="paragraph" w:styleId="BalloonText">
    <w:name w:val="Balloon Text"/>
    <w:basedOn w:val="Normal"/>
    <w:link w:val="BalloonTextChar"/>
    <w:uiPriority w:val="99"/>
    <w:semiHidden/>
    <w:unhideWhenUsed/>
    <w:rsid w:val="00E62D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8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2D8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2D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2D83"/>
    <w:rPr>
      <w:vertAlign w:val="superscript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Theme="minorHAnsi" w:hAnsi="Times New Roman" w:cs="Times New Roman"/>
        <w:b/>
        <w:bCs/>
        <w:sz w:val="28"/>
        <w:szCs w:val="28"/>
        <w:lang w:val="en-US" w:eastAsia="en-US" w:bidi="he-IL"/>
      </w:rPr>
    </w:rPrDefault>
    <w:pPrDefault>
      <w:pPr>
        <w:spacing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F6E04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2D83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2D83"/>
  </w:style>
  <w:style w:type="paragraph" w:styleId="Footer">
    <w:name w:val="footer"/>
    <w:basedOn w:val="Normal"/>
    <w:link w:val="FooterChar"/>
    <w:uiPriority w:val="99"/>
    <w:unhideWhenUsed/>
    <w:rsid w:val="00E62D83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2D83"/>
  </w:style>
  <w:style w:type="paragraph" w:styleId="BalloonText">
    <w:name w:val="Balloon Text"/>
    <w:basedOn w:val="Normal"/>
    <w:link w:val="BalloonTextChar"/>
    <w:uiPriority w:val="99"/>
    <w:semiHidden/>
    <w:unhideWhenUsed/>
    <w:rsid w:val="00E62D83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62D83"/>
    <w:rPr>
      <w:rFonts w:ascii="Tahoma" w:hAnsi="Tahoma" w:cs="Tahoma"/>
      <w:sz w:val="16"/>
      <w:szCs w:val="16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E62D83"/>
    <w:pPr>
      <w:spacing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E62D83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E62D83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4DE7DF74-765F-4C19-8FD9-98724A92C6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187</Words>
  <Characters>1066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Ephraim</dc:creator>
  <cp:keywords/>
  <dc:description/>
  <cp:lastModifiedBy>Ephraim</cp:lastModifiedBy>
  <cp:revision>4</cp:revision>
  <dcterms:created xsi:type="dcterms:W3CDTF">2016-02-23T01:11:00Z</dcterms:created>
  <dcterms:modified xsi:type="dcterms:W3CDTF">2016-04-19T17:21:00Z</dcterms:modified>
</cp:coreProperties>
</file>