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B03" w:rsidRDefault="00C228A2" w:rsidP="00A462D8">
      <w:pPr>
        <w:bidi/>
        <w:spacing w:line="276" w:lineRule="auto"/>
        <w:jc w:val="both"/>
        <w:rPr>
          <w:b/>
          <w:bCs/>
          <w:sz w:val="32"/>
          <w:szCs w:val="32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</w:rPr>
        <w:t>וליתני</w:t>
      </w:r>
      <w:r>
        <w:rPr>
          <w:rFonts w:hint="cs"/>
          <w:b/>
          <w:bCs/>
          <w:sz w:val="32"/>
          <w:szCs w:val="32"/>
          <w:rtl/>
        </w:rPr>
        <w:t xml:space="preserve"> מודה רבי יהושע שדה זו שלך היתה</w:t>
      </w:r>
      <w:r w:rsidR="002B3B03">
        <w:rPr>
          <w:rFonts w:hint="cs"/>
          <w:b/>
          <w:bCs/>
          <w:sz w:val="32"/>
          <w:szCs w:val="32"/>
          <w:rtl/>
        </w:rPr>
        <w:t xml:space="preserve"> -         </w:t>
      </w:r>
      <w:r w:rsidR="00AF37A6">
        <w:rPr>
          <w:b/>
          <w:bCs/>
          <w:sz w:val="32"/>
          <w:szCs w:val="32"/>
        </w:rPr>
        <w:t xml:space="preserve"> </w:t>
      </w:r>
      <w:r w:rsidR="00AF37A6">
        <w:rPr>
          <w:b/>
          <w:bCs/>
          <w:sz w:val="16"/>
          <w:szCs w:val="16"/>
        </w:rPr>
        <w:t xml:space="preserve"> </w:t>
      </w:r>
      <w:r w:rsidR="00AF37A6">
        <w:rPr>
          <w:b/>
          <w:bCs/>
          <w:sz w:val="32"/>
          <w:szCs w:val="32"/>
        </w:rPr>
        <w:t xml:space="preserve"> </w:t>
      </w:r>
      <w:r w:rsidR="00A462D8">
        <w:rPr>
          <w:b/>
          <w:bCs/>
          <w:sz w:val="16"/>
          <w:szCs w:val="16"/>
        </w:rPr>
        <w:t xml:space="preserve">   </w:t>
      </w:r>
      <w:r w:rsidR="002B3B03">
        <w:rPr>
          <w:rFonts w:hint="cs"/>
          <w:b/>
          <w:bCs/>
          <w:sz w:val="32"/>
          <w:szCs w:val="32"/>
          <w:rtl/>
        </w:rPr>
        <w:t xml:space="preserve">   משנה </w:t>
      </w:r>
      <w:r w:rsidR="002B3B03" w:rsidRPr="002B3B03">
        <w:rPr>
          <w:b/>
          <w:bCs/>
          <w:sz w:val="32"/>
          <w:szCs w:val="32"/>
        </w:rPr>
        <w:t>And let the</w:t>
      </w:r>
    </w:p>
    <w:p w:rsidR="0005681E" w:rsidRDefault="00C228A2" w:rsidP="0013048A">
      <w:pPr>
        <w:spacing w:line="276" w:lineRule="auto"/>
        <w:jc w:val="both"/>
      </w:pPr>
      <w:r>
        <w:rPr>
          <w:b/>
          <w:bCs/>
          <w:sz w:val="32"/>
          <w:szCs w:val="32"/>
        </w:rPr>
        <w:t xml:space="preserve">teach us </w:t>
      </w:r>
      <w:r>
        <w:rPr>
          <w:sz w:val="32"/>
          <w:szCs w:val="32"/>
        </w:rPr>
        <w:t xml:space="preserve">that </w:t>
      </w:r>
      <w:r>
        <w:rPr>
          <w:rFonts w:hint="cs"/>
          <w:b/>
          <w:bCs/>
          <w:sz w:val="32"/>
          <w:szCs w:val="32"/>
          <w:rtl/>
        </w:rPr>
        <w:t>ר"י</w:t>
      </w:r>
      <w:r>
        <w:rPr>
          <w:b/>
          <w:bCs/>
          <w:sz w:val="32"/>
          <w:szCs w:val="32"/>
        </w:rPr>
        <w:t xml:space="preserve"> admits </w:t>
      </w:r>
      <w:r>
        <w:rPr>
          <w:sz w:val="32"/>
          <w:szCs w:val="32"/>
        </w:rPr>
        <w:t xml:space="preserve">if one said </w:t>
      </w:r>
      <w:r>
        <w:rPr>
          <w:b/>
          <w:bCs/>
          <w:sz w:val="32"/>
          <w:szCs w:val="32"/>
        </w:rPr>
        <w:t>this field was yours,</w:t>
      </w:r>
      <w:r>
        <w:rPr>
          <w:sz w:val="32"/>
          <w:szCs w:val="32"/>
        </w:rPr>
        <w:t xml:space="preserve"> etc.</w:t>
      </w:r>
    </w:p>
    <w:p w:rsidR="00C228A2" w:rsidRDefault="00C228A2" w:rsidP="0013048A">
      <w:pPr>
        <w:spacing w:line="276" w:lineRule="auto"/>
        <w:jc w:val="both"/>
      </w:pPr>
    </w:p>
    <w:p w:rsidR="00C228A2" w:rsidRPr="002B3B03" w:rsidRDefault="0019158C" w:rsidP="0013048A">
      <w:pPr>
        <w:spacing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2B3B03">
        <w:rPr>
          <w:rFonts w:ascii="Copperplate Gothic Bold" w:hAnsi="Copperplate Gothic Bold"/>
          <w:sz w:val="28"/>
          <w:szCs w:val="28"/>
          <w:u w:val="double"/>
        </w:rPr>
        <w:t>Overview</w:t>
      </w:r>
    </w:p>
    <w:p w:rsidR="0019158C" w:rsidRPr="0019158C" w:rsidRDefault="0019158C" w:rsidP="0013048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משנה</w:t>
      </w:r>
      <w:r>
        <w:rPr>
          <w:sz w:val="28"/>
          <w:szCs w:val="28"/>
        </w:rPr>
        <w:t xml:space="preserve"> states that </w:t>
      </w:r>
      <w:r>
        <w:rPr>
          <w:rFonts w:hint="cs"/>
          <w:sz w:val="28"/>
          <w:szCs w:val="28"/>
          <w:rtl/>
        </w:rPr>
        <w:t>ר"י</w:t>
      </w:r>
      <w:r>
        <w:rPr>
          <w:sz w:val="28"/>
          <w:szCs w:val="28"/>
        </w:rPr>
        <w:t xml:space="preserve"> admits to </w:t>
      </w:r>
      <w:r>
        <w:rPr>
          <w:rFonts w:hint="cs"/>
          <w:sz w:val="28"/>
          <w:szCs w:val="28"/>
          <w:rtl/>
        </w:rPr>
        <w:t>ר"ג ור"א</w:t>
      </w:r>
      <w:r>
        <w:rPr>
          <w:sz w:val="28"/>
          <w:szCs w:val="28"/>
        </w:rPr>
        <w:t xml:space="preserve"> that </w:t>
      </w:r>
      <w:r w:rsidR="008070EF">
        <w:rPr>
          <w:sz w:val="28"/>
          <w:szCs w:val="28"/>
        </w:rPr>
        <w:t xml:space="preserve">a </w:t>
      </w:r>
      <w:r w:rsidR="008070EF">
        <w:rPr>
          <w:rFonts w:hint="cs"/>
          <w:sz w:val="28"/>
          <w:szCs w:val="28"/>
          <w:rtl/>
        </w:rPr>
        <w:t>מגו</w:t>
      </w:r>
      <w:r w:rsidR="008070EF">
        <w:rPr>
          <w:sz w:val="28"/>
          <w:szCs w:val="28"/>
        </w:rPr>
        <w:t xml:space="preserve"> is effective in </w:t>
      </w:r>
      <w:r w:rsidR="00C33B94">
        <w:rPr>
          <w:sz w:val="28"/>
          <w:szCs w:val="28"/>
        </w:rPr>
        <w:t>the following case. If a ‘buyer’</w:t>
      </w:r>
      <w:r w:rsidR="008070EF">
        <w:rPr>
          <w:sz w:val="28"/>
          <w:szCs w:val="28"/>
        </w:rPr>
        <w:t xml:space="preserve"> claims that he bought a field from the father of an individual</w:t>
      </w:r>
      <w:r w:rsidR="002B3B03">
        <w:rPr>
          <w:sz w:val="28"/>
          <w:szCs w:val="28"/>
        </w:rPr>
        <w:t>,</w:t>
      </w:r>
      <w:r w:rsidR="008070EF">
        <w:rPr>
          <w:rStyle w:val="FootnoteReference"/>
          <w:sz w:val="28"/>
          <w:szCs w:val="28"/>
        </w:rPr>
        <w:footnoteReference w:id="1"/>
      </w:r>
      <w:r w:rsidR="008070EF">
        <w:rPr>
          <w:sz w:val="28"/>
          <w:szCs w:val="28"/>
        </w:rPr>
        <w:t xml:space="preserve"> the buyer is believed, since </w:t>
      </w:r>
      <w:r w:rsidR="00473F71">
        <w:rPr>
          <w:sz w:val="28"/>
          <w:szCs w:val="28"/>
        </w:rPr>
        <w:t>there</w:t>
      </w:r>
      <w:r w:rsidR="008070EF">
        <w:rPr>
          <w:sz w:val="28"/>
          <w:szCs w:val="28"/>
        </w:rPr>
        <w:t xml:space="preserve"> is a </w:t>
      </w:r>
      <w:r w:rsidR="008070EF">
        <w:rPr>
          <w:rFonts w:hint="cs"/>
          <w:sz w:val="28"/>
          <w:szCs w:val="28"/>
          <w:rtl/>
        </w:rPr>
        <w:t>הפה שאסר הוא הפה שהתיר</w:t>
      </w:r>
      <w:r w:rsidR="00473F71">
        <w:rPr>
          <w:sz w:val="28"/>
          <w:szCs w:val="28"/>
        </w:rPr>
        <w:t>;</w:t>
      </w:r>
      <w:r w:rsidR="008070EF">
        <w:rPr>
          <w:sz w:val="28"/>
          <w:szCs w:val="28"/>
        </w:rPr>
        <w:t xml:space="preserve"> </w:t>
      </w:r>
      <w:r w:rsidR="00473F71">
        <w:rPr>
          <w:sz w:val="28"/>
          <w:szCs w:val="28"/>
        </w:rPr>
        <w:t>t</w:t>
      </w:r>
      <w:r w:rsidR="008070EF">
        <w:rPr>
          <w:sz w:val="28"/>
          <w:szCs w:val="28"/>
        </w:rPr>
        <w:t>he buyer could have claimed that it never belonged to your father.</w:t>
      </w:r>
      <w:r w:rsidR="005851EC">
        <w:rPr>
          <w:sz w:val="28"/>
          <w:szCs w:val="28"/>
        </w:rPr>
        <w:t xml:space="preserve"> The </w:t>
      </w:r>
      <w:r w:rsidR="005851EC">
        <w:rPr>
          <w:rFonts w:hint="cs"/>
          <w:sz w:val="28"/>
          <w:szCs w:val="28"/>
          <w:rtl/>
        </w:rPr>
        <w:t>גמרא</w:t>
      </w:r>
      <w:r w:rsidR="005851EC">
        <w:rPr>
          <w:sz w:val="28"/>
          <w:szCs w:val="28"/>
        </w:rPr>
        <w:t xml:space="preserve"> is now asking that this same </w:t>
      </w:r>
      <w:r w:rsidR="005851EC">
        <w:rPr>
          <w:rFonts w:hint="cs"/>
          <w:sz w:val="28"/>
          <w:szCs w:val="28"/>
          <w:rtl/>
        </w:rPr>
        <w:t>מודה</w:t>
      </w:r>
      <w:r w:rsidR="005851EC">
        <w:rPr>
          <w:sz w:val="28"/>
          <w:szCs w:val="28"/>
        </w:rPr>
        <w:t xml:space="preserve"> could have been taught without a ‘father’. </w:t>
      </w:r>
      <w:r w:rsidR="005851EC">
        <w:rPr>
          <w:rFonts w:hint="cs"/>
          <w:sz w:val="28"/>
          <w:szCs w:val="28"/>
          <w:rtl/>
        </w:rPr>
        <w:t>ר"י</w:t>
      </w:r>
      <w:r w:rsidR="005851EC">
        <w:rPr>
          <w:sz w:val="28"/>
          <w:szCs w:val="28"/>
        </w:rPr>
        <w:t xml:space="preserve"> is </w:t>
      </w:r>
      <w:r w:rsidR="005851EC">
        <w:rPr>
          <w:rFonts w:hint="cs"/>
          <w:sz w:val="28"/>
          <w:szCs w:val="28"/>
          <w:rtl/>
        </w:rPr>
        <w:t>מודה</w:t>
      </w:r>
      <w:r w:rsidR="005851EC">
        <w:rPr>
          <w:sz w:val="28"/>
          <w:szCs w:val="28"/>
        </w:rPr>
        <w:t xml:space="preserve"> </w:t>
      </w:r>
      <w:r w:rsidR="00473F71">
        <w:rPr>
          <w:sz w:val="28"/>
          <w:szCs w:val="28"/>
        </w:rPr>
        <w:t xml:space="preserve">that </w:t>
      </w:r>
      <w:r w:rsidR="005851EC">
        <w:rPr>
          <w:sz w:val="28"/>
          <w:szCs w:val="28"/>
        </w:rPr>
        <w:t>if one says to another I bought this field from you, th</w:t>
      </w:r>
      <w:r w:rsidR="00473F71">
        <w:rPr>
          <w:sz w:val="28"/>
          <w:szCs w:val="28"/>
        </w:rPr>
        <w:t>en</w:t>
      </w:r>
      <w:r w:rsidR="005851EC">
        <w:rPr>
          <w:sz w:val="28"/>
          <w:szCs w:val="28"/>
        </w:rPr>
        <w:t xml:space="preserve"> the buyer is believed. He has the same </w:t>
      </w:r>
      <w:r w:rsidR="005851EC">
        <w:rPr>
          <w:rFonts w:hint="cs"/>
          <w:sz w:val="28"/>
          <w:szCs w:val="28"/>
          <w:rtl/>
        </w:rPr>
        <w:t>הפה שאסר וכו'</w:t>
      </w:r>
      <w:r w:rsidR="005851EC">
        <w:rPr>
          <w:sz w:val="28"/>
          <w:szCs w:val="28"/>
        </w:rPr>
        <w:t xml:space="preserve">. </w:t>
      </w:r>
      <w:r w:rsidR="002B3B03">
        <w:rPr>
          <w:sz w:val="28"/>
          <w:szCs w:val="28"/>
        </w:rPr>
        <w:t xml:space="preserve">Our </w:t>
      </w:r>
      <w:r w:rsidR="005851EC">
        <w:rPr>
          <w:rFonts w:hint="cs"/>
          <w:sz w:val="28"/>
          <w:szCs w:val="28"/>
          <w:rtl/>
        </w:rPr>
        <w:t>תוספות</w:t>
      </w:r>
      <w:r w:rsidR="005851EC">
        <w:rPr>
          <w:sz w:val="28"/>
          <w:szCs w:val="28"/>
        </w:rPr>
        <w:t xml:space="preserve"> </w:t>
      </w:r>
      <w:r w:rsidR="002B3B03">
        <w:rPr>
          <w:sz w:val="28"/>
          <w:szCs w:val="28"/>
        </w:rPr>
        <w:t>explains</w:t>
      </w:r>
      <w:r w:rsidR="005851EC">
        <w:rPr>
          <w:sz w:val="28"/>
          <w:szCs w:val="28"/>
        </w:rPr>
        <w:t xml:space="preserve"> why </w:t>
      </w:r>
      <w:r w:rsidR="002B3B03">
        <w:rPr>
          <w:sz w:val="28"/>
          <w:szCs w:val="28"/>
        </w:rPr>
        <w:t>the proposed case is</w:t>
      </w:r>
      <w:r w:rsidR="005851EC">
        <w:rPr>
          <w:sz w:val="28"/>
          <w:szCs w:val="28"/>
        </w:rPr>
        <w:t xml:space="preserve"> better than how it is presently written in the </w:t>
      </w:r>
      <w:r w:rsidR="005851EC">
        <w:rPr>
          <w:rFonts w:hint="cs"/>
          <w:sz w:val="28"/>
          <w:szCs w:val="28"/>
          <w:rtl/>
        </w:rPr>
        <w:t>משנה</w:t>
      </w:r>
      <w:r w:rsidR="005851EC">
        <w:rPr>
          <w:sz w:val="28"/>
          <w:szCs w:val="28"/>
        </w:rPr>
        <w:t>.</w:t>
      </w:r>
    </w:p>
    <w:p w:rsidR="00C228A2" w:rsidRDefault="00E22504" w:rsidP="0013048A">
      <w:pPr>
        <w:spacing w:line="276" w:lineRule="auto"/>
        <w:jc w:val="center"/>
      </w:pPr>
      <w:r>
        <w:t>--------------------</w:t>
      </w:r>
    </w:p>
    <w:p w:rsidR="005851EC" w:rsidRDefault="005851EC" w:rsidP="0013048A">
      <w:pPr>
        <w:spacing w:line="276" w:lineRule="auto"/>
        <w:jc w:val="both"/>
      </w:pPr>
      <w:r>
        <w:rPr>
          <w:rFonts w:hint="cs"/>
          <w:rtl/>
        </w:rPr>
        <w:t>תוספות</w:t>
      </w:r>
      <w:r>
        <w:t xml:space="preserve"> explains that the proposed case is better -</w:t>
      </w:r>
    </w:p>
    <w:p w:rsidR="002B3B03" w:rsidRPr="006A6118" w:rsidRDefault="00C228A2" w:rsidP="0013048A">
      <w:pPr>
        <w:bidi/>
        <w:spacing w:line="276" w:lineRule="auto"/>
        <w:jc w:val="both"/>
        <w:rPr>
          <w:rFonts w:cs="David"/>
          <w:b/>
          <w:bCs/>
          <w:sz w:val="28"/>
          <w:szCs w:val="28"/>
        </w:rPr>
      </w:pPr>
      <w:r w:rsidRPr="006A6118">
        <w:rPr>
          <w:rFonts w:cs="David" w:hint="cs"/>
          <w:b/>
          <w:bCs/>
          <w:sz w:val="28"/>
          <w:szCs w:val="28"/>
          <w:rtl/>
        </w:rPr>
        <w:t>דהוי רבותא טפי</w:t>
      </w:r>
      <w:r w:rsidR="006A6118" w:rsidRPr="006A6118">
        <w:rPr>
          <w:rFonts w:cs="David" w:hint="cs"/>
          <w:b/>
          <w:bCs/>
          <w:sz w:val="28"/>
          <w:szCs w:val="28"/>
          <w:rtl/>
        </w:rPr>
        <w:t xml:space="preserve"> דהוי ברי וברי</w:t>
      </w:r>
      <w:r w:rsidRPr="006A6118">
        <w:rPr>
          <w:rFonts w:cs="David"/>
          <w:b/>
          <w:bCs/>
          <w:sz w:val="28"/>
          <w:szCs w:val="28"/>
        </w:rPr>
        <w:t xml:space="preserve"> </w:t>
      </w:r>
      <w:r w:rsidR="002B3B03" w:rsidRPr="006A6118">
        <w:rPr>
          <w:rFonts w:cs="David" w:hint="cs"/>
          <w:b/>
          <w:bCs/>
          <w:sz w:val="28"/>
          <w:szCs w:val="28"/>
          <w:rtl/>
        </w:rPr>
        <w:t>-</w:t>
      </w:r>
      <w:r w:rsidRPr="006A6118">
        <w:rPr>
          <w:rFonts w:cs="David"/>
          <w:b/>
          <w:bCs/>
          <w:sz w:val="28"/>
          <w:szCs w:val="28"/>
        </w:rPr>
        <w:t xml:space="preserve"> </w:t>
      </w:r>
    </w:p>
    <w:p w:rsidR="00C228A2" w:rsidRDefault="002B3B03" w:rsidP="0013048A">
      <w:pPr>
        <w:spacing w:line="276" w:lineRule="auto"/>
        <w:jc w:val="both"/>
      </w:pPr>
      <w:r>
        <w:rPr>
          <w:b/>
          <w:bCs/>
          <w:sz w:val="28"/>
          <w:szCs w:val="28"/>
        </w:rPr>
        <w:t>For</w:t>
      </w:r>
      <w:r w:rsidR="00C228A2">
        <w:rPr>
          <w:b/>
          <w:bCs/>
          <w:sz w:val="28"/>
          <w:szCs w:val="28"/>
        </w:rPr>
        <w:t xml:space="preserve"> </w:t>
      </w:r>
      <w:r w:rsidR="00C228A2">
        <w:rPr>
          <w:sz w:val="28"/>
          <w:szCs w:val="28"/>
        </w:rPr>
        <w:t xml:space="preserve">this is </w:t>
      </w:r>
      <w:r w:rsidR="00C228A2">
        <w:rPr>
          <w:b/>
          <w:bCs/>
          <w:sz w:val="28"/>
          <w:szCs w:val="28"/>
        </w:rPr>
        <w:t>a greater novelty</w:t>
      </w:r>
      <w:r w:rsidR="005851EC">
        <w:rPr>
          <w:b/>
          <w:bCs/>
          <w:sz w:val="28"/>
          <w:szCs w:val="28"/>
        </w:rPr>
        <w:t>,</w:t>
      </w:r>
      <w:r w:rsidR="00C228A2">
        <w:rPr>
          <w:sz w:val="28"/>
          <w:szCs w:val="28"/>
        </w:rPr>
        <w:t xml:space="preserve"> </w:t>
      </w:r>
      <w:r w:rsidR="006A6118">
        <w:rPr>
          <w:b/>
          <w:bCs/>
          <w:sz w:val="28"/>
          <w:szCs w:val="28"/>
        </w:rPr>
        <w:t xml:space="preserve">since it is </w:t>
      </w:r>
      <w:r w:rsidR="006A6118">
        <w:rPr>
          <w:sz w:val="28"/>
          <w:szCs w:val="28"/>
        </w:rPr>
        <w:t xml:space="preserve">a case where the ‘buyer’ is </w:t>
      </w:r>
      <w:r w:rsidR="006A6118">
        <w:rPr>
          <w:b/>
          <w:bCs/>
          <w:sz w:val="28"/>
          <w:szCs w:val="28"/>
        </w:rPr>
        <w:t xml:space="preserve">certain </w:t>
      </w:r>
      <w:r w:rsidR="006A6118">
        <w:rPr>
          <w:sz w:val="28"/>
          <w:szCs w:val="28"/>
        </w:rPr>
        <w:t xml:space="preserve">(that he bought it) and the ‘seller’ is </w:t>
      </w:r>
      <w:r w:rsidR="006A6118">
        <w:rPr>
          <w:b/>
          <w:bCs/>
          <w:sz w:val="28"/>
          <w:szCs w:val="28"/>
        </w:rPr>
        <w:t xml:space="preserve">certain </w:t>
      </w:r>
      <w:r w:rsidR="006A6118" w:rsidRPr="005851EC">
        <w:t xml:space="preserve">(that it once belonged to him and </w:t>
      </w:r>
      <w:r w:rsidR="006A6118" w:rsidRPr="0013048A">
        <w:rPr>
          <w:i/>
          <w:iCs/>
        </w:rPr>
        <w:t>he never sold it</w:t>
      </w:r>
      <w:r w:rsidR="006A6118" w:rsidRPr="005851EC">
        <w:t xml:space="preserve">) and nevertheless the ‘buyer’ is believed even against a </w:t>
      </w:r>
      <w:r w:rsidR="006A6118" w:rsidRPr="005851EC">
        <w:rPr>
          <w:rFonts w:hint="cs"/>
          <w:rtl/>
        </w:rPr>
        <w:t>ברי</w:t>
      </w:r>
      <w:r w:rsidR="006A6118" w:rsidRPr="005851EC">
        <w:t xml:space="preserve">; </w:t>
      </w:r>
      <w:r w:rsidR="0019158C" w:rsidRPr="005851EC">
        <w:t xml:space="preserve">as opposed to the case of the </w:t>
      </w:r>
      <w:r w:rsidR="0019158C" w:rsidRPr="005851EC">
        <w:rPr>
          <w:rFonts w:hint="cs"/>
          <w:rtl/>
        </w:rPr>
        <w:t>משנה</w:t>
      </w:r>
      <w:r w:rsidR="0019158C" w:rsidRPr="005851EC">
        <w:t xml:space="preserve"> where it is a </w:t>
      </w:r>
      <w:r w:rsidR="0019158C" w:rsidRPr="005851EC">
        <w:rPr>
          <w:rFonts w:hint="cs"/>
          <w:rtl/>
        </w:rPr>
        <w:t>ברי ושמא</w:t>
      </w:r>
      <w:r w:rsidR="0019158C" w:rsidRPr="005851EC">
        <w:t xml:space="preserve">, the son cannot be certain </w:t>
      </w:r>
      <w:r w:rsidR="0019158C" w:rsidRPr="0013048A">
        <w:rPr>
          <w:i/>
          <w:iCs/>
        </w:rPr>
        <w:t>whether his father sold the field</w:t>
      </w:r>
      <w:r w:rsidR="0019158C" w:rsidRPr="005851EC">
        <w:t xml:space="preserve"> to this individual or not</w:t>
      </w:r>
      <w:r>
        <w:t>.</w:t>
      </w:r>
      <w:r w:rsidR="005851EC">
        <w:rPr>
          <w:rStyle w:val="FootnoteReference"/>
        </w:rPr>
        <w:footnoteReference w:id="2"/>
      </w:r>
      <w:r w:rsidR="0019158C" w:rsidRPr="005851EC">
        <w:t xml:space="preserve"> In that case it is not such a great </w:t>
      </w:r>
      <w:r w:rsidR="0019158C" w:rsidRPr="005851EC">
        <w:rPr>
          <w:rFonts w:hint="cs"/>
          <w:rtl/>
        </w:rPr>
        <w:t>חידוש</w:t>
      </w:r>
      <w:r w:rsidR="0019158C" w:rsidRPr="005851EC">
        <w:t xml:space="preserve"> that a</w:t>
      </w:r>
      <w:r w:rsidR="00712B2B">
        <w:t xml:space="preserve"> </w:t>
      </w:r>
      <w:r w:rsidR="00712B2B">
        <w:rPr>
          <w:rFonts w:hint="cs"/>
          <w:rtl/>
        </w:rPr>
        <w:t>מגו</w:t>
      </w:r>
      <w:r w:rsidR="00712B2B">
        <w:t xml:space="preserve"> is effective when the </w:t>
      </w:r>
      <w:r w:rsidR="00712B2B">
        <w:rPr>
          <w:rFonts w:hint="cs"/>
          <w:rtl/>
        </w:rPr>
        <w:t>בעל המגו</w:t>
      </w:r>
      <w:r w:rsidR="00712B2B">
        <w:t xml:space="preserve"> is a</w:t>
      </w:r>
      <w:r w:rsidR="0019158C" w:rsidRPr="005851EC">
        <w:t xml:space="preserve"> </w:t>
      </w:r>
      <w:r w:rsidR="0019158C" w:rsidRPr="005851EC">
        <w:rPr>
          <w:rFonts w:hint="cs"/>
          <w:rtl/>
        </w:rPr>
        <w:t>ברי</w:t>
      </w:r>
      <w:r w:rsidR="0019158C" w:rsidRPr="005851EC">
        <w:t xml:space="preserve"> against a </w:t>
      </w:r>
      <w:r w:rsidR="0019158C" w:rsidRPr="005851EC">
        <w:rPr>
          <w:rFonts w:hint="cs"/>
          <w:rtl/>
        </w:rPr>
        <w:t>שמא</w:t>
      </w:r>
      <w:r w:rsidR="0019158C" w:rsidRPr="005851EC">
        <w:t>.</w:t>
      </w:r>
    </w:p>
    <w:p w:rsidR="005851EC" w:rsidRDefault="005851EC" w:rsidP="0013048A">
      <w:pPr>
        <w:spacing w:line="276" w:lineRule="auto"/>
        <w:jc w:val="both"/>
      </w:pPr>
    </w:p>
    <w:p w:rsidR="005851EC" w:rsidRPr="002B3B03" w:rsidRDefault="005851EC" w:rsidP="0013048A">
      <w:pPr>
        <w:spacing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2B3B03">
        <w:rPr>
          <w:rFonts w:ascii="Copperplate Gothic Bold" w:hAnsi="Copperplate Gothic Bold"/>
          <w:sz w:val="28"/>
          <w:szCs w:val="28"/>
          <w:u w:val="double"/>
        </w:rPr>
        <w:t>Summary</w:t>
      </w:r>
    </w:p>
    <w:p w:rsidR="007D46B5" w:rsidRDefault="007D46B5" w:rsidP="0013048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There is a greater </w:t>
      </w:r>
      <w:r>
        <w:rPr>
          <w:rFonts w:hint="cs"/>
          <w:sz w:val="28"/>
          <w:szCs w:val="28"/>
          <w:rtl/>
        </w:rPr>
        <w:t>חידוש</w:t>
      </w:r>
      <w:r>
        <w:rPr>
          <w:sz w:val="28"/>
          <w:szCs w:val="28"/>
        </w:rPr>
        <w:t xml:space="preserve"> that he is believed in the case of </w:t>
      </w:r>
      <w:r>
        <w:rPr>
          <w:rFonts w:hint="cs"/>
          <w:sz w:val="28"/>
          <w:szCs w:val="28"/>
          <w:rtl/>
        </w:rPr>
        <w:t>שדה זו שלך היתה</w:t>
      </w:r>
      <w:r>
        <w:rPr>
          <w:sz w:val="28"/>
          <w:szCs w:val="28"/>
        </w:rPr>
        <w:t xml:space="preserve"> (even though it is a </w:t>
      </w:r>
      <w:r>
        <w:rPr>
          <w:rFonts w:hint="cs"/>
          <w:sz w:val="28"/>
          <w:szCs w:val="28"/>
          <w:rtl/>
        </w:rPr>
        <w:t>ברי וברי</w:t>
      </w:r>
      <w:r>
        <w:rPr>
          <w:sz w:val="28"/>
          <w:szCs w:val="28"/>
        </w:rPr>
        <w:t xml:space="preserve">) than that he is believed in the case of </w:t>
      </w:r>
      <w:r>
        <w:rPr>
          <w:rFonts w:hint="cs"/>
          <w:sz w:val="28"/>
          <w:szCs w:val="28"/>
          <w:rtl/>
        </w:rPr>
        <w:t>שדה זו של אביך</w:t>
      </w:r>
      <w:r>
        <w:rPr>
          <w:sz w:val="28"/>
          <w:szCs w:val="28"/>
        </w:rPr>
        <w:t xml:space="preserve"> (where it is merely a </w:t>
      </w:r>
      <w:r>
        <w:rPr>
          <w:rFonts w:hint="cs"/>
          <w:sz w:val="28"/>
          <w:szCs w:val="28"/>
          <w:rtl/>
        </w:rPr>
        <w:t>ברי ושמא</w:t>
      </w:r>
      <w:r>
        <w:rPr>
          <w:sz w:val="28"/>
          <w:szCs w:val="28"/>
        </w:rPr>
        <w:t>).</w:t>
      </w:r>
    </w:p>
    <w:p w:rsidR="007D46B5" w:rsidRDefault="007D46B5" w:rsidP="0013048A">
      <w:pPr>
        <w:spacing w:line="276" w:lineRule="auto"/>
        <w:jc w:val="both"/>
        <w:rPr>
          <w:sz w:val="28"/>
          <w:szCs w:val="28"/>
        </w:rPr>
      </w:pPr>
    </w:p>
    <w:p w:rsidR="007D46B5" w:rsidRPr="002B3B03" w:rsidRDefault="007D46B5" w:rsidP="0013048A">
      <w:pPr>
        <w:spacing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2B3B03">
        <w:rPr>
          <w:rFonts w:ascii="Copperplate Gothic Bold" w:hAnsi="Copperplate Gothic Bold"/>
          <w:sz w:val="28"/>
          <w:szCs w:val="28"/>
          <w:u w:val="double"/>
        </w:rPr>
        <w:t>Thinking it over</w:t>
      </w:r>
    </w:p>
    <w:p w:rsidR="005851EC" w:rsidRDefault="007D46B5" w:rsidP="0013048A">
      <w:pPr>
        <w:spacing w:line="276" w:lineRule="auto"/>
        <w:jc w:val="both"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 xml:space="preserve">Why does not </w:t>
      </w:r>
      <w:r>
        <w:rPr>
          <w:rFonts w:hint="cs"/>
          <w:sz w:val="28"/>
          <w:szCs w:val="28"/>
          <w:rtl/>
        </w:rPr>
        <w:t>תוספות</w:t>
      </w:r>
      <w:r>
        <w:rPr>
          <w:sz w:val="28"/>
          <w:szCs w:val="28"/>
        </w:rPr>
        <w:t xml:space="preserve"> explain the</w:t>
      </w:r>
      <w:r w:rsidR="00473F71">
        <w:rPr>
          <w:sz w:val="28"/>
          <w:szCs w:val="28"/>
        </w:rPr>
        <w:t xml:space="preserve"> s</w:t>
      </w:r>
      <w:r w:rsidR="00473F71">
        <w:rPr>
          <w:rFonts w:hint="cs"/>
          <w:sz w:val="28"/>
          <w:szCs w:val="28"/>
          <w:rtl/>
        </w:rPr>
        <w:t>גמרא'</w:t>
      </w:r>
      <w:r>
        <w:rPr>
          <w:sz w:val="28"/>
          <w:szCs w:val="28"/>
        </w:rPr>
        <w:t xml:space="preserve"> question as </w:t>
      </w:r>
      <w:r>
        <w:rPr>
          <w:rFonts w:hint="cs"/>
          <w:sz w:val="28"/>
          <w:szCs w:val="28"/>
          <w:rtl/>
        </w:rPr>
        <w:t>רש"י</w:t>
      </w:r>
      <w:r>
        <w:rPr>
          <w:sz w:val="28"/>
          <w:szCs w:val="28"/>
        </w:rPr>
        <w:t xml:space="preserve"> does</w:t>
      </w:r>
      <w:r w:rsidR="006A6118">
        <w:rPr>
          <w:sz w:val="28"/>
          <w:szCs w:val="28"/>
        </w:rPr>
        <w:t>;</w:t>
      </w:r>
      <w:r w:rsidR="00473F71">
        <w:rPr>
          <w:rStyle w:val="FootnoteReference"/>
          <w:sz w:val="28"/>
          <w:szCs w:val="28"/>
        </w:rPr>
        <w:footnoteReference w:id="3"/>
      </w:r>
      <w:r>
        <w:rPr>
          <w:sz w:val="28"/>
          <w:szCs w:val="28"/>
        </w:rPr>
        <w:t xml:space="preserve"> what advantage is there in </w:t>
      </w:r>
      <w:r>
        <w:rPr>
          <w:rFonts w:hint="cs"/>
          <w:sz w:val="28"/>
          <w:szCs w:val="28"/>
          <w:rtl/>
        </w:rPr>
        <w:t>של אביך</w:t>
      </w:r>
      <w:r>
        <w:rPr>
          <w:sz w:val="28"/>
          <w:szCs w:val="28"/>
        </w:rPr>
        <w:t xml:space="preserve"> over </w:t>
      </w:r>
      <w:r>
        <w:rPr>
          <w:rFonts w:hint="cs"/>
          <w:sz w:val="28"/>
          <w:szCs w:val="28"/>
          <w:rtl/>
        </w:rPr>
        <w:t>שלך</w:t>
      </w:r>
      <w:r>
        <w:rPr>
          <w:sz w:val="28"/>
          <w:szCs w:val="28"/>
        </w:rPr>
        <w:t>?</w:t>
      </w:r>
    </w:p>
    <w:p w:rsidR="006A6118" w:rsidRDefault="006A6118" w:rsidP="0013048A">
      <w:pPr>
        <w:spacing w:line="276" w:lineRule="auto"/>
        <w:jc w:val="both"/>
        <w:rPr>
          <w:rFonts w:hint="cs"/>
          <w:sz w:val="28"/>
          <w:szCs w:val="28"/>
          <w:rtl/>
        </w:rPr>
      </w:pPr>
    </w:p>
    <w:sectPr w:rsidR="006A6118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755" w:rsidRDefault="00F87755">
      <w:r>
        <w:separator/>
      </w:r>
    </w:p>
  </w:endnote>
  <w:endnote w:type="continuationSeparator" w:id="0">
    <w:p w:rsidR="00F87755" w:rsidRDefault="00F87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F71" w:rsidRDefault="00473F71">
    <w:pPr>
      <w:pStyle w:val="Footer"/>
    </w:pPr>
  </w:p>
  <w:p w:rsidR="00473F71" w:rsidRPr="00C228A2" w:rsidRDefault="00473F71" w:rsidP="00C228A2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>TosfosInEnglish.com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755" w:rsidRDefault="00F87755">
      <w:r>
        <w:separator/>
      </w:r>
    </w:p>
  </w:footnote>
  <w:footnote w:type="continuationSeparator" w:id="0">
    <w:p w:rsidR="00F87755" w:rsidRDefault="00F87755">
      <w:r>
        <w:continuationSeparator/>
      </w:r>
    </w:p>
  </w:footnote>
  <w:footnote w:id="1">
    <w:p w:rsidR="00473F71" w:rsidRDefault="00473F71" w:rsidP="00AF37A6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There are no </w:t>
      </w:r>
      <w:r>
        <w:rPr>
          <w:rFonts w:hint="cs"/>
          <w:rtl/>
        </w:rPr>
        <w:t>עדים</w:t>
      </w:r>
      <w:r>
        <w:t xml:space="preserve"> that the field ever belonged to either the father or the son. The buyer had no </w:t>
      </w:r>
      <w:r>
        <w:rPr>
          <w:rFonts w:hint="cs"/>
          <w:rtl/>
        </w:rPr>
        <w:t>חזקה</w:t>
      </w:r>
      <w:r w:rsidR="00712B2B">
        <w:t xml:space="preserve"> and no </w:t>
      </w:r>
      <w:r w:rsidR="00712B2B">
        <w:rPr>
          <w:rFonts w:hint="cs"/>
          <w:rtl/>
        </w:rPr>
        <w:t>שטר</w:t>
      </w:r>
      <w:r>
        <w:t>.</w:t>
      </w:r>
    </w:p>
  </w:footnote>
  <w:footnote w:id="2">
    <w:p w:rsidR="00473F71" w:rsidRDefault="00473F71" w:rsidP="00AF37A6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</w:rPr>
        <w:t>מהר"ם שי"ף</w:t>
      </w:r>
      <w:r>
        <w:t xml:space="preserve">, that </w:t>
      </w:r>
      <w:r>
        <w:rPr>
          <w:rFonts w:hint="cs"/>
          <w:rtl/>
        </w:rPr>
        <w:t>תוספות</w:t>
      </w:r>
      <w:r>
        <w:t xml:space="preserve"> is not contradicting what he previously maintained in </w:t>
      </w:r>
      <w:r w:rsidR="00712B2B">
        <w:rPr>
          <w:rFonts w:hint="cs"/>
          <w:rtl/>
        </w:rPr>
        <w:t xml:space="preserve">דף </w:t>
      </w:r>
      <w:r>
        <w:rPr>
          <w:rFonts w:hint="cs"/>
          <w:rtl/>
        </w:rPr>
        <w:t>טו,ב ד"ה ומודה</w:t>
      </w:r>
      <w:r w:rsidR="006A6118">
        <w:t xml:space="preserve">, for even though that the son claims with a certainty, ‘it is my father’s field’, he cannot be certain that his father did not sell it to this </w:t>
      </w:r>
      <w:r w:rsidR="006A6118">
        <w:rPr>
          <w:rFonts w:hint="cs"/>
          <w:rtl/>
        </w:rPr>
        <w:t>מחזיק</w:t>
      </w:r>
      <w:r w:rsidR="006A6118">
        <w:t xml:space="preserve">. However by </w:t>
      </w:r>
      <w:r w:rsidR="006A6118">
        <w:rPr>
          <w:rFonts w:hint="cs"/>
          <w:rtl/>
        </w:rPr>
        <w:t>שדה זו שלך היתה</w:t>
      </w:r>
      <w:r w:rsidR="006A6118">
        <w:t xml:space="preserve"> it is a complete </w:t>
      </w:r>
      <w:r w:rsidR="006A6118">
        <w:rPr>
          <w:rFonts w:hint="cs"/>
          <w:rtl/>
        </w:rPr>
        <w:t>טענת ברי</w:t>
      </w:r>
      <w:r w:rsidR="006A6118">
        <w:t>.</w:t>
      </w:r>
    </w:p>
  </w:footnote>
  <w:footnote w:id="3">
    <w:p w:rsidR="00473F71" w:rsidRDefault="00473F71" w:rsidP="00AF37A6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רש"י ד"ה וליתני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F71" w:rsidRDefault="00473F71" w:rsidP="00C228A2">
    <w:pPr>
      <w:pStyle w:val="Header"/>
      <w:jc w:val="right"/>
      <w:rPr>
        <w:rFonts w:hint="cs"/>
        <w:rtl/>
      </w:rPr>
    </w:pPr>
    <w:r>
      <w:rPr>
        <w:rFonts w:hint="cs"/>
        <w:rtl/>
      </w:rPr>
      <w:t>בס"ד. כתובות יז,ב תוס' ד"ה וליתני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28A2"/>
    <w:rsid w:val="0003107B"/>
    <w:rsid w:val="00035D00"/>
    <w:rsid w:val="00037215"/>
    <w:rsid w:val="00047EB7"/>
    <w:rsid w:val="000523E2"/>
    <w:rsid w:val="0005681E"/>
    <w:rsid w:val="00061E9F"/>
    <w:rsid w:val="000661DF"/>
    <w:rsid w:val="00074E53"/>
    <w:rsid w:val="000825A6"/>
    <w:rsid w:val="00084A99"/>
    <w:rsid w:val="00094EB6"/>
    <w:rsid w:val="0009659D"/>
    <w:rsid w:val="000A234E"/>
    <w:rsid w:val="000A66FC"/>
    <w:rsid w:val="000A704E"/>
    <w:rsid w:val="000B377B"/>
    <w:rsid w:val="000C21FA"/>
    <w:rsid w:val="000C65DD"/>
    <w:rsid w:val="000D6702"/>
    <w:rsid w:val="00103B51"/>
    <w:rsid w:val="00112C69"/>
    <w:rsid w:val="0013048A"/>
    <w:rsid w:val="0015643F"/>
    <w:rsid w:val="00171949"/>
    <w:rsid w:val="001722B4"/>
    <w:rsid w:val="00183AF3"/>
    <w:rsid w:val="0019158C"/>
    <w:rsid w:val="001938B0"/>
    <w:rsid w:val="001A5235"/>
    <w:rsid w:val="001B01D8"/>
    <w:rsid w:val="001B2BF9"/>
    <w:rsid w:val="001C19C3"/>
    <w:rsid w:val="001C496B"/>
    <w:rsid w:val="001E2618"/>
    <w:rsid w:val="00221697"/>
    <w:rsid w:val="00233159"/>
    <w:rsid w:val="0024128D"/>
    <w:rsid w:val="002456D8"/>
    <w:rsid w:val="002645F1"/>
    <w:rsid w:val="0027005E"/>
    <w:rsid w:val="002870E1"/>
    <w:rsid w:val="00293A47"/>
    <w:rsid w:val="002A6061"/>
    <w:rsid w:val="002A792F"/>
    <w:rsid w:val="002B3B03"/>
    <w:rsid w:val="002B4135"/>
    <w:rsid w:val="002C7133"/>
    <w:rsid w:val="002D3CFC"/>
    <w:rsid w:val="002E39F1"/>
    <w:rsid w:val="002E39F2"/>
    <w:rsid w:val="00311EC8"/>
    <w:rsid w:val="0031575F"/>
    <w:rsid w:val="0031695C"/>
    <w:rsid w:val="00317453"/>
    <w:rsid w:val="003203FB"/>
    <w:rsid w:val="00320494"/>
    <w:rsid w:val="003206C1"/>
    <w:rsid w:val="00337C06"/>
    <w:rsid w:val="00385C65"/>
    <w:rsid w:val="00387CF0"/>
    <w:rsid w:val="0039622B"/>
    <w:rsid w:val="003C2861"/>
    <w:rsid w:val="003D34E8"/>
    <w:rsid w:val="003E0B99"/>
    <w:rsid w:val="003E0BE9"/>
    <w:rsid w:val="003F0F83"/>
    <w:rsid w:val="00415C63"/>
    <w:rsid w:val="0041626A"/>
    <w:rsid w:val="00442246"/>
    <w:rsid w:val="0045569C"/>
    <w:rsid w:val="00473F71"/>
    <w:rsid w:val="004912CF"/>
    <w:rsid w:val="004C2792"/>
    <w:rsid w:val="004D44F9"/>
    <w:rsid w:val="004D743A"/>
    <w:rsid w:val="004F5CC8"/>
    <w:rsid w:val="00524098"/>
    <w:rsid w:val="00525981"/>
    <w:rsid w:val="00526332"/>
    <w:rsid w:val="005361BA"/>
    <w:rsid w:val="00543AAD"/>
    <w:rsid w:val="005503B9"/>
    <w:rsid w:val="00552A0A"/>
    <w:rsid w:val="005851EC"/>
    <w:rsid w:val="00587A08"/>
    <w:rsid w:val="00594AD0"/>
    <w:rsid w:val="00594FFE"/>
    <w:rsid w:val="00596A4A"/>
    <w:rsid w:val="005C6F55"/>
    <w:rsid w:val="005D1BC8"/>
    <w:rsid w:val="00612505"/>
    <w:rsid w:val="00622F81"/>
    <w:rsid w:val="00623F59"/>
    <w:rsid w:val="00625363"/>
    <w:rsid w:val="00630E96"/>
    <w:rsid w:val="006313AE"/>
    <w:rsid w:val="00637A3C"/>
    <w:rsid w:val="00650215"/>
    <w:rsid w:val="00662F36"/>
    <w:rsid w:val="006A6118"/>
    <w:rsid w:val="006A654B"/>
    <w:rsid w:val="006B38B6"/>
    <w:rsid w:val="006B6A05"/>
    <w:rsid w:val="006D15F5"/>
    <w:rsid w:val="006D1EB7"/>
    <w:rsid w:val="006D27A1"/>
    <w:rsid w:val="006E3BC2"/>
    <w:rsid w:val="006E6E64"/>
    <w:rsid w:val="006F5322"/>
    <w:rsid w:val="007044D2"/>
    <w:rsid w:val="007063AE"/>
    <w:rsid w:val="00706BF6"/>
    <w:rsid w:val="00712B2B"/>
    <w:rsid w:val="00715225"/>
    <w:rsid w:val="007454A5"/>
    <w:rsid w:val="007579D2"/>
    <w:rsid w:val="007608FB"/>
    <w:rsid w:val="00761D2D"/>
    <w:rsid w:val="00794B2B"/>
    <w:rsid w:val="007C662F"/>
    <w:rsid w:val="007D46B5"/>
    <w:rsid w:val="007E5721"/>
    <w:rsid w:val="00800D57"/>
    <w:rsid w:val="0080628F"/>
    <w:rsid w:val="008070EF"/>
    <w:rsid w:val="00810514"/>
    <w:rsid w:val="008247DD"/>
    <w:rsid w:val="00853C28"/>
    <w:rsid w:val="00862034"/>
    <w:rsid w:val="00862D1D"/>
    <w:rsid w:val="00864E57"/>
    <w:rsid w:val="00865D0F"/>
    <w:rsid w:val="00870857"/>
    <w:rsid w:val="00875674"/>
    <w:rsid w:val="00896A68"/>
    <w:rsid w:val="008A13DB"/>
    <w:rsid w:val="008A51A6"/>
    <w:rsid w:val="008B02E6"/>
    <w:rsid w:val="008C3899"/>
    <w:rsid w:val="008D06BE"/>
    <w:rsid w:val="008D416B"/>
    <w:rsid w:val="008D551A"/>
    <w:rsid w:val="008D7B53"/>
    <w:rsid w:val="008F7F09"/>
    <w:rsid w:val="00901B45"/>
    <w:rsid w:val="009126E7"/>
    <w:rsid w:val="009517F7"/>
    <w:rsid w:val="00977898"/>
    <w:rsid w:val="00980752"/>
    <w:rsid w:val="009931CD"/>
    <w:rsid w:val="009A5F36"/>
    <w:rsid w:val="009C6227"/>
    <w:rsid w:val="009E0383"/>
    <w:rsid w:val="009E2DE5"/>
    <w:rsid w:val="00A462D8"/>
    <w:rsid w:val="00A5142C"/>
    <w:rsid w:val="00A55D6A"/>
    <w:rsid w:val="00A5722D"/>
    <w:rsid w:val="00A603D1"/>
    <w:rsid w:val="00A619AB"/>
    <w:rsid w:val="00A74DFE"/>
    <w:rsid w:val="00A80985"/>
    <w:rsid w:val="00AA0A7C"/>
    <w:rsid w:val="00AE7621"/>
    <w:rsid w:val="00AF37A6"/>
    <w:rsid w:val="00AF6948"/>
    <w:rsid w:val="00B320A8"/>
    <w:rsid w:val="00B5520D"/>
    <w:rsid w:val="00B736BA"/>
    <w:rsid w:val="00B9107D"/>
    <w:rsid w:val="00BA0498"/>
    <w:rsid w:val="00BA0EA7"/>
    <w:rsid w:val="00BE5AB0"/>
    <w:rsid w:val="00C228A2"/>
    <w:rsid w:val="00C2661A"/>
    <w:rsid w:val="00C32768"/>
    <w:rsid w:val="00C33B94"/>
    <w:rsid w:val="00C47587"/>
    <w:rsid w:val="00C50B9E"/>
    <w:rsid w:val="00C67CD0"/>
    <w:rsid w:val="00C94D8F"/>
    <w:rsid w:val="00CB2EF7"/>
    <w:rsid w:val="00CE5DC6"/>
    <w:rsid w:val="00CF45CE"/>
    <w:rsid w:val="00D010DD"/>
    <w:rsid w:val="00D12A67"/>
    <w:rsid w:val="00D52FB7"/>
    <w:rsid w:val="00D5427B"/>
    <w:rsid w:val="00D76902"/>
    <w:rsid w:val="00D80322"/>
    <w:rsid w:val="00DA6E08"/>
    <w:rsid w:val="00DB758C"/>
    <w:rsid w:val="00DD1D4A"/>
    <w:rsid w:val="00DD36BE"/>
    <w:rsid w:val="00DF057A"/>
    <w:rsid w:val="00DF0DA4"/>
    <w:rsid w:val="00E048F4"/>
    <w:rsid w:val="00E22504"/>
    <w:rsid w:val="00E24AF7"/>
    <w:rsid w:val="00E51675"/>
    <w:rsid w:val="00E706E0"/>
    <w:rsid w:val="00E9460D"/>
    <w:rsid w:val="00E94F73"/>
    <w:rsid w:val="00EA276D"/>
    <w:rsid w:val="00EC0635"/>
    <w:rsid w:val="00ED22E6"/>
    <w:rsid w:val="00ED6464"/>
    <w:rsid w:val="00EE3B42"/>
    <w:rsid w:val="00F02605"/>
    <w:rsid w:val="00F13ED9"/>
    <w:rsid w:val="00F168CE"/>
    <w:rsid w:val="00F41AB9"/>
    <w:rsid w:val="00F44D24"/>
    <w:rsid w:val="00F4628C"/>
    <w:rsid w:val="00F50751"/>
    <w:rsid w:val="00F50F81"/>
    <w:rsid w:val="00F74414"/>
    <w:rsid w:val="00F81D09"/>
    <w:rsid w:val="00F87755"/>
    <w:rsid w:val="00F931A0"/>
    <w:rsid w:val="00F93757"/>
    <w:rsid w:val="00F9736B"/>
    <w:rsid w:val="00FB2B15"/>
    <w:rsid w:val="00FD5C73"/>
    <w:rsid w:val="00FF0935"/>
    <w:rsid w:val="00FF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9C8194C-9F50-4D3A-A712-C0E8115D3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228A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228A2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8070EF"/>
    <w:rPr>
      <w:sz w:val="20"/>
      <w:szCs w:val="20"/>
    </w:rPr>
  </w:style>
  <w:style w:type="character" w:styleId="FootnoteReference">
    <w:name w:val="footnote reference"/>
    <w:semiHidden/>
    <w:rsid w:val="008070E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וליתני מודה רבי יהושע שדה זו שלך היתה – and let the משנה teach us that ר"י admits if one said this field was yours, etc</vt:lpstr>
    </vt:vector>
  </TitlesOfParts>
  <Company>Oholei Torah</Company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וליתני מודה רבי יהושע שדה זו שלך היתה – and let the משנה teach us that ר"י admits if one said this field was yours, etc</dc:title>
  <dc:subject/>
  <dc:creator>Ephraim piekarski</dc:creator>
  <cp:keywords/>
  <dc:description/>
  <cp:lastModifiedBy>Microsoft account</cp:lastModifiedBy>
  <cp:revision>2</cp:revision>
  <dcterms:created xsi:type="dcterms:W3CDTF">2022-04-05T10:49:00Z</dcterms:created>
  <dcterms:modified xsi:type="dcterms:W3CDTF">2022-04-05T10:49:00Z</dcterms:modified>
</cp:coreProperties>
</file>