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06" w:rsidRDefault="008235B0" w:rsidP="00A22E06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ואחת</w:t>
      </w:r>
      <w:r>
        <w:rPr>
          <w:rFonts w:hint="cs"/>
          <w:b/>
          <w:bCs/>
          <w:sz w:val="32"/>
          <w:szCs w:val="32"/>
          <w:rtl/>
        </w:rPr>
        <w:t xml:space="preserve"> בחיי הבן</w:t>
      </w:r>
      <w:r w:rsidR="00A22E06">
        <w:rPr>
          <w:rFonts w:hint="cs"/>
          <w:b/>
          <w:bCs/>
          <w:sz w:val="32"/>
          <w:szCs w:val="32"/>
          <w:rtl/>
        </w:rPr>
        <w:t xml:space="preserve"> -           </w:t>
      </w:r>
      <w:r w:rsidR="0022512B">
        <w:rPr>
          <w:b/>
          <w:bCs/>
          <w:sz w:val="16"/>
          <w:szCs w:val="16"/>
        </w:rPr>
        <w:t xml:space="preserve"> </w:t>
      </w:r>
      <w:r w:rsidR="00A22E06">
        <w:rPr>
          <w:rFonts w:hint="cs"/>
          <w:b/>
          <w:bCs/>
          <w:sz w:val="32"/>
          <w:szCs w:val="32"/>
          <w:rtl/>
        </w:rPr>
        <w:t xml:space="preserve">       </w:t>
      </w:r>
      <w:r w:rsidR="00A22E06" w:rsidRPr="00A22E06">
        <w:rPr>
          <w:b/>
          <w:bCs/>
          <w:sz w:val="32"/>
          <w:szCs w:val="32"/>
        </w:rPr>
        <w:t>And one year in the lifetime of the son</w:t>
      </w:r>
    </w:p>
    <w:p w:rsidR="008235B0" w:rsidRDefault="008235B0" w:rsidP="00A22E06">
      <w:pPr>
        <w:spacing w:line="276" w:lineRule="auto"/>
        <w:jc w:val="both"/>
        <w:rPr>
          <w:b/>
          <w:bCs/>
        </w:rPr>
      </w:pPr>
    </w:p>
    <w:p w:rsidR="008235B0" w:rsidRPr="00CA449C" w:rsidRDefault="00A5049E" w:rsidP="00A22E06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CA449C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A5049E" w:rsidRPr="00A5049E" w:rsidRDefault="008F45FB" w:rsidP="00CA449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explains that when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states that if there were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that it belonged to the father, the </w:t>
      </w:r>
      <w:r>
        <w:rPr>
          <w:rFonts w:hint="cs"/>
          <w:sz w:val="28"/>
          <w:szCs w:val="28"/>
          <w:rtl/>
        </w:rPr>
        <w:t>מחזיק</w:t>
      </w:r>
      <w:r>
        <w:rPr>
          <w:sz w:val="28"/>
          <w:szCs w:val="28"/>
        </w:rPr>
        <w:t xml:space="preserve"> is not believed; it is true even in a case where the </w:t>
      </w:r>
      <w:r>
        <w:rPr>
          <w:rFonts w:hint="cs"/>
          <w:sz w:val="28"/>
          <w:szCs w:val="28"/>
          <w:rtl/>
        </w:rPr>
        <w:t>מחזיק</w:t>
      </w:r>
      <w:r>
        <w:rPr>
          <w:sz w:val="28"/>
          <w:szCs w:val="28"/>
        </w:rPr>
        <w:t xml:space="preserve"> was in possession of the field for three years. The reason it is not considered a </w:t>
      </w:r>
      <w:r>
        <w:rPr>
          <w:rFonts w:hint="cs"/>
          <w:sz w:val="28"/>
          <w:szCs w:val="28"/>
          <w:rtl/>
        </w:rPr>
        <w:t>חזקה</w:t>
      </w:r>
      <w:r>
        <w:rPr>
          <w:sz w:val="28"/>
          <w:szCs w:val="28"/>
        </w:rPr>
        <w:t xml:space="preserve"> is because one of those years was after the demise of the father. The </w:t>
      </w:r>
      <w:r>
        <w:rPr>
          <w:rFonts w:hint="cs"/>
          <w:sz w:val="28"/>
          <w:szCs w:val="28"/>
          <w:rtl/>
        </w:rPr>
        <w:t>חזקה</w:t>
      </w:r>
      <w:r>
        <w:rPr>
          <w:sz w:val="28"/>
          <w:szCs w:val="28"/>
        </w:rPr>
        <w:t xml:space="preserve"> was </w:t>
      </w:r>
      <w:r w:rsidR="005007A7">
        <w:rPr>
          <w:sz w:val="28"/>
          <w:szCs w:val="28"/>
        </w:rPr>
        <w:t xml:space="preserve">completed </w:t>
      </w:r>
      <w:r>
        <w:rPr>
          <w:sz w:val="28"/>
          <w:szCs w:val="28"/>
        </w:rPr>
        <w:t xml:space="preserve">during the lifetime of the son. This type of </w:t>
      </w:r>
      <w:r>
        <w:rPr>
          <w:rFonts w:hint="cs"/>
          <w:sz w:val="28"/>
          <w:szCs w:val="28"/>
          <w:rtl/>
        </w:rPr>
        <w:t>חזקה</w:t>
      </w:r>
      <w:r>
        <w:rPr>
          <w:sz w:val="28"/>
          <w:szCs w:val="28"/>
        </w:rPr>
        <w:t xml:space="preserve"> is not valid.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qualify this statement. There are times when a </w:t>
      </w:r>
      <w:r>
        <w:rPr>
          <w:rFonts w:hint="cs"/>
          <w:sz w:val="28"/>
          <w:szCs w:val="28"/>
          <w:rtl/>
        </w:rPr>
        <w:t>חזקה בחיי הבן</w:t>
      </w:r>
      <w:r>
        <w:rPr>
          <w:sz w:val="28"/>
          <w:szCs w:val="28"/>
        </w:rPr>
        <w:t xml:space="preserve"> is valid and times when it is not valid.</w:t>
      </w:r>
    </w:p>
    <w:p w:rsidR="008235B0" w:rsidRPr="008F45FB" w:rsidRDefault="008F45FB" w:rsidP="00A22E06">
      <w:pPr>
        <w:spacing w:line="276" w:lineRule="auto"/>
        <w:jc w:val="center"/>
      </w:pPr>
      <w:r>
        <w:t>-----------------</w:t>
      </w:r>
    </w:p>
    <w:p w:rsidR="00A22E06" w:rsidRPr="000F5623" w:rsidRDefault="008235B0" w:rsidP="000F5623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0F5623">
        <w:rPr>
          <w:rFonts w:cs="David" w:hint="cs"/>
          <w:b/>
          <w:bCs/>
          <w:sz w:val="28"/>
          <w:szCs w:val="28"/>
          <w:rtl/>
        </w:rPr>
        <w:t>ודווקא כשהוא קטן</w:t>
      </w:r>
      <w:r w:rsidR="000F5623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CA449C" w:rsidRPr="000F5623">
        <w:rPr>
          <w:rFonts w:cs="David" w:hint="cs"/>
          <w:b/>
          <w:bCs/>
          <w:sz w:val="28"/>
          <w:szCs w:val="28"/>
          <w:rtl/>
        </w:rPr>
        <w:t xml:space="preserve"> כפירוש הקונטרס</w:t>
      </w:r>
      <w:r w:rsidR="00CA449C" w:rsidRPr="000F5623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="00A22E06" w:rsidRPr="000F5623">
        <w:rPr>
          <w:rFonts w:cs="David" w:hint="cs"/>
          <w:b/>
          <w:bCs/>
          <w:sz w:val="28"/>
          <w:szCs w:val="28"/>
          <w:rtl/>
        </w:rPr>
        <w:t xml:space="preserve"> אבל אם הוא גדול הוי חזקה</w:t>
      </w:r>
      <w:r w:rsidRPr="000F5623">
        <w:rPr>
          <w:rFonts w:cs="David"/>
          <w:b/>
          <w:bCs/>
          <w:sz w:val="28"/>
          <w:szCs w:val="28"/>
        </w:rPr>
        <w:t xml:space="preserve"> </w:t>
      </w:r>
      <w:r w:rsidR="000F5623">
        <w:rPr>
          <w:rFonts w:cs="David" w:hint="cs"/>
          <w:b/>
          <w:bCs/>
          <w:sz w:val="28"/>
          <w:szCs w:val="28"/>
          <w:rtl/>
        </w:rPr>
        <w:t>-</w:t>
      </w:r>
      <w:r w:rsidRPr="000F5623">
        <w:rPr>
          <w:rFonts w:cs="David"/>
          <w:b/>
          <w:bCs/>
          <w:sz w:val="28"/>
          <w:szCs w:val="28"/>
        </w:rPr>
        <w:t xml:space="preserve"> </w:t>
      </w:r>
    </w:p>
    <w:p w:rsidR="003E00D7" w:rsidRPr="0006473E" w:rsidRDefault="008235B0" w:rsidP="000F5623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This is only when </w:t>
      </w:r>
      <w:r>
        <w:rPr>
          <w:sz w:val="28"/>
          <w:szCs w:val="28"/>
        </w:rPr>
        <w:t xml:space="preserve">the son </w:t>
      </w:r>
      <w:r>
        <w:rPr>
          <w:b/>
          <w:bCs/>
          <w:sz w:val="28"/>
          <w:szCs w:val="28"/>
        </w:rPr>
        <w:t>was a minor;</w:t>
      </w:r>
      <w:r>
        <w:rPr>
          <w:sz w:val="28"/>
          <w:szCs w:val="28"/>
        </w:rPr>
        <w:t xml:space="preserve"> </w:t>
      </w:r>
      <w:r w:rsidRPr="00A22E06">
        <w:rPr>
          <w:sz w:val="28"/>
          <w:szCs w:val="28"/>
        </w:rPr>
        <w:t xml:space="preserve">that it is not considered a </w:t>
      </w:r>
      <w:r w:rsidRPr="00A22E06">
        <w:rPr>
          <w:rFonts w:hint="cs"/>
          <w:sz w:val="28"/>
          <w:szCs w:val="28"/>
          <w:rtl/>
        </w:rPr>
        <w:t>חזקה</w:t>
      </w:r>
      <w:r w:rsidR="00A22E06">
        <w:rPr>
          <w:sz w:val="28"/>
          <w:szCs w:val="28"/>
        </w:rPr>
        <w:t>,</w:t>
      </w:r>
      <w:r w:rsidR="00CA449C">
        <w:rPr>
          <w:sz w:val="28"/>
          <w:szCs w:val="28"/>
        </w:rPr>
        <w:t xml:space="preserve"> </w:t>
      </w:r>
      <w:r w:rsidR="00CA449C">
        <w:rPr>
          <w:b/>
          <w:bCs/>
          <w:sz w:val="28"/>
          <w:szCs w:val="28"/>
        </w:rPr>
        <w:t xml:space="preserve">as </w:t>
      </w:r>
      <w:r w:rsidR="00CA449C">
        <w:rPr>
          <w:rFonts w:hint="cs"/>
          <w:b/>
          <w:bCs/>
          <w:sz w:val="28"/>
          <w:szCs w:val="28"/>
          <w:rtl/>
        </w:rPr>
        <w:t>רש"י</w:t>
      </w:r>
      <w:r w:rsidR="00CA449C">
        <w:rPr>
          <w:b/>
          <w:bCs/>
          <w:sz w:val="28"/>
          <w:szCs w:val="28"/>
        </w:rPr>
        <w:t xml:space="preserve"> explains;</w:t>
      </w:r>
      <w:r w:rsidRPr="00A22E06">
        <w:rPr>
          <w:sz w:val="28"/>
          <w:szCs w:val="28"/>
        </w:rPr>
        <w:t xml:space="preserve"> </w:t>
      </w:r>
      <w:r w:rsidR="003E00D7">
        <w:rPr>
          <w:b/>
          <w:bCs/>
          <w:sz w:val="28"/>
          <w:szCs w:val="28"/>
        </w:rPr>
        <w:t>however if the son was an adult;</w:t>
      </w:r>
      <w:r w:rsidR="003E00D7">
        <w:rPr>
          <w:sz w:val="28"/>
          <w:szCs w:val="28"/>
        </w:rPr>
        <w:t xml:space="preserve"> </w:t>
      </w:r>
      <w:r w:rsidR="003E00D7" w:rsidRPr="00A22E06">
        <w:rPr>
          <w:sz w:val="28"/>
          <w:szCs w:val="28"/>
        </w:rPr>
        <w:t xml:space="preserve">over </w:t>
      </w:r>
      <w:r w:rsidR="003E00D7" w:rsidRPr="00A22E06">
        <w:rPr>
          <w:rFonts w:hint="cs"/>
          <w:sz w:val="28"/>
          <w:szCs w:val="28"/>
          <w:rtl/>
        </w:rPr>
        <w:t>בר מצוה</w:t>
      </w:r>
      <w:r w:rsidR="003E00D7" w:rsidRPr="0006473E">
        <w:t xml:space="preserve"> </w:t>
      </w:r>
      <w:r w:rsidR="003E00D7">
        <w:rPr>
          <w:b/>
          <w:bCs/>
          <w:sz w:val="28"/>
          <w:szCs w:val="28"/>
        </w:rPr>
        <w:t xml:space="preserve">it is </w:t>
      </w:r>
      <w:r w:rsidR="003E00D7">
        <w:rPr>
          <w:sz w:val="28"/>
          <w:szCs w:val="28"/>
        </w:rPr>
        <w:t xml:space="preserve">considered </w:t>
      </w:r>
      <w:r w:rsidR="003E00D7">
        <w:rPr>
          <w:b/>
          <w:bCs/>
          <w:sz w:val="28"/>
          <w:szCs w:val="28"/>
        </w:rPr>
        <w:t xml:space="preserve">a </w:t>
      </w:r>
      <w:r w:rsidR="003E00D7">
        <w:rPr>
          <w:rFonts w:hint="cs"/>
          <w:b/>
          <w:bCs/>
          <w:sz w:val="28"/>
          <w:szCs w:val="28"/>
          <w:rtl/>
        </w:rPr>
        <w:t>חזקה</w:t>
      </w:r>
      <w:r w:rsidR="003E00D7">
        <w:rPr>
          <w:b/>
          <w:bCs/>
          <w:sz w:val="28"/>
          <w:szCs w:val="28"/>
        </w:rPr>
        <w:t xml:space="preserve"> </w:t>
      </w:r>
      <w:r w:rsidR="003E00D7" w:rsidRPr="0006473E">
        <w:t xml:space="preserve">if the </w:t>
      </w:r>
      <w:r w:rsidR="003E00D7" w:rsidRPr="0006473E">
        <w:rPr>
          <w:rFonts w:hint="cs"/>
          <w:rtl/>
        </w:rPr>
        <w:t>מחזיק</w:t>
      </w:r>
      <w:r w:rsidR="003E00D7" w:rsidRPr="0006473E">
        <w:t xml:space="preserve"> ate the produce two years while the father was alive and one year after</w:t>
      </w:r>
      <w:r w:rsidR="00AE0A38" w:rsidRPr="0006473E">
        <w:t xml:space="preserve"> </w:t>
      </w:r>
      <w:r w:rsidR="003E00D7" w:rsidRPr="0006473E">
        <w:t>his demise</w:t>
      </w:r>
      <w:r w:rsidR="00AE0A38" w:rsidRPr="0006473E">
        <w:t>,</w:t>
      </w:r>
      <w:r w:rsidR="000F5623">
        <w:t xml:space="preserve"> if the son was an adult -</w:t>
      </w:r>
    </w:p>
    <w:p w:rsidR="00A22E06" w:rsidRPr="000F5623" w:rsidRDefault="003E00D7" w:rsidP="000F5623">
      <w:pPr>
        <w:bidi/>
        <w:spacing w:line="276" w:lineRule="auto"/>
        <w:jc w:val="both"/>
        <w:rPr>
          <w:rFonts w:hint="cs"/>
          <w:b/>
          <w:bCs/>
          <w:sz w:val="28"/>
          <w:szCs w:val="28"/>
          <w:rtl/>
        </w:rPr>
      </w:pPr>
      <w:r w:rsidRPr="000F5623">
        <w:rPr>
          <w:rFonts w:cs="David" w:hint="cs"/>
          <w:b/>
          <w:bCs/>
          <w:sz w:val="28"/>
          <w:szCs w:val="28"/>
          <w:rtl/>
        </w:rPr>
        <w:t>כדאמרינן בחזקת הבתים</w:t>
      </w:r>
      <w:r w:rsidRPr="000F5623">
        <w:rPr>
          <w:rFonts w:cs="David" w:hint="cs"/>
          <w:b/>
          <w:bCs/>
          <w:sz w:val="20"/>
          <w:szCs w:val="20"/>
          <w:rtl/>
        </w:rPr>
        <w:t xml:space="preserve"> (בבא בתרא מב,א ושם)</w:t>
      </w:r>
      <w:r w:rsidRPr="000F5623">
        <w:rPr>
          <w:rFonts w:cs="David"/>
          <w:b/>
          <w:bCs/>
          <w:sz w:val="20"/>
          <w:szCs w:val="20"/>
        </w:rPr>
        <w:t xml:space="preserve"> </w:t>
      </w:r>
      <w:r w:rsidR="000F5623">
        <w:rPr>
          <w:rFonts w:cs="David" w:hint="cs"/>
          <w:b/>
          <w:bCs/>
          <w:sz w:val="28"/>
          <w:szCs w:val="28"/>
          <w:rtl/>
        </w:rPr>
        <w:t>-</w:t>
      </w:r>
      <w:r w:rsidRPr="000F5623">
        <w:rPr>
          <w:b/>
          <w:bCs/>
          <w:sz w:val="28"/>
          <w:szCs w:val="28"/>
        </w:rPr>
        <w:t xml:space="preserve"> </w:t>
      </w:r>
    </w:p>
    <w:p w:rsidR="003E00D7" w:rsidRDefault="003E00D7" w:rsidP="00A22E0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cites a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>פרק</w:t>
      </w:r>
      <w:r>
        <w:rPr>
          <w:rFonts w:hint="cs"/>
          <w:b/>
          <w:bCs/>
          <w:sz w:val="28"/>
          <w:szCs w:val="28"/>
          <w:rtl/>
        </w:rPr>
        <w:t xml:space="preserve"> חזקת הבתים</w:t>
      </w:r>
      <w:r>
        <w:rPr>
          <w:sz w:val="28"/>
          <w:szCs w:val="28"/>
        </w:rPr>
        <w:t xml:space="preserve"> </w:t>
      </w:r>
      <w:r w:rsidRPr="0006473E">
        <w:t>that</w:t>
      </w:r>
      <w:r w:rsidRPr="0006473E">
        <w:rPr>
          <w:b/>
          <w:bCs/>
        </w:rPr>
        <w:t xml:space="preserve"> </w:t>
      </w:r>
      <w:r w:rsidRPr="0006473E">
        <w:t xml:space="preserve">if </w:t>
      </w:r>
      <w:r w:rsidR="00AE0A38" w:rsidRPr="0006473E">
        <w:t>t</w:t>
      </w:r>
      <w:r w:rsidRPr="0006473E">
        <w:t>he</w:t>
      </w:r>
      <w:r w:rsidR="00AE0A38" w:rsidRPr="0006473E">
        <w:t xml:space="preserve"> </w:t>
      </w:r>
      <w:r w:rsidR="00AE0A38" w:rsidRPr="0006473E">
        <w:rPr>
          <w:rFonts w:hint="cs"/>
          <w:rtl/>
        </w:rPr>
        <w:t>מחזיק</w:t>
      </w:r>
      <w:r w:rsidRPr="0006473E">
        <w:t xml:space="preserve"> </w:t>
      </w:r>
      <w:r w:rsidRPr="0006473E">
        <w:rPr>
          <w:b/>
          <w:bCs/>
        </w:rPr>
        <w:t>–</w:t>
      </w:r>
    </w:p>
    <w:p w:rsidR="00A22E06" w:rsidRPr="000F5623" w:rsidRDefault="003E00D7" w:rsidP="000F5623">
      <w:pPr>
        <w:bidi/>
        <w:spacing w:line="276" w:lineRule="auto"/>
        <w:jc w:val="both"/>
        <w:rPr>
          <w:rFonts w:hint="cs"/>
          <w:b/>
          <w:bCs/>
          <w:sz w:val="28"/>
          <w:szCs w:val="28"/>
          <w:rtl/>
        </w:rPr>
      </w:pPr>
      <w:r w:rsidRPr="000F5623">
        <w:rPr>
          <w:rFonts w:cs="David" w:hint="cs"/>
          <w:b/>
          <w:bCs/>
          <w:sz w:val="28"/>
          <w:szCs w:val="28"/>
          <w:rtl/>
        </w:rPr>
        <w:t>אכלה בפני האב שנה ובפני הבן שנה</w:t>
      </w:r>
      <w:r w:rsidR="00A22E06" w:rsidRPr="000F5623">
        <w:rPr>
          <w:rFonts w:cs="David" w:hint="cs"/>
          <w:b/>
          <w:bCs/>
          <w:sz w:val="28"/>
          <w:szCs w:val="28"/>
          <w:rtl/>
        </w:rPr>
        <w:t xml:space="preserve"> ובפני לוקח</w:t>
      </w:r>
      <w:r w:rsidR="000F5623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A22E06" w:rsidRPr="000F5623">
        <w:rPr>
          <w:rFonts w:cs="David" w:hint="cs"/>
          <w:b/>
          <w:bCs/>
          <w:sz w:val="28"/>
          <w:szCs w:val="28"/>
          <w:rtl/>
        </w:rPr>
        <w:t xml:space="preserve"> שנה הרי זו חזקה</w:t>
      </w:r>
      <w:r w:rsidR="00A22E06" w:rsidRPr="000F5623">
        <w:rPr>
          <w:rFonts w:cs="David"/>
          <w:b/>
          <w:bCs/>
          <w:sz w:val="28"/>
          <w:szCs w:val="28"/>
        </w:rPr>
        <w:t xml:space="preserve"> </w:t>
      </w:r>
      <w:r w:rsidR="000F5623">
        <w:rPr>
          <w:rFonts w:cs="David" w:hint="cs"/>
          <w:b/>
          <w:bCs/>
          <w:sz w:val="28"/>
          <w:szCs w:val="28"/>
          <w:rtl/>
        </w:rPr>
        <w:t>-</w:t>
      </w:r>
      <w:r w:rsidRPr="000F5623">
        <w:rPr>
          <w:b/>
          <w:bCs/>
          <w:sz w:val="28"/>
          <w:szCs w:val="28"/>
        </w:rPr>
        <w:t xml:space="preserve"> </w:t>
      </w:r>
    </w:p>
    <w:p w:rsidR="00AE0A38" w:rsidRDefault="003E00D7" w:rsidP="000F5623">
      <w:pPr>
        <w:spacing w:line="276" w:lineRule="auto"/>
        <w:jc w:val="both"/>
        <w:rPr>
          <w:rFonts w:hint="cs"/>
          <w:rtl/>
        </w:rPr>
      </w:pPr>
      <w:r>
        <w:rPr>
          <w:b/>
          <w:bCs/>
          <w:sz w:val="28"/>
          <w:szCs w:val="28"/>
        </w:rPr>
        <w:t xml:space="preserve">consumed </w:t>
      </w:r>
      <w:r w:rsidRPr="003E00D7">
        <w:rPr>
          <w:sz w:val="28"/>
          <w:szCs w:val="28"/>
        </w:rPr>
        <w:t>the produce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the presence of the father </w:t>
      </w:r>
      <w:r>
        <w:rPr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 xml:space="preserve">a year and in the presence of the son for a </w:t>
      </w:r>
      <w:r w:rsidR="00AE0A38">
        <w:rPr>
          <w:sz w:val="28"/>
          <w:szCs w:val="28"/>
        </w:rPr>
        <w:t xml:space="preserve">(second) </w:t>
      </w:r>
      <w:r>
        <w:rPr>
          <w:b/>
          <w:bCs/>
          <w:sz w:val="28"/>
          <w:szCs w:val="28"/>
        </w:rPr>
        <w:t xml:space="preserve">year and in the presence of the buyer for a </w:t>
      </w:r>
      <w:r w:rsidR="00AE0A38">
        <w:rPr>
          <w:sz w:val="28"/>
          <w:szCs w:val="28"/>
        </w:rPr>
        <w:t xml:space="preserve"> (third) </w:t>
      </w:r>
      <w:r>
        <w:rPr>
          <w:b/>
          <w:bCs/>
          <w:sz w:val="28"/>
          <w:szCs w:val="28"/>
        </w:rPr>
        <w:t>year</w:t>
      </w:r>
      <w:r w:rsidR="00A22E0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this is a </w:t>
      </w:r>
      <w:r>
        <w:rPr>
          <w:sz w:val="28"/>
          <w:szCs w:val="28"/>
        </w:rPr>
        <w:t xml:space="preserve">valid </w:t>
      </w:r>
      <w:r>
        <w:rPr>
          <w:rFonts w:hint="cs"/>
          <w:b/>
          <w:bCs/>
          <w:sz w:val="28"/>
          <w:szCs w:val="28"/>
          <w:rtl/>
        </w:rPr>
        <w:t>חזקה</w:t>
      </w:r>
      <w:r>
        <w:rPr>
          <w:b/>
          <w:bCs/>
          <w:sz w:val="28"/>
          <w:szCs w:val="28"/>
        </w:rPr>
        <w:t xml:space="preserve">; </w:t>
      </w:r>
      <w:r w:rsidRPr="0006473E">
        <w:t>he was in possession of the field for three</w:t>
      </w:r>
      <w:r w:rsidR="00AE0A38" w:rsidRPr="0006473E">
        <w:t xml:space="preserve"> consecutive</w:t>
      </w:r>
      <w:r w:rsidRPr="0006473E">
        <w:t xml:space="preserve"> years.</w:t>
      </w:r>
      <w:r w:rsidR="00AE0A38" w:rsidRPr="0006473E">
        <w:t xml:space="preserve"> He may retain the field even if he has no </w:t>
      </w:r>
      <w:r w:rsidR="00AE0A38" w:rsidRPr="0006473E">
        <w:rPr>
          <w:rFonts w:hint="cs"/>
          <w:rtl/>
        </w:rPr>
        <w:t>שטר מכירה</w:t>
      </w:r>
      <w:r w:rsidR="00AE0A38" w:rsidRPr="0006473E">
        <w:t xml:space="preserve">. It is obvious from that </w:t>
      </w:r>
      <w:r w:rsidR="00AE0A38" w:rsidRPr="0006473E">
        <w:rPr>
          <w:rFonts w:hint="cs"/>
          <w:rtl/>
        </w:rPr>
        <w:t>גמרא</w:t>
      </w:r>
      <w:r w:rsidR="00AE0A38" w:rsidRPr="0006473E">
        <w:t xml:space="preserve"> that a </w:t>
      </w:r>
      <w:r w:rsidR="00AE0A38" w:rsidRPr="0006473E">
        <w:rPr>
          <w:rFonts w:hint="cs"/>
          <w:rtl/>
        </w:rPr>
        <w:t>חזקה</w:t>
      </w:r>
      <w:r w:rsidR="00AE0A38" w:rsidRPr="0006473E">
        <w:t xml:space="preserve"> can be made </w:t>
      </w:r>
      <w:r w:rsidR="00AE0A38" w:rsidRPr="0006473E">
        <w:rPr>
          <w:rFonts w:hint="cs"/>
          <w:rtl/>
        </w:rPr>
        <w:t>בחיי הבן</w:t>
      </w:r>
      <w:r w:rsidR="00AE0A38" w:rsidRPr="0006473E">
        <w:t xml:space="preserve">. It is therefore necessary to distinguish whether the son was a </w:t>
      </w:r>
      <w:r w:rsidR="00AE0A38" w:rsidRPr="0006473E">
        <w:rPr>
          <w:rFonts w:hint="cs"/>
          <w:rtl/>
        </w:rPr>
        <w:t>קטן</w:t>
      </w:r>
      <w:r w:rsidR="00AE0A38" w:rsidRPr="0006473E">
        <w:t xml:space="preserve"> (were a </w:t>
      </w:r>
      <w:r w:rsidR="00AE0A38" w:rsidRPr="0006473E">
        <w:rPr>
          <w:rFonts w:hint="cs"/>
          <w:rtl/>
        </w:rPr>
        <w:t>חזקה</w:t>
      </w:r>
      <w:r w:rsidR="00AE0A38" w:rsidRPr="0006473E">
        <w:t xml:space="preserve"> is not valid</w:t>
      </w:r>
      <w:r w:rsidR="0006473E">
        <w:t>,</w:t>
      </w:r>
      <w:r w:rsidR="00AE0A38" w:rsidRPr="0006473E">
        <w:t xml:space="preserve"> as in our </w:t>
      </w:r>
      <w:r w:rsidR="00AE0A38" w:rsidRPr="0006473E">
        <w:rPr>
          <w:rFonts w:hint="cs"/>
          <w:rtl/>
        </w:rPr>
        <w:t>גמרא</w:t>
      </w:r>
      <w:r w:rsidR="00AE0A38" w:rsidRPr="0006473E">
        <w:t xml:space="preserve">), or whether he was a </w:t>
      </w:r>
      <w:r w:rsidR="00AE0A38" w:rsidRPr="0006473E">
        <w:rPr>
          <w:rFonts w:hint="cs"/>
          <w:rtl/>
        </w:rPr>
        <w:t>גדול</w:t>
      </w:r>
      <w:r w:rsidR="00AE0A38" w:rsidRPr="0006473E">
        <w:t xml:space="preserve"> (where the </w:t>
      </w:r>
      <w:r w:rsidR="00AE0A38" w:rsidRPr="0006473E">
        <w:rPr>
          <w:rFonts w:hint="cs"/>
          <w:rtl/>
        </w:rPr>
        <w:t>חזקה</w:t>
      </w:r>
      <w:r w:rsidR="00AE0A38" w:rsidRPr="0006473E">
        <w:t xml:space="preserve"> is valid</w:t>
      </w:r>
      <w:r w:rsidR="0006473E">
        <w:t>,</w:t>
      </w:r>
      <w:r w:rsidR="00AE0A38" w:rsidRPr="0006473E">
        <w:t xml:space="preserve"> as in the case in </w:t>
      </w:r>
      <w:r w:rsidR="00AE0A38" w:rsidRPr="0006473E">
        <w:rPr>
          <w:rFonts w:hint="cs"/>
          <w:rtl/>
        </w:rPr>
        <w:t>ב"ב</w:t>
      </w:r>
      <w:r w:rsidR="00AE0A38" w:rsidRPr="0006473E">
        <w:t>).</w:t>
      </w:r>
    </w:p>
    <w:p w:rsidR="000F5623" w:rsidRDefault="000F5623" w:rsidP="000F5623">
      <w:pPr>
        <w:spacing w:line="276" w:lineRule="auto"/>
        <w:jc w:val="both"/>
        <w:rPr>
          <w:rFonts w:hint="cs"/>
          <w:rtl/>
        </w:rPr>
      </w:pPr>
    </w:p>
    <w:p w:rsidR="000F5623" w:rsidRPr="0006473E" w:rsidRDefault="000F5623" w:rsidP="000F5623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offers an alternate view:</w:t>
      </w:r>
    </w:p>
    <w:p w:rsidR="00A22E06" w:rsidRPr="000F5623" w:rsidRDefault="00D21919" w:rsidP="000F5623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F5623">
        <w:rPr>
          <w:rFonts w:cs="David" w:hint="cs"/>
          <w:b/>
          <w:bCs/>
          <w:sz w:val="28"/>
          <w:szCs w:val="28"/>
          <w:rtl/>
        </w:rPr>
        <w:t>ורבינו שמואל פירש</w:t>
      </w:r>
      <w:r w:rsidR="00A22E06" w:rsidRPr="000F5623">
        <w:rPr>
          <w:rFonts w:cs="David" w:hint="cs"/>
          <w:b/>
          <w:bCs/>
          <w:sz w:val="28"/>
          <w:szCs w:val="28"/>
          <w:rtl/>
        </w:rPr>
        <w:t xml:space="preserve"> אהא דאמר בסמוך ואפילו הגדיל</w:t>
      </w:r>
      <w:r w:rsidRPr="000F5623">
        <w:rPr>
          <w:rFonts w:cs="David"/>
          <w:b/>
          <w:bCs/>
          <w:sz w:val="28"/>
          <w:szCs w:val="28"/>
        </w:rPr>
        <w:t xml:space="preserve"> </w:t>
      </w:r>
      <w:r w:rsidR="000F5623">
        <w:rPr>
          <w:rFonts w:cs="David" w:hint="cs"/>
          <w:b/>
          <w:bCs/>
          <w:sz w:val="28"/>
          <w:szCs w:val="28"/>
          <w:rtl/>
        </w:rPr>
        <w:t>-</w:t>
      </w:r>
      <w:r w:rsidRPr="000F5623">
        <w:rPr>
          <w:rFonts w:cs="David"/>
          <w:b/>
          <w:bCs/>
          <w:sz w:val="28"/>
          <w:szCs w:val="28"/>
        </w:rPr>
        <w:t xml:space="preserve"> </w:t>
      </w:r>
    </w:p>
    <w:p w:rsidR="00D21919" w:rsidRPr="0006473E" w:rsidRDefault="00A22E06" w:rsidP="000F5623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D21919">
        <w:rPr>
          <w:b/>
          <w:bCs/>
          <w:sz w:val="28"/>
          <w:szCs w:val="28"/>
        </w:rPr>
        <w:t xml:space="preserve"> the </w:t>
      </w:r>
      <w:r w:rsidR="00D21919">
        <w:rPr>
          <w:rFonts w:hint="cs"/>
          <w:b/>
          <w:bCs/>
          <w:sz w:val="28"/>
          <w:szCs w:val="28"/>
          <w:rtl/>
        </w:rPr>
        <w:t>ר"ש</w:t>
      </w:r>
      <w:r w:rsidR="00D21919">
        <w:rPr>
          <w:rFonts w:hint="cs"/>
          <w:sz w:val="28"/>
          <w:szCs w:val="28"/>
          <w:rtl/>
        </w:rPr>
        <w:t>(ב"ם)</w:t>
      </w:r>
      <w:r w:rsidR="00D21919">
        <w:rPr>
          <w:sz w:val="28"/>
          <w:szCs w:val="28"/>
        </w:rPr>
        <w:t xml:space="preserve"> </w:t>
      </w:r>
      <w:r w:rsidR="00D21919">
        <w:rPr>
          <w:b/>
          <w:bCs/>
          <w:sz w:val="28"/>
          <w:szCs w:val="28"/>
        </w:rPr>
        <w:t xml:space="preserve">explained concerning that which </w:t>
      </w:r>
      <w:r w:rsidR="00D21919">
        <w:rPr>
          <w:sz w:val="28"/>
          <w:szCs w:val="28"/>
        </w:rPr>
        <w:t xml:space="preserve">the </w:t>
      </w:r>
      <w:r w:rsidR="00D21919">
        <w:rPr>
          <w:rFonts w:hint="cs"/>
          <w:sz w:val="28"/>
          <w:szCs w:val="28"/>
          <w:rtl/>
        </w:rPr>
        <w:t>גמרא</w:t>
      </w:r>
      <w:r w:rsidR="00D21919">
        <w:rPr>
          <w:sz w:val="28"/>
          <w:szCs w:val="28"/>
        </w:rPr>
        <w:t xml:space="preserve"> </w:t>
      </w:r>
      <w:r w:rsidR="00D21919">
        <w:rPr>
          <w:b/>
          <w:bCs/>
          <w:sz w:val="28"/>
          <w:szCs w:val="28"/>
        </w:rPr>
        <w:t>shortly states</w:t>
      </w:r>
      <w:r w:rsidR="00D21919">
        <w:rPr>
          <w:sz w:val="28"/>
          <w:szCs w:val="28"/>
        </w:rPr>
        <w:t xml:space="preserve"> </w:t>
      </w:r>
      <w:r w:rsidR="00D21919" w:rsidRPr="00A22E06">
        <w:rPr>
          <w:sz w:val="28"/>
          <w:szCs w:val="28"/>
        </w:rPr>
        <w:t xml:space="preserve">that it is not a </w:t>
      </w:r>
      <w:r w:rsidR="00D21919" w:rsidRPr="00A22E06">
        <w:rPr>
          <w:rFonts w:hint="cs"/>
          <w:sz w:val="28"/>
          <w:szCs w:val="28"/>
          <w:rtl/>
        </w:rPr>
        <w:t>חזקה</w:t>
      </w:r>
      <w:r w:rsidR="00D21919" w:rsidRPr="00A22E06">
        <w:rPr>
          <w:sz w:val="28"/>
          <w:szCs w:val="28"/>
        </w:rPr>
        <w:t xml:space="preserve"> if the son was a </w:t>
      </w:r>
      <w:r w:rsidR="00D21919" w:rsidRPr="00A22E06">
        <w:rPr>
          <w:rFonts w:hint="cs"/>
          <w:sz w:val="28"/>
          <w:szCs w:val="28"/>
          <w:rtl/>
        </w:rPr>
        <w:t>קטן</w:t>
      </w:r>
      <w:r w:rsidR="005007A7" w:rsidRPr="00A22E06">
        <w:rPr>
          <w:sz w:val="28"/>
          <w:szCs w:val="28"/>
        </w:rPr>
        <w:t>;</w:t>
      </w:r>
      <w:r w:rsidR="00D21919" w:rsidRPr="00A22E06">
        <w:rPr>
          <w:sz w:val="28"/>
          <w:szCs w:val="28"/>
        </w:rPr>
        <w:t xml:space="preserve"> that it means </w:t>
      </w:r>
      <w:r w:rsidR="00D21919">
        <w:rPr>
          <w:b/>
          <w:bCs/>
          <w:sz w:val="28"/>
          <w:szCs w:val="28"/>
        </w:rPr>
        <w:t>and even if he matured;</w:t>
      </w:r>
      <w:r w:rsidR="00D21919">
        <w:rPr>
          <w:sz w:val="28"/>
          <w:szCs w:val="28"/>
        </w:rPr>
        <w:t xml:space="preserve"> </w:t>
      </w:r>
      <w:r w:rsidR="00D21919" w:rsidRPr="0006473E">
        <w:t xml:space="preserve">the </w:t>
      </w:r>
      <w:r w:rsidR="00D21919" w:rsidRPr="0006473E">
        <w:rPr>
          <w:rFonts w:hint="cs"/>
          <w:rtl/>
        </w:rPr>
        <w:t>רשב"ם</w:t>
      </w:r>
      <w:r w:rsidR="00D21919" w:rsidRPr="0006473E">
        <w:t xml:space="preserve"> explains this </w:t>
      </w:r>
      <w:r w:rsidR="00D21919" w:rsidRPr="0006473E">
        <w:rPr>
          <w:rFonts w:hint="cs"/>
          <w:rtl/>
        </w:rPr>
        <w:t>גמרא</w:t>
      </w:r>
      <w:r w:rsidR="00D21919" w:rsidRPr="0006473E">
        <w:t xml:space="preserve"> to mean </w:t>
      </w:r>
      <w:r w:rsidR="00206621" w:rsidRPr="0006473E">
        <w:t xml:space="preserve">(that not only is it not a </w:t>
      </w:r>
      <w:r w:rsidR="00206621" w:rsidRPr="0006473E">
        <w:rPr>
          <w:rFonts w:hint="cs"/>
          <w:rtl/>
        </w:rPr>
        <w:t>חזקה</w:t>
      </w:r>
      <w:r w:rsidR="00206621" w:rsidRPr="0006473E">
        <w:t xml:space="preserve"> if the son </w:t>
      </w:r>
      <w:r w:rsidR="00206621" w:rsidRPr="0006473E">
        <w:lastRenderedPageBreak/>
        <w:t xml:space="preserve">matured after the demise of the father, but rather it is not a </w:t>
      </w:r>
      <w:r w:rsidR="00206621" w:rsidRPr="0006473E">
        <w:rPr>
          <w:rFonts w:hint="cs"/>
          <w:rtl/>
        </w:rPr>
        <w:t>חזקה</w:t>
      </w:r>
      <w:r w:rsidR="00206621" w:rsidRPr="0006473E">
        <w:t xml:space="preserve">) </w:t>
      </w:r>
      <w:r w:rsidR="00D21919" w:rsidRPr="0006473E">
        <w:t>–</w:t>
      </w:r>
    </w:p>
    <w:p w:rsidR="00A22E06" w:rsidRPr="000F5623" w:rsidRDefault="00D21919" w:rsidP="000F5623">
      <w:pPr>
        <w:widowControl w:val="0"/>
        <w:bidi/>
        <w:spacing w:line="276" w:lineRule="auto"/>
        <w:jc w:val="both"/>
        <w:rPr>
          <w:b/>
          <w:bCs/>
          <w:sz w:val="28"/>
          <w:szCs w:val="28"/>
        </w:rPr>
      </w:pPr>
      <w:r w:rsidRPr="000F5623">
        <w:rPr>
          <w:rFonts w:cs="David" w:hint="cs"/>
          <w:b/>
          <w:bCs/>
          <w:sz w:val="28"/>
          <w:szCs w:val="28"/>
          <w:rtl/>
        </w:rPr>
        <w:t>אפילו הגדיל בחיי האב</w:t>
      </w:r>
      <w:r w:rsidR="00A22E06" w:rsidRPr="000F5623">
        <w:rPr>
          <w:rFonts w:cs="David" w:hint="cs"/>
          <w:b/>
          <w:bCs/>
          <w:sz w:val="28"/>
          <w:szCs w:val="28"/>
          <w:rtl/>
        </w:rPr>
        <w:t xml:space="preserve"> דגדול לגבי מילי דאבוה קטן הוא</w:t>
      </w:r>
      <w:r w:rsidRPr="000F5623">
        <w:rPr>
          <w:rFonts w:cs="David"/>
          <w:b/>
          <w:bCs/>
          <w:sz w:val="28"/>
          <w:szCs w:val="28"/>
        </w:rPr>
        <w:t xml:space="preserve"> </w:t>
      </w:r>
      <w:r w:rsidR="000F5623">
        <w:rPr>
          <w:rFonts w:cs="David" w:hint="cs"/>
          <w:b/>
          <w:bCs/>
          <w:sz w:val="28"/>
          <w:szCs w:val="28"/>
          <w:rtl/>
        </w:rPr>
        <w:t>-</w:t>
      </w:r>
      <w:r w:rsidRPr="000F5623">
        <w:rPr>
          <w:b/>
          <w:bCs/>
          <w:sz w:val="28"/>
          <w:szCs w:val="28"/>
        </w:rPr>
        <w:t xml:space="preserve"> </w:t>
      </w:r>
    </w:p>
    <w:p w:rsidR="00D21919" w:rsidRDefault="00A22E06" w:rsidP="000F5623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Even</w:t>
      </w:r>
      <w:r w:rsidR="00D21919">
        <w:rPr>
          <w:b/>
          <w:bCs/>
          <w:sz w:val="28"/>
          <w:szCs w:val="28"/>
        </w:rPr>
        <w:t xml:space="preserve"> if </w:t>
      </w:r>
      <w:r w:rsidR="00206621">
        <w:rPr>
          <w:sz w:val="28"/>
          <w:szCs w:val="28"/>
        </w:rPr>
        <w:t>the son</w:t>
      </w:r>
      <w:r w:rsidR="00D21919">
        <w:rPr>
          <w:b/>
          <w:bCs/>
          <w:sz w:val="28"/>
          <w:szCs w:val="28"/>
        </w:rPr>
        <w:t xml:space="preserve"> matured in the lifetime the father</w:t>
      </w:r>
      <w:r w:rsidR="00D21919">
        <w:rPr>
          <w:sz w:val="28"/>
          <w:szCs w:val="28"/>
        </w:rPr>
        <w:t xml:space="preserve">; </w:t>
      </w:r>
      <w:r w:rsidR="00D21919" w:rsidRPr="00A22E06">
        <w:rPr>
          <w:sz w:val="28"/>
          <w:szCs w:val="28"/>
        </w:rPr>
        <w:t xml:space="preserve">it is still not a </w:t>
      </w:r>
      <w:r w:rsidR="00D21919" w:rsidRPr="00A22E06">
        <w:rPr>
          <w:rFonts w:hint="cs"/>
          <w:sz w:val="28"/>
          <w:szCs w:val="28"/>
          <w:rtl/>
        </w:rPr>
        <w:t>חזקה</w:t>
      </w:r>
      <w:r w:rsidR="00D21919" w:rsidRPr="00A22E06">
        <w:rPr>
          <w:sz w:val="28"/>
          <w:szCs w:val="28"/>
        </w:rPr>
        <w:t>.</w:t>
      </w:r>
      <w:r w:rsidRPr="00A22E06">
        <w:rPr>
          <w:rStyle w:val="FootnoteReference"/>
          <w:sz w:val="28"/>
          <w:szCs w:val="28"/>
          <w:rtl/>
        </w:rPr>
        <w:t xml:space="preserve"> </w:t>
      </w:r>
      <w:r w:rsidRPr="00A22E06">
        <w:rPr>
          <w:rStyle w:val="FootnoteReference"/>
          <w:sz w:val="28"/>
          <w:szCs w:val="28"/>
          <w:rtl/>
        </w:rPr>
        <w:footnoteReference w:id="4"/>
      </w:r>
      <w:r w:rsidR="00D21919" w:rsidRPr="00A22E06">
        <w:rPr>
          <w:sz w:val="28"/>
          <w:szCs w:val="28"/>
        </w:rPr>
        <w:t xml:space="preserve"> The reason is </w:t>
      </w:r>
      <w:r w:rsidR="000F5623">
        <w:rPr>
          <w:b/>
          <w:bCs/>
          <w:sz w:val="28"/>
          <w:szCs w:val="28"/>
        </w:rPr>
        <w:t>because</w:t>
      </w:r>
      <w:r w:rsidR="00D21919">
        <w:rPr>
          <w:b/>
          <w:bCs/>
          <w:sz w:val="28"/>
          <w:szCs w:val="28"/>
        </w:rPr>
        <w:t xml:space="preserve"> an adult in regards to his father’s affairs </w:t>
      </w:r>
      <w:r w:rsidR="00D21919">
        <w:rPr>
          <w:sz w:val="28"/>
          <w:szCs w:val="28"/>
        </w:rPr>
        <w:t xml:space="preserve">is considered </w:t>
      </w:r>
      <w:r w:rsidR="00D21919">
        <w:rPr>
          <w:b/>
          <w:bCs/>
          <w:sz w:val="28"/>
          <w:szCs w:val="28"/>
        </w:rPr>
        <w:t>a minor;</w:t>
      </w:r>
      <w:r w:rsidR="00D21919">
        <w:rPr>
          <w:sz w:val="28"/>
          <w:szCs w:val="28"/>
        </w:rPr>
        <w:t xml:space="preserve"> </w:t>
      </w:r>
      <w:r w:rsidR="00D21919" w:rsidRPr="0006473E">
        <w:t xml:space="preserve">he is not aware of his father’s </w:t>
      </w:r>
      <w:r w:rsidR="001B54A4">
        <w:t xml:space="preserve">(previous) </w:t>
      </w:r>
      <w:r w:rsidR="00D21919" w:rsidRPr="0006473E">
        <w:t>dealings</w:t>
      </w:r>
      <w:r w:rsidR="00206621" w:rsidRPr="0006473E">
        <w:t>.</w:t>
      </w:r>
    </w:p>
    <w:p w:rsidR="00A22E06" w:rsidRDefault="00A22E06" w:rsidP="000F5623">
      <w:pPr>
        <w:widowControl w:val="0"/>
        <w:spacing w:line="276" w:lineRule="auto"/>
        <w:jc w:val="both"/>
      </w:pPr>
    </w:p>
    <w:p w:rsidR="00206621" w:rsidRPr="0006473E" w:rsidRDefault="00206621" w:rsidP="00A22E06">
      <w:pPr>
        <w:spacing w:line="276" w:lineRule="auto"/>
        <w:jc w:val="both"/>
      </w:pPr>
      <w:r w:rsidRPr="0006473E">
        <w:rPr>
          <w:rFonts w:hint="cs"/>
          <w:rtl/>
        </w:rPr>
        <w:t>תוספות</w:t>
      </w:r>
      <w:r w:rsidRPr="0006473E">
        <w:t xml:space="preserve"> anticipates a difficulty. According to the </w:t>
      </w:r>
      <w:r w:rsidRPr="0006473E">
        <w:rPr>
          <w:rFonts w:hint="cs"/>
          <w:rtl/>
        </w:rPr>
        <w:t>רשב"ם</w:t>
      </w:r>
      <w:r w:rsidRPr="0006473E">
        <w:t xml:space="preserve"> that a </w:t>
      </w:r>
      <w:r w:rsidRPr="0006473E">
        <w:rPr>
          <w:rFonts w:hint="cs"/>
          <w:rtl/>
        </w:rPr>
        <w:t>גדול</w:t>
      </w:r>
      <w:r w:rsidRPr="0006473E">
        <w:t xml:space="preserve"> is considered a </w:t>
      </w:r>
      <w:r w:rsidRPr="0006473E">
        <w:rPr>
          <w:rFonts w:hint="cs"/>
          <w:rtl/>
        </w:rPr>
        <w:t>קטן</w:t>
      </w:r>
      <w:r w:rsidRPr="0006473E">
        <w:t xml:space="preserve"> in his father’s affairs even if </w:t>
      </w:r>
      <w:r w:rsidRPr="0006473E">
        <w:rPr>
          <w:rFonts w:hint="cs"/>
          <w:rtl/>
        </w:rPr>
        <w:t>הגדיל בחיי האב</w:t>
      </w:r>
      <w:r w:rsidR="00A5049E" w:rsidRPr="0006473E">
        <w:t>;</w:t>
      </w:r>
      <w:r w:rsidRPr="0006473E">
        <w:t xml:space="preserve"> then how is it possible to have a </w:t>
      </w:r>
      <w:r w:rsidRPr="0006473E">
        <w:rPr>
          <w:rFonts w:hint="cs"/>
          <w:rtl/>
        </w:rPr>
        <w:t>חזקה בפני הבן</w:t>
      </w:r>
      <w:r w:rsidRPr="0006473E">
        <w:t xml:space="preserve">? </w:t>
      </w:r>
      <w:r w:rsidRPr="0006473E">
        <w:rPr>
          <w:rFonts w:hint="cs"/>
          <w:rtl/>
        </w:rPr>
        <w:t>תוספות</w:t>
      </w:r>
      <w:r w:rsidRPr="0006473E">
        <w:t xml:space="preserve"> answers:</w:t>
      </w:r>
    </w:p>
    <w:p w:rsidR="00A22E06" w:rsidRPr="000F5623" w:rsidRDefault="00D21919" w:rsidP="00F67E06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F5623">
        <w:rPr>
          <w:rFonts w:cs="David" w:hint="cs"/>
          <w:b/>
          <w:bCs/>
          <w:sz w:val="28"/>
          <w:szCs w:val="28"/>
          <w:rtl/>
        </w:rPr>
        <w:t>ואומר רבינו תם דלפירושו</w:t>
      </w:r>
      <w:r w:rsidR="00A22E06" w:rsidRPr="000F5623">
        <w:rPr>
          <w:rFonts w:cs="David" w:hint="cs"/>
          <w:b/>
          <w:bCs/>
          <w:sz w:val="28"/>
          <w:szCs w:val="28"/>
          <w:rtl/>
        </w:rPr>
        <w:t xml:space="preserve"> הא דאמר בחזקת הבתים</w:t>
      </w:r>
      <w:r w:rsidR="00A22E06" w:rsidRPr="000F5623">
        <w:rPr>
          <w:rFonts w:cs="David" w:hint="cs"/>
          <w:b/>
          <w:bCs/>
          <w:sz w:val="20"/>
          <w:szCs w:val="20"/>
          <w:rtl/>
        </w:rPr>
        <w:t xml:space="preserve"> (גם זה שם)</w:t>
      </w:r>
      <w:r w:rsidRPr="000F5623">
        <w:rPr>
          <w:rFonts w:cs="David"/>
          <w:b/>
          <w:bCs/>
          <w:sz w:val="28"/>
          <w:szCs w:val="28"/>
        </w:rPr>
        <w:t xml:space="preserve"> </w:t>
      </w:r>
      <w:r w:rsidR="00F67E06" w:rsidRPr="000F5623">
        <w:rPr>
          <w:rFonts w:cs="David" w:hint="cs"/>
          <w:b/>
          <w:bCs/>
          <w:sz w:val="28"/>
          <w:szCs w:val="28"/>
          <w:rtl/>
        </w:rPr>
        <w:t>דהויא חזקה בפני הבן -</w:t>
      </w:r>
    </w:p>
    <w:p w:rsidR="00D21919" w:rsidRDefault="00F67E06" w:rsidP="00F67E0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D21919">
        <w:rPr>
          <w:b/>
          <w:bCs/>
          <w:sz w:val="28"/>
          <w:szCs w:val="28"/>
        </w:rPr>
        <w:t xml:space="preserve"> the </w:t>
      </w:r>
      <w:r w:rsidR="00D21919">
        <w:rPr>
          <w:rFonts w:hint="cs"/>
          <w:b/>
          <w:bCs/>
          <w:sz w:val="28"/>
          <w:szCs w:val="28"/>
          <w:rtl/>
        </w:rPr>
        <w:t>ר"ת</w:t>
      </w:r>
      <w:r w:rsidR="00D21919">
        <w:rPr>
          <w:b/>
          <w:bCs/>
          <w:sz w:val="28"/>
          <w:szCs w:val="28"/>
        </w:rPr>
        <w:t xml:space="preserve"> says that according to </w:t>
      </w:r>
      <w:r w:rsidR="00D21919">
        <w:rPr>
          <w:sz w:val="28"/>
          <w:szCs w:val="28"/>
        </w:rPr>
        <w:t>the s</w:t>
      </w:r>
      <w:r w:rsidR="00D21919">
        <w:rPr>
          <w:rFonts w:hint="cs"/>
          <w:sz w:val="28"/>
          <w:szCs w:val="28"/>
          <w:rtl/>
        </w:rPr>
        <w:t>רשב"ם'</w:t>
      </w:r>
      <w:r w:rsidR="00D21919">
        <w:rPr>
          <w:sz w:val="28"/>
          <w:szCs w:val="28"/>
        </w:rPr>
        <w:t xml:space="preserve"> </w:t>
      </w:r>
      <w:r w:rsidR="00D21919">
        <w:rPr>
          <w:b/>
          <w:bCs/>
          <w:sz w:val="28"/>
          <w:szCs w:val="28"/>
        </w:rPr>
        <w:t>interpretation</w:t>
      </w:r>
      <w:r w:rsidR="00206621">
        <w:rPr>
          <w:b/>
          <w:bCs/>
          <w:sz w:val="28"/>
          <w:szCs w:val="28"/>
        </w:rPr>
        <w:t xml:space="preserve"> </w:t>
      </w:r>
      <w:r w:rsidR="00206621" w:rsidRPr="00F67E06">
        <w:rPr>
          <w:sz w:val="28"/>
          <w:szCs w:val="28"/>
        </w:rPr>
        <w:t>we must say</w:t>
      </w:r>
      <w:r w:rsidR="002E7D6A">
        <w:rPr>
          <w:sz w:val="28"/>
          <w:szCs w:val="28"/>
        </w:rPr>
        <w:t>,</w:t>
      </w:r>
      <w:r w:rsidR="00206621" w:rsidRPr="00F67E06">
        <w:rPr>
          <w:sz w:val="28"/>
          <w:szCs w:val="28"/>
        </w:rPr>
        <w:t xml:space="preserve"> </w:t>
      </w:r>
      <w:r w:rsidR="00D21919">
        <w:rPr>
          <w:b/>
          <w:bCs/>
          <w:sz w:val="28"/>
          <w:szCs w:val="28"/>
        </w:rPr>
        <w:t xml:space="preserve">that which </w:t>
      </w:r>
      <w:r w:rsidR="00D21919">
        <w:rPr>
          <w:sz w:val="28"/>
          <w:szCs w:val="28"/>
        </w:rPr>
        <w:t xml:space="preserve">the previously cited </w:t>
      </w:r>
      <w:r w:rsidR="00D21919">
        <w:rPr>
          <w:rFonts w:hint="cs"/>
          <w:sz w:val="28"/>
          <w:szCs w:val="28"/>
          <w:rtl/>
        </w:rPr>
        <w:t>ברייתא</w:t>
      </w:r>
      <w:r w:rsidR="00D21919">
        <w:rPr>
          <w:sz w:val="28"/>
          <w:szCs w:val="28"/>
        </w:rPr>
        <w:t xml:space="preserve"> </w:t>
      </w:r>
      <w:r w:rsidR="00D21919">
        <w:rPr>
          <w:b/>
          <w:bCs/>
          <w:sz w:val="28"/>
          <w:szCs w:val="28"/>
        </w:rPr>
        <w:t xml:space="preserve">says in </w:t>
      </w:r>
      <w:r w:rsidR="00D21919">
        <w:rPr>
          <w:rFonts w:hint="cs"/>
          <w:sz w:val="28"/>
          <w:szCs w:val="28"/>
          <w:rtl/>
        </w:rPr>
        <w:t xml:space="preserve">פרק </w:t>
      </w:r>
      <w:r w:rsidR="00D21919">
        <w:rPr>
          <w:rFonts w:hint="cs"/>
          <w:b/>
          <w:bCs/>
          <w:sz w:val="28"/>
          <w:szCs w:val="28"/>
          <w:rtl/>
        </w:rPr>
        <w:t>חזקת הבתים</w:t>
      </w:r>
      <w:r w:rsidR="00D21919">
        <w:rPr>
          <w:b/>
          <w:bCs/>
          <w:sz w:val="28"/>
          <w:szCs w:val="28"/>
        </w:rPr>
        <w:t xml:space="preserve"> that it is a valid </w:t>
      </w:r>
      <w:r w:rsidR="00D21919">
        <w:rPr>
          <w:rFonts w:hint="cs"/>
          <w:b/>
          <w:bCs/>
          <w:sz w:val="28"/>
          <w:szCs w:val="28"/>
          <w:rtl/>
        </w:rPr>
        <w:t>חזקה</w:t>
      </w:r>
      <w:r w:rsidR="00D21919">
        <w:rPr>
          <w:b/>
          <w:bCs/>
          <w:sz w:val="28"/>
          <w:szCs w:val="28"/>
        </w:rPr>
        <w:t xml:space="preserve"> if </w:t>
      </w:r>
      <w:r w:rsidR="002316A8">
        <w:rPr>
          <w:sz w:val="28"/>
          <w:szCs w:val="28"/>
        </w:rPr>
        <w:t xml:space="preserve">(some of) it took place </w:t>
      </w:r>
      <w:r w:rsidR="002316A8">
        <w:rPr>
          <w:b/>
          <w:bCs/>
          <w:sz w:val="28"/>
          <w:szCs w:val="28"/>
        </w:rPr>
        <w:t>in the presence of the son –</w:t>
      </w:r>
    </w:p>
    <w:p w:rsidR="00F67E06" w:rsidRPr="000F5623" w:rsidRDefault="002316A8" w:rsidP="000F5623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F5623">
        <w:rPr>
          <w:rFonts w:cs="David" w:hint="cs"/>
          <w:b/>
          <w:bCs/>
          <w:sz w:val="28"/>
          <w:szCs w:val="28"/>
          <w:rtl/>
        </w:rPr>
        <w:t>היינו כשהיה גדול בתחילת החזקה</w:t>
      </w:r>
      <w:r w:rsidRPr="000F5623">
        <w:rPr>
          <w:rFonts w:cs="David"/>
          <w:b/>
          <w:bCs/>
          <w:sz w:val="28"/>
          <w:szCs w:val="28"/>
        </w:rPr>
        <w:t xml:space="preserve"> </w:t>
      </w:r>
      <w:r w:rsidR="000F5623">
        <w:rPr>
          <w:rFonts w:cs="David" w:hint="cs"/>
          <w:b/>
          <w:bCs/>
          <w:sz w:val="28"/>
          <w:szCs w:val="28"/>
          <w:rtl/>
        </w:rPr>
        <w:t>-</w:t>
      </w:r>
      <w:r w:rsidRPr="000F5623">
        <w:rPr>
          <w:rFonts w:cs="David"/>
          <w:b/>
          <w:bCs/>
          <w:sz w:val="28"/>
          <w:szCs w:val="28"/>
        </w:rPr>
        <w:t xml:space="preserve"> </w:t>
      </w:r>
    </w:p>
    <w:p w:rsidR="003E00D7" w:rsidRDefault="00F67E06" w:rsidP="00A22E06">
      <w:pPr>
        <w:spacing w:line="276" w:lineRule="auto"/>
        <w:jc w:val="both"/>
      </w:pPr>
      <w:r>
        <w:rPr>
          <w:b/>
          <w:bCs/>
          <w:sz w:val="28"/>
          <w:szCs w:val="28"/>
        </w:rPr>
        <w:t>That</w:t>
      </w:r>
      <w:r w:rsidR="002316A8">
        <w:rPr>
          <w:b/>
          <w:bCs/>
          <w:sz w:val="28"/>
          <w:szCs w:val="28"/>
        </w:rPr>
        <w:t xml:space="preserve"> is </w:t>
      </w:r>
      <w:r w:rsidR="002316A8">
        <w:rPr>
          <w:sz w:val="28"/>
          <w:szCs w:val="28"/>
        </w:rPr>
        <w:t xml:space="preserve">(only) </w:t>
      </w:r>
      <w:r w:rsidR="002316A8" w:rsidRPr="002316A8">
        <w:rPr>
          <w:b/>
          <w:bCs/>
          <w:sz w:val="28"/>
          <w:szCs w:val="28"/>
        </w:rPr>
        <w:t xml:space="preserve">if </w:t>
      </w:r>
      <w:r w:rsidR="002316A8" w:rsidRPr="002316A8">
        <w:rPr>
          <w:sz w:val="28"/>
          <w:szCs w:val="28"/>
        </w:rPr>
        <w:t>the</w:t>
      </w:r>
      <w:r w:rsidR="002316A8">
        <w:rPr>
          <w:b/>
          <w:bCs/>
          <w:sz w:val="28"/>
          <w:szCs w:val="28"/>
        </w:rPr>
        <w:t xml:space="preserve"> </w:t>
      </w:r>
      <w:r w:rsidR="002316A8" w:rsidRPr="002316A8">
        <w:rPr>
          <w:sz w:val="28"/>
          <w:szCs w:val="28"/>
        </w:rPr>
        <w:t>son</w:t>
      </w:r>
      <w:r w:rsidR="002316A8" w:rsidRPr="002316A8">
        <w:rPr>
          <w:b/>
          <w:bCs/>
          <w:sz w:val="28"/>
          <w:szCs w:val="28"/>
        </w:rPr>
        <w:t xml:space="preserve"> was an</w:t>
      </w:r>
      <w:r w:rsidR="002316A8">
        <w:rPr>
          <w:b/>
          <w:bCs/>
          <w:sz w:val="28"/>
          <w:szCs w:val="28"/>
        </w:rPr>
        <w:t xml:space="preserve"> adult at the beginning of the </w:t>
      </w:r>
      <w:r w:rsidR="002316A8">
        <w:rPr>
          <w:rFonts w:hint="cs"/>
          <w:b/>
          <w:bCs/>
          <w:sz w:val="28"/>
          <w:szCs w:val="28"/>
          <w:rtl/>
        </w:rPr>
        <w:t>חזקה</w:t>
      </w:r>
      <w:r w:rsidR="002316A8">
        <w:rPr>
          <w:b/>
          <w:bCs/>
          <w:sz w:val="28"/>
          <w:szCs w:val="28"/>
        </w:rPr>
        <w:t xml:space="preserve">. </w:t>
      </w:r>
      <w:r w:rsidR="002316A8" w:rsidRPr="0006473E">
        <w:t xml:space="preserve">The son was then aware that his father owned this property. If the son makes no </w:t>
      </w:r>
      <w:r w:rsidR="002316A8" w:rsidRPr="0006473E">
        <w:rPr>
          <w:rFonts w:hint="cs"/>
          <w:rtl/>
        </w:rPr>
        <w:t>מחאה</w:t>
      </w:r>
      <w:r w:rsidR="002316A8" w:rsidRPr="0006473E">
        <w:t xml:space="preserve"> after the death of his father, while the </w:t>
      </w:r>
      <w:r w:rsidR="002316A8" w:rsidRPr="0006473E">
        <w:rPr>
          <w:rFonts w:hint="cs"/>
          <w:rtl/>
        </w:rPr>
        <w:t>מחזיק</w:t>
      </w:r>
      <w:r w:rsidR="002316A8" w:rsidRPr="0006473E">
        <w:t xml:space="preserve"> is in possession of the field, it is included in the </w:t>
      </w:r>
      <w:r w:rsidR="002316A8" w:rsidRPr="0006473E">
        <w:rPr>
          <w:rFonts w:hint="cs"/>
          <w:rtl/>
        </w:rPr>
        <w:t>חזקה</w:t>
      </w:r>
      <w:r w:rsidR="002316A8" w:rsidRPr="0006473E">
        <w:t xml:space="preserve"> years.</w:t>
      </w:r>
      <w:r w:rsidR="002316A8" w:rsidRPr="0006473E">
        <w:rPr>
          <w:b/>
          <w:bCs/>
        </w:rPr>
        <w:t xml:space="preserve"> </w:t>
      </w:r>
      <w:r w:rsidR="002316A8" w:rsidRPr="0006473E">
        <w:t xml:space="preserve">If however when the </w:t>
      </w:r>
      <w:r w:rsidR="002316A8" w:rsidRPr="0006473E">
        <w:rPr>
          <w:rFonts w:hint="cs"/>
          <w:rtl/>
        </w:rPr>
        <w:t>חזקה</w:t>
      </w:r>
      <w:r w:rsidR="002316A8" w:rsidRPr="0006473E">
        <w:t xml:space="preserve"> began the son was a </w:t>
      </w:r>
      <w:r w:rsidR="002316A8" w:rsidRPr="0006473E">
        <w:rPr>
          <w:rFonts w:hint="cs"/>
          <w:rtl/>
        </w:rPr>
        <w:t>קטן</w:t>
      </w:r>
      <w:r w:rsidR="002316A8" w:rsidRPr="0006473E">
        <w:t xml:space="preserve">, then even if he became a </w:t>
      </w:r>
      <w:r w:rsidR="002316A8" w:rsidRPr="0006473E">
        <w:rPr>
          <w:rFonts w:hint="cs"/>
          <w:rtl/>
        </w:rPr>
        <w:t>גדול</w:t>
      </w:r>
      <w:r w:rsidR="002316A8" w:rsidRPr="0006473E">
        <w:t xml:space="preserve"> while the father was alive, any time that the </w:t>
      </w:r>
      <w:r w:rsidR="002316A8" w:rsidRPr="0006473E">
        <w:rPr>
          <w:rFonts w:hint="cs"/>
          <w:rtl/>
        </w:rPr>
        <w:t>מחזיק</w:t>
      </w:r>
      <w:r w:rsidR="002316A8" w:rsidRPr="0006473E">
        <w:t xml:space="preserve"> was in possession of the field during the lifetime of the son cannot be included in the </w:t>
      </w:r>
      <w:r w:rsidR="002316A8" w:rsidRPr="0006473E">
        <w:rPr>
          <w:rFonts w:hint="cs"/>
          <w:rtl/>
        </w:rPr>
        <w:t>חזקה</w:t>
      </w:r>
      <w:r w:rsidR="002316A8" w:rsidRPr="0006473E">
        <w:t xml:space="preserve"> years. The son may have never been aware that this field once belonged to his father.</w:t>
      </w:r>
      <w:r w:rsidR="00A5049E" w:rsidRPr="0006473E">
        <w:t xml:space="preserve"> This is what the </w:t>
      </w:r>
      <w:r w:rsidR="00A5049E" w:rsidRPr="0006473E">
        <w:rPr>
          <w:rFonts w:hint="cs"/>
          <w:rtl/>
        </w:rPr>
        <w:t>רשב"ם</w:t>
      </w:r>
      <w:r w:rsidR="00A5049E" w:rsidRPr="0006473E">
        <w:t xml:space="preserve"> meant when he said that </w:t>
      </w:r>
      <w:r w:rsidR="00A5049E" w:rsidRPr="0006473E">
        <w:rPr>
          <w:rFonts w:hint="cs"/>
          <w:rtl/>
        </w:rPr>
        <w:t>אפילו הגדיל בחיי האב</w:t>
      </w:r>
      <w:r w:rsidR="00A5049E" w:rsidRPr="0006473E">
        <w:t xml:space="preserve">; that he became a </w:t>
      </w:r>
      <w:r w:rsidR="00A5049E" w:rsidRPr="0006473E">
        <w:rPr>
          <w:rFonts w:hint="cs"/>
          <w:rtl/>
        </w:rPr>
        <w:t>גדול</w:t>
      </w:r>
      <w:r w:rsidR="00A5049E" w:rsidRPr="0006473E">
        <w:t xml:space="preserve"> after the </w:t>
      </w:r>
      <w:r w:rsidR="00A5049E" w:rsidRPr="0006473E">
        <w:rPr>
          <w:rFonts w:hint="cs"/>
          <w:rtl/>
        </w:rPr>
        <w:t>חזקה</w:t>
      </w:r>
      <w:r w:rsidR="00A5049E" w:rsidRPr="0006473E">
        <w:t xml:space="preserve"> commenced. </w:t>
      </w:r>
    </w:p>
    <w:p w:rsidR="0006473E" w:rsidRDefault="0006473E" w:rsidP="00A22E06">
      <w:pPr>
        <w:spacing w:line="276" w:lineRule="auto"/>
        <w:jc w:val="both"/>
      </w:pPr>
    </w:p>
    <w:p w:rsidR="0006473E" w:rsidRPr="00F67E06" w:rsidRDefault="0006473E" w:rsidP="00A22E06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67E06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06473E" w:rsidRDefault="0006473E" w:rsidP="00D11A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son was not a </w:t>
      </w:r>
      <w:r>
        <w:rPr>
          <w:rFonts w:hint="cs"/>
          <w:sz w:val="28"/>
          <w:szCs w:val="28"/>
          <w:rtl/>
        </w:rPr>
        <w:t>גדול</w:t>
      </w:r>
      <w:r>
        <w:rPr>
          <w:sz w:val="28"/>
          <w:szCs w:val="28"/>
        </w:rPr>
        <w:t xml:space="preserve"> at the beginning of the </w:t>
      </w:r>
      <w:r>
        <w:rPr>
          <w:rFonts w:hint="cs"/>
          <w:sz w:val="28"/>
          <w:szCs w:val="28"/>
          <w:rtl/>
        </w:rPr>
        <w:t>חזקה</w:t>
      </w:r>
      <w:r>
        <w:rPr>
          <w:sz w:val="28"/>
          <w:szCs w:val="28"/>
        </w:rPr>
        <w:t xml:space="preserve">, there is no </w:t>
      </w:r>
      <w:r>
        <w:rPr>
          <w:rFonts w:hint="cs"/>
          <w:sz w:val="28"/>
          <w:szCs w:val="28"/>
          <w:rtl/>
        </w:rPr>
        <w:t>חזקה בחיי הבן</w:t>
      </w:r>
      <w:r>
        <w:rPr>
          <w:sz w:val="28"/>
          <w:szCs w:val="28"/>
        </w:rPr>
        <w:t>.</w:t>
      </w:r>
      <w:r w:rsidR="000F5623">
        <w:rPr>
          <w:sz w:val="28"/>
          <w:szCs w:val="28"/>
        </w:rPr>
        <w:t xml:space="preserve"> (However</w:t>
      </w:r>
      <w:r w:rsidR="00D11A0D">
        <w:rPr>
          <w:sz w:val="28"/>
          <w:szCs w:val="28"/>
        </w:rPr>
        <w:t>,</w:t>
      </w:r>
      <w:r w:rsidR="000F5623">
        <w:rPr>
          <w:sz w:val="28"/>
          <w:szCs w:val="28"/>
        </w:rPr>
        <w:t xml:space="preserve"> according to </w:t>
      </w:r>
      <w:r w:rsidR="000F5623">
        <w:rPr>
          <w:rFonts w:hint="cs"/>
          <w:sz w:val="28"/>
          <w:szCs w:val="28"/>
          <w:rtl/>
        </w:rPr>
        <w:t>רש"י</w:t>
      </w:r>
      <w:r w:rsidR="000F5623">
        <w:rPr>
          <w:sz w:val="28"/>
          <w:szCs w:val="28"/>
        </w:rPr>
        <w:t xml:space="preserve"> it is not a </w:t>
      </w:r>
      <w:r w:rsidR="000F5623">
        <w:rPr>
          <w:rFonts w:hint="cs"/>
          <w:sz w:val="28"/>
          <w:szCs w:val="28"/>
          <w:rtl/>
        </w:rPr>
        <w:t>חזקה</w:t>
      </w:r>
      <w:r w:rsidR="00D11A0D">
        <w:rPr>
          <w:sz w:val="28"/>
          <w:szCs w:val="28"/>
        </w:rPr>
        <w:t>, only</w:t>
      </w:r>
      <w:r w:rsidR="000F5623">
        <w:rPr>
          <w:sz w:val="28"/>
          <w:szCs w:val="28"/>
        </w:rPr>
        <w:t xml:space="preserve"> if the son was a </w:t>
      </w:r>
      <w:r w:rsidR="000F5623">
        <w:rPr>
          <w:rFonts w:hint="cs"/>
          <w:sz w:val="28"/>
          <w:szCs w:val="28"/>
          <w:rtl/>
        </w:rPr>
        <w:t>קטן</w:t>
      </w:r>
      <w:r w:rsidR="00D11A0D">
        <w:rPr>
          <w:sz w:val="28"/>
          <w:szCs w:val="28"/>
        </w:rPr>
        <w:t xml:space="preserve"> when the father died.)</w:t>
      </w:r>
      <w:r w:rsidR="000F5623">
        <w:rPr>
          <w:sz w:val="28"/>
          <w:szCs w:val="28"/>
        </w:rPr>
        <w:t xml:space="preserve"> </w:t>
      </w:r>
    </w:p>
    <w:p w:rsidR="0006473E" w:rsidRPr="00F67E06" w:rsidRDefault="0006473E" w:rsidP="00A22E06">
      <w:pPr>
        <w:spacing w:line="276" w:lineRule="auto"/>
        <w:jc w:val="both"/>
      </w:pPr>
    </w:p>
    <w:p w:rsidR="0006473E" w:rsidRPr="00F67E06" w:rsidRDefault="0006473E" w:rsidP="00A22E06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67E06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06473E" w:rsidRPr="0006473E" w:rsidRDefault="001B54A4" w:rsidP="00A22E0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Why did the </w:t>
      </w:r>
      <w:r>
        <w:rPr>
          <w:rFonts w:hint="cs"/>
          <w:sz w:val="28"/>
          <w:szCs w:val="28"/>
          <w:rtl/>
        </w:rPr>
        <w:t>רשב"ם</w:t>
      </w:r>
      <w:r>
        <w:rPr>
          <w:sz w:val="28"/>
          <w:szCs w:val="28"/>
        </w:rPr>
        <w:t xml:space="preserve"> interpret </w:t>
      </w:r>
      <w:r>
        <w:rPr>
          <w:rFonts w:hint="cs"/>
          <w:sz w:val="28"/>
          <w:szCs w:val="28"/>
          <w:rtl/>
        </w:rPr>
        <w:t>'ואפילו הגדיל'</w:t>
      </w:r>
      <w:r>
        <w:rPr>
          <w:sz w:val="28"/>
          <w:szCs w:val="28"/>
        </w:rPr>
        <w:t xml:space="preserve"> to mean even </w:t>
      </w:r>
      <w:r>
        <w:rPr>
          <w:rFonts w:hint="cs"/>
          <w:sz w:val="28"/>
          <w:szCs w:val="28"/>
          <w:rtl/>
        </w:rPr>
        <w:t>בחיי האב</w:t>
      </w:r>
      <w:r>
        <w:rPr>
          <w:sz w:val="28"/>
          <w:szCs w:val="28"/>
        </w:rPr>
        <w:t>?</w:t>
      </w:r>
      <w:r w:rsidR="00FF0048">
        <w:rPr>
          <w:rStyle w:val="FootnoteReference"/>
          <w:sz w:val="28"/>
          <w:szCs w:val="28"/>
        </w:rPr>
        <w:footnoteReference w:id="5"/>
      </w:r>
    </w:p>
    <w:sectPr w:rsidR="0006473E" w:rsidRPr="0006473E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920" w:rsidRDefault="00CE5920">
      <w:r>
        <w:separator/>
      </w:r>
    </w:p>
  </w:endnote>
  <w:endnote w:type="continuationSeparator" w:id="0">
    <w:p w:rsidR="00CE5920" w:rsidRDefault="00CE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621" w:rsidRDefault="00206621" w:rsidP="003D1F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6621" w:rsidRDefault="00206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E06" w:rsidRDefault="00A22E06" w:rsidP="00A22E06">
    <w:pPr>
      <w:pStyle w:val="Footer"/>
      <w:jc w:val="center"/>
      <w:rPr>
        <w:noProof/>
        <w:sz w:val="16"/>
        <w:szCs w:val="16"/>
      </w:rPr>
    </w:pPr>
    <w:r w:rsidRPr="00A22E06">
      <w:rPr>
        <w:sz w:val="20"/>
        <w:szCs w:val="20"/>
      </w:rPr>
      <w:fldChar w:fldCharType="begin"/>
    </w:r>
    <w:r w:rsidRPr="00A22E06">
      <w:rPr>
        <w:sz w:val="20"/>
        <w:szCs w:val="20"/>
      </w:rPr>
      <w:instrText xml:space="preserve"> PAGE   \* MERGEFORMAT </w:instrText>
    </w:r>
    <w:r w:rsidRPr="00A22E06">
      <w:rPr>
        <w:sz w:val="20"/>
        <w:szCs w:val="20"/>
      </w:rPr>
      <w:fldChar w:fldCharType="separate"/>
    </w:r>
    <w:r w:rsidR="00F92CDD">
      <w:rPr>
        <w:noProof/>
        <w:sz w:val="20"/>
        <w:szCs w:val="20"/>
      </w:rPr>
      <w:t>2</w:t>
    </w:r>
    <w:r w:rsidRPr="00A22E06">
      <w:rPr>
        <w:noProof/>
        <w:sz w:val="20"/>
        <w:szCs w:val="20"/>
      </w:rPr>
      <w:fldChar w:fldCharType="end"/>
    </w:r>
  </w:p>
  <w:p w:rsidR="00A22E06" w:rsidRPr="00A22E06" w:rsidRDefault="00A22E06" w:rsidP="00A22E06">
    <w:pPr>
      <w:pStyle w:val="Footer"/>
      <w:jc w:val="center"/>
      <w:rPr>
        <w:noProof/>
        <w:sz w:val="16"/>
        <w:szCs w:val="16"/>
      </w:rPr>
    </w:pPr>
    <w:r>
      <w:rPr>
        <w:noProof/>
        <w:sz w:val="16"/>
        <w:szCs w:val="16"/>
      </w:rPr>
      <w:t>TosfosInEnglish.com</w:t>
    </w:r>
  </w:p>
  <w:p w:rsidR="00206621" w:rsidRPr="008235B0" w:rsidRDefault="00206621" w:rsidP="008235B0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920" w:rsidRDefault="00CE5920">
      <w:r>
        <w:separator/>
      </w:r>
    </w:p>
  </w:footnote>
  <w:footnote w:type="continuationSeparator" w:id="0">
    <w:p w:rsidR="00CE5920" w:rsidRDefault="00CE5920">
      <w:r>
        <w:continuationSeparator/>
      </w:r>
    </w:p>
  </w:footnote>
  <w:footnote w:id="1">
    <w:p w:rsidR="000F5623" w:rsidRDefault="000F5623" w:rsidP="00F6773B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It is not considered a </w:t>
      </w:r>
      <w:r>
        <w:rPr>
          <w:rFonts w:hint="cs"/>
          <w:rtl/>
        </w:rPr>
        <w:t>חזקה</w:t>
      </w:r>
      <w:r>
        <w:t xml:space="preserve"> (year) if the son is a minor, since he does not know to make a </w:t>
      </w:r>
      <w:r>
        <w:rPr>
          <w:rFonts w:hint="cs"/>
          <w:rtl/>
        </w:rPr>
        <w:t>מחאה</w:t>
      </w:r>
      <w:r>
        <w:t>.</w:t>
      </w:r>
    </w:p>
  </w:footnote>
  <w:footnote w:id="2">
    <w:p w:rsidR="00CA449C" w:rsidRDefault="00CA449C" w:rsidP="00F6773B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ד"ה בשלמא</w:t>
      </w:r>
      <w:r>
        <w:t>.</w:t>
      </w:r>
    </w:p>
  </w:footnote>
  <w:footnote w:id="3">
    <w:p w:rsidR="000F5623" w:rsidRDefault="000F5623" w:rsidP="00F6773B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The buyer bought the field from the son one year after the demise of the father. However it was the </w:t>
      </w:r>
      <w:r>
        <w:rPr>
          <w:rFonts w:hint="cs"/>
          <w:rtl/>
        </w:rPr>
        <w:t>מחזיק</w:t>
      </w:r>
      <w:r>
        <w:t xml:space="preserve"> who was in possession of the property, for three years (including the one year after the buyer bought it). The </w:t>
      </w:r>
      <w:r>
        <w:rPr>
          <w:rFonts w:hint="cs"/>
          <w:rtl/>
        </w:rPr>
        <w:t>מחזיק</w:t>
      </w:r>
      <w:r>
        <w:t xml:space="preserve"> claims that he bought it from the father one year prior to his demise.</w:t>
      </w:r>
    </w:p>
  </w:footnote>
  <w:footnote w:id="4">
    <w:p w:rsidR="00A22E06" w:rsidRDefault="00A22E06" w:rsidP="008B08F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is in a case where he was a </w:t>
      </w:r>
      <w:r>
        <w:rPr>
          <w:rFonts w:hint="cs"/>
          <w:rtl/>
        </w:rPr>
        <w:t>קטן</w:t>
      </w:r>
      <w:r>
        <w:t xml:space="preserve"> when the </w:t>
      </w:r>
      <w:r>
        <w:rPr>
          <w:rFonts w:hint="cs"/>
          <w:rtl/>
        </w:rPr>
        <w:t>חזקה</w:t>
      </w:r>
      <w:r>
        <w:t xml:space="preserve"> began (as </w:t>
      </w:r>
      <w:r>
        <w:rPr>
          <w:rFonts w:hint="cs"/>
          <w:rtl/>
        </w:rPr>
        <w:t>תוספות</w:t>
      </w:r>
      <w:r>
        <w:t xml:space="preserve"> will shortly explain).</w:t>
      </w:r>
    </w:p>
  </w:footnote>
  <w:footnote w:id="5">
    <w:p w:rsidR="00FF0048" w:rsidRDefault="00FF0048" w:rsidP="008B08F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states that if there was a two year </w:t>
      </w:r>
      <w:r>
        <w:rPr>
          <w:rFonts w:hint="cs"/>
          <w:rtl/>
        </w:rPr>
        <w:t>חזקה בפניו</w:t>
      </w:r>
      <w:r>
        <w:t xml:space="preserve"> and a one year </w:t>
      </w:r>
      <w:r>
        <w:rPr>
          <w:rFonts w:hint="cs"/>
          <w:rtl/>
        </w:rPr>
        <w:t>חזקה שלא בפניו</w:t>
      </w:r>
      <w:r>
        <w:t xml:space="preserve">, if he was </w:t>
      </w:r>
      <w:r>
        <w:rPr>
          <w:rFonts w:hint="cs"/>
          <w:rtl/>
        </w:rPr>
        <w:t xml:space="preserve">בורח </w:t>
      </w:r>
      <w:r w:rsidR="00F67E06">
        <w:rPr>
          <w:rFonts w:hint="cs"/>
          <w:rtl/>
        </w:rPr>
        <w:t>מחמת נפשות</w:t>
      </w:r>
      <w:r>
        <w:t xml:space="preserve">, then it is </w:t>
      </w:r>
      <w:r>
        <w:rPr>
          <w:rFonts w:hint="cs"/>
          <w:rtl/>
        </w:rPr>
        <w:t>פשיטא</w:t>
      </w:r>
      <w:r>
        <w:t xml:space="preserve"> that it is not a </w:t>
      </w:r>
      <w:r>
        <w:rPr>
          <w:rFonts w:hint="cs"/>
          <w:rtl/>
        </w:rPr>
        <w:t>חזקה</w:t>
      </w:r>
      <w:r>
        <w:t xml:space="preserve">. On the other hand if he was </w:t>
      </w:r>
      <w:r>
        <w:rPr>
          <w:rFonts w:hint="cs"/>
          <w:rtl/>
        </w:rPr>
        <w:t>מחזיק</w:t>
      </w:r>
      <w:r>
        <w:t xml:space="preserve"> two years </w:t>
      </w:r>
      <w:r>
        <w:rPr>
          <w:rFonts w:hint="cs"/>
          <w:rtl/>
        </w:rPr>
        <w:t>בחיי האב</w:t>
      </w:r>
      <w:r>
        <w:t xml:space="preserve"> and one year </w:t>
      </w:r>
      <w:r>
        <w:rPr>
          <w:rFonts w:hint="cs"/>
          <w:rtl/>
        </w:rPr>
        <w:t>בחיי הבן</w:t>
      </w:r>
      <w:r>
        <w:t xml:space="preserve"> then it is not </w:t>
      </w:r>
      <w:r>
        <w:rPr>
          <w:rFonts w:hint="cs"/>
          <w:rtl/>
        </w:rPr>
        <w:t>פשיטא</w:t>
      </w:r>
      <w:r>
        <w:t xml:space="preserve"> that it is not a </w:t>
      </w:r>
      <w:r>
        <w:rPr>
          <w:rFonts w:hint="cs"/>
          <w:rtl/>
        </w:rPr>
        <w:t>חזקה</w:t>
      </w:r>
      <w:r>
        <w:t xml:space="preserve">. According to the </w:t>
      </w:r>
      <w:r>
        <w:rPr>
          <w:rFonts w:hint="cs"/>
          <w:rtl/>
        </w:rPr>
        <w:t>רשב"ם</w:t>
      </w:r>
      <w:r>
        <w:t xml:space="preserve"> the difference is readily understood.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621" w:rsidRDefault="00206621" w:rsidP="008235B0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יז,ב תוס' ד"ה ואחת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35B0"/>
    <w:rsid w:val="0003107B"/>
    <w:rsid w:val="00035D00"/>
    <w:rsid w:val="00037215"/>
    <w:rsid w:val="00047EB7"/>
    <w:rsid w:val="000523E2"/>
    <w:rsid w:val="0005681E"/>
    <w:rsid w:val="00061E9F"/>
    <w:rsid w:val="0006473E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0F5623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B54A4"/>
    <w:rsid w:val="001C19C3"/>
    <w:rsid w:val="001C496B"/>
    <w:rsid w:val="001E2618"/>
    <w:rsid w:val="00206621"/>
    <w:rsid w:val="00221697"/>
    <w:rsid w:val="0022512B"/>
    <w:rsid w:val="002316A8"/>
    <w:rsid w:val="00233159"/>
    <w:rsid w:val="0024128D"/>
    <w:rsid w:val="002456D8"/>
    <w:rsid w:val="002645F1"/>
    <w:rsid w:val="0027005E"/>
    <w:rsid w:val="0028099B"/>
    <w:rsid w:val="002870E1"/>
    <w:rsid w:val="00293A47"/>
    <w:rsid w:val="002A6061"/>
    <w:rsid w:val="002A792F"/>
    <w:rsid w:val="002B4135"/>
    <w:rsid w:val="002D3CFC"/>
    <w:rsid w:val="002D55E0"/>
    <w:rsid w:val="002E39F1"/>
    <w:rsid w:val="002E39F2"/>
    <w:rsid w:val="002E7D6A"/>
    <w:rsid w:val="00311EC8"/>
    <w:rsid w:val="0031575F"/>
    <w:rsid w:val="0031695C"/>
    <w:rsid w:val="00317453"/>
    <w:rsid w:val="003203FB"/>
    <w:rsid w:val="003206C1"/>
    <w:rsid w:val="003377F0"/>
    <w:rsid w:val="00337C06"/>
    <w:rsid w:val="00385C65"/>
    <w:rsid w:val="00387CF0"/>
    <w:rsid w:val="0039622B"/>
    <w:rsid w:val="003C2861"/>
    <w:rsid w:val="003D1F96"/>
    <w:rsid w:val="003D34E8"/>
    <w:rsid w:val="003E00D7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007A7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35B0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B08FA"/>
    <w:rsid w:val="008C3899"/>
    <w:rsid w:val="008D06BE"/>
    <w:rsid w:val="008D416B"/>
    <w:rsid w:val="008D551A"/>
    <w:rsid w:val="008D7B53"/>
    <w:rsid w:val="008F45FB"/>
    <w:rsid w:val="008F7F09"/>
    <w:rsid w:val="00901B45"/>
    <w:rsid w:val="009126E7"/>
    <w:rsid w:val="009517F7"/>
    <w:rsid w:val="00977898"/>
    <w:rsid w:val="009931CD"/>
    <w:rsid w:val="009A5F36"/>
    <w:rsid w:val="009C6227"/>
    <w:rsid w:val="009E0383"/>
    <w:rsid w:val="009E2DE5"/>
    <w:rsid w:val="00A22E06"/>
    <w:rsid w:val="00A5049E"/>
    <w:rsid w:val="00A5142C"/>
    <w:rsid w:val="00A55D6A"/>
    <w:rsid w:val="00A5722D"/>
    <w:rsid w:val="00A603D1"/>
    <w:rsid w:val="00A619AB"/>
    <w:rsid w:val="00A74DFE"/>
    <w:rsid w:val="00A80985"/>
    <w:rsid w:val="00AA0A7C"/>
    <w:rsid w:val="00AE0A38"/>
    <w:rsid w:val="00AE7621"/>
    <w:rsid w:val="00AF6948"/>
    <w:rsid w:val="00B320A8"/>
    <w:rsid w:val="00B5520D"/>
    <w:rsid w:val="00B736BA"/>
    <w:rsid w:val="00B9107D"/>
    <w:rsid w:val="00BA0498"/>
    <w:rsid w:val="00BA0EA7"/>
    <w:rsid w:val="00BE5AB0"/>
    <w:rsid w:val="00C2661A"/>
    <w:rsid w:val="00C32768"/>
    <w:rsid w:val="00C47587"/>
    <w:rsid w:val="00C50B9E"/>
    <w:rsid w:val="00C63D7E"/>
    <w:rsid w:val="00C94D8F"/>
    <w:rsid w:val="00CA449C"/>
    <w:rsid w:val="00CB2EF7"/>
    <w:rsid w:val="00CE5920"/>
    <w:rsid w:val="00CE5DC6"/>
    <w:rsid w:val="00CF45CE"/>
    <w:rsid w:val="00D010DD"/>
    <w:rsid w:val="00D11A0D"/>
    <w:rsid w:val="00D12A67"/>
    <w:rsid w:val="00D21919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6773B"/>
    <w:rsid w:val="00F67E06"/>
    <w:rsid w:val="00F74414"/>
    <w:rsid w:val="00F81D09"/>
    <w:rsid w:val="00F92CDD"/>
    <w:rsid w:val="00F931A0"/>
    <w:rsid w:val="00F93757"/>
    <w:rsid w:val="00F9736B"/>
    <w:rsid w:val="00FB2B15"/>
    <w:rsid w:val="00FD5C73"/>
    <w:rsid w:val="00FF0048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EC8453-328B-4B5D-AD95-A0DB3C5F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235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35B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E00D7"/>
    <w:rPr>
      <w:sz w:val="20"/>
      <w:szCs w:val="20"/>
    </w:rPr>
  </w:style>
  <w:style w:type="character" w:styleId="FootnoteReference">
    <w:name w:val="footnote reference"/>
    <w:semiHidden/>
    <w:rsid w:val="003E00D7"/>
    <w:rPr>
      <w:vertAlign w:val="superscript"/>
    </w:rPr>
  </w:style>
  <w:style w:type="character" w:styleId="PageNumber">
    <w:name w:val="page number"/>
    <w:basedOn w:val="DefaultParagraphFont"/>
    <w:rsid w:val="00206621"/>
  </w:style>
  <w:style w:type="character" w:customStyle="1" w:styleId="FooterChar">
    <w:name w:val="Footer Char"/>
    <w:link w:val="Footer"/>
    <w:uiPriority w:val="99"/>
    <w:rsid w:val="00A22E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ואחת בחיי הבן – And one year in the lifetime of the son</vt:lpstr>
    </vt:vector>
  </TitlesOfParts>
  <Company>Oholei Torah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ואחת בחיי הבן – And one year in the lifetime of the son</dc:title>
  <dc:subject/>
  <dc:creator>Ephraim piekarski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