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A02" w:rsidRDefault="00837A02" w:rsidP="00C42CF5">
      <w:pPr>
        <w:ind w:left="708" w:hanging="708"/>
        <w:jc w:val="center"/>
        <w:rPr>
          <w:rFonts w:cstheme="minorHAnsi"/>
          <w:b/>
          <w:sz w:val="72"/>
          <w:szCs w:val="72"/>
        </w:rPr>
      </w:pPr>
    </w:p>
    <w:p w:rsidR="00C42CF5" w:rsidRPr="00C42CF5" w:rsidRDefault="00C42CF5" w:rsidP="00C42CF5">
      <w:pPr>
        <w:ind w:left="708" w:hanging="708"/>
        <w:jc w:val="center"/>
        <w:rPr>
          <w:rFonts w:cstheme="minorHAnsi"/>
          <w:b/>
          <w:sz w:val="72"/>
          <w:szCs w:val="72"/>
        </w:rPr>
      </w:pPr>
      <w:r w:rsidRPr="00C42CF5">
        <w:rPr>
          <w:rFonts w:cstheme="minorHAnsi"/>
          <w:b/>
          <w:sz w:val="72"/>
          <w:szCs w:val="72"/>
        </w:rPr>
        <w:t>Tesina</w:t>
      </w:r>
    </w:p>
    <w:p w:rsidR="00C42CF5" w:rsidRDefault="00C42CF5" w:rsidP="00C42CF5">
      <w:pPr>
        <w:jc w:val="center"/>
        <w:rPr>
          <w:rFonts w:cstheme="minorHAnsi"/>
          <w:b/>
          <w:sz w:val="48"/>
          <w:szCs w:val="48"/>
        </w:rPr>
      </w:pPr>
    </w:p>
    <w:p w:rsidR="00C42CF5" w:rsidRPr="00C42CF5" w:rsidRDefault="00C42CF5" w:rsidP="00C42CF5">
      <w:pPr>
        <w:jc w:val="center"/>
        <w:rPr>
          <w:rFonts w:cstheme="minorHAnsi"/>
          <w:b/>
          <w:sz w:val="56"/>
          <w:szCs w:val="56"/>
        </w:rPr>
      </w:pPr>
      <w:r w:rsidRPr="00C42CF5">
        <w:rPr>
          <w:rFonts w:cstheme="minorHAnsi"/>
          <w:b/>
          <w:sz w:val="56"/>
          <w:szCs w:val="56"/>
        </w:rPr>
        <w:t>“Indicadores globales de autocorrelación espacial para unidades de diferente tamaño”</w:t>
      </w:r>
    </w:p>
    <w:p w:rsidR="00C42CF5" w:rsidRDefault="00C42CF5" w:rsidP="00C42CF5">
      <w:pPr>
        <w:spacing w:after="240"/>
        <w:jc w:val="right"/>
        <w:rPr>
          <w:rFonts w:cstheme="minorHAnsi"/>
          <w:sz w:val="28"/>
          <w:szCs w:val="28"/>
          <w:lang w:val="es-ES"/>
        </w:rPr>
      </w:pPr>
    </w:p>
    <w:p w:rsidR="00C42CF5" w:rsidRDefault="00C42CF5" w:rsidP="00C42CF5">
      <w:pPr>
        <w:spacing w:after="240"/>
        <w:jc w:val="center"/>
        <w:rPr>
          <w:rFonts w:cstheme="minorHAnsi"/>
          <w:sz w:val="28"/>
          <w:szCs w:val="28"/>
          <w:lang w:val="es-ES"/>
        </w:rPr>
      </w:pPr>
      <w:r>
        <w:rPr>
          <w:rFonts w:cstheme="minorHAnsi"/>
          <w:sz w:val="28"/>
          <w:szCs w:val="28"/>
          <w:lang w:val="es-ES"/>
        </w:rPr>
        <w:t xml:space="preserve">Alumno: </w:t>
      </w:r>
      <w:proofErr w:type="spellStart"/>
      <w:r>
        <w:rPr>
          <w:rFonts w:cstheme="minorHAnsi"/>
          <w:sz w:val="28"/>
          <w:szCs w:val="28"/>
          <w:lang w:val="es-ES"/>
        </w:rPr>
        <w:t>Ferraro</w:t>
      </w:r>
      <w:proofErr w:type="spellEnd"/>
      <w:r>
        <w:rPr>
          <w:rFonts w:cstheme="minorHAnsi"/>
          <w:sz w:val="28"/>
          <w:szCs w:val="28"/>
          <w:lang w:val="es-ES"/>
        </w:rPr>
        <w:t>, Sebastián Mario</w:t>
      </w:r>
    </w:p>
    <w:p w:rsidR="00C42CF5" w:rsidRDefault="00C42CF5" w:rsidP="00C42CF5">
      <w:pPr>
        <w:spacing w:after="240"/>
        <w:jc w:val="center"/>
        <w:rPr>
          <w:rFonts w:cstheme="minorHAnsi"/>
          <w:sz w:val="28"/>
          <w:szCs w:val="28"/>
          <w:lang w:val="es-ES"/>
        </w:rPr>
      </w:pPr>
      <w:r>
        <w:rPr>
          <w:rFonts w:cstheme="minorHAnsi"/>
          <w:sz w:val="28"/>
          <w:szCs w:val="28"/>
          <w:lang w:val="es-ES"/>
        </w:rPr>
        <w:t xml:space="preserve">Director: Dr. </w:t>
      </w:r>
      <w:proofErr w:type="spellStart"/>
      <w:r>
        <w:rPr>
          <w:rFonts w:cstheme="minorHAnsi"/>
          <w:sz w:val="28"/>
          <w:szCs w:val="28"/>
          <w:lang w:val="es-ES"/>
        </w:rPr>
        <w:t>Pagura</w:t>
      </w:r>
      <w:proofErr w:type="spellEnd"/>
      <w:r>
        <w:rPr>
          <w:rFonts w:cstheme="minorHAnsi"/>
          <w:sz w:val="28"/>
          <w:szCs w:val="28"/>
          <w:lang w:val="es-ES"/>
        </w:rPr>
        <w:t>, José A.</w:t>
      </w:r>
    </w:p>
    <w:p w:rsidR="00C42CF5" w:rsidRDefault="004B0AF7" w:rsidP="00C42CF5">
      <w:pPr>
        <w:spacing w:after="240"/>
        <w:jc w:val="center"/>
        <w:rPr>
          <w:rFonts w:cstheme="minorHAnsi"/>
          <w:sz w:val="28"/>
          <w:szCs w:val="28"/>
          <w:lang w:val="es-ES"/>
        </w:rPr>
      </w:pPr>
      <w:r>
        <w:rPr>
          <w:rFonts w:cstheme="minorHAnsi"/>
          <w:sz w:val="28"/>
          <w:szCs w:val="28"/>
          <w:lang w:val="es-ES"/>
        </w:rPr>
        <w:t xml:space="preserve">Codirector: </w:t>
      </w:r>
      <w:proofErr w:type="spellStart"/>
      <w:r w:rsidR="00C42CF5">
        <w:rPr>
          <w:rFonts w:cstheme="minorHAnsi"/>
          <w:sz w:val="28"/>
          <w:szCs w:val="28"/>
          <w:lang w:val="es-ES"/>
        </w:rPr>
        <w:t>Mignoni</w:t>
      </w:r>
      <w:proofErr w:type="spellEnd"/>
      <w:r>
        <w:rPr>
          <w:rFonts w:cstheme="minorHAnsi"/>
          <w:sz w:val="28"/>
          <w:szCs w:val="28"/>
          <w:lang w:val="es-ES"/>
        </w:rPr>
        <w:t>,</w:t>
      </w:r>
      <w:r w:rsidRPr="004B0AF7">
        <w:rPr>
          <w:rFonts w:cstheme="minorHAnsi"/>
          <w:sz w:val="28"/>
          <w:szCs w:val="28"/>
          <w:lang w:val="es-ES"/>
        </w:rPr>
        <w:t xml:space="preserve"> </w:t>
      </w:r>
      <w:r>
        <w:rPr>
          <w:rFonts w:cstheme="minorHAnsi"/>
          <w:sz w:val="28"/>
          <w:szCs w:val="28"/>
          <w:lang w:val="es-ES"/>
        </w:rPr>
        <w:t>César</w:t>
      </w:r>
    </w:p>
    <w:p w:rsidR="00C42CF5" w:rsidRDefault="00C42CF5" w:rsidP="00C42CF5">
      <w:pPr>
        <w:spacing w:after="240"/>
        <w:jc w:val="center"/>
        <w:rPr>
          <w:rFonts w:cstheme="minorHAnsi"/>
          <w:sz w:val="28"/>
          <w:szCs w:val="28"/>
          <w:lang w:val="es-ES"/>
        </w:rPr>
      </w:pPr>
      <w:r>
        <w:rPr>
          <w:rFonts w:cstheme="minorHAnsi"/>
          <w:sz w:val="28"/>
          <w:szCs w:val="28"/>
          <w:lang w:val="es-ES"/>
        </w:rPr>
        <w:t>Carrera: Licenciatura en Estadística</w:t>
      </w:r>
    </w:p>
    <w:p w:rsidR="00C42CF5" w:rsidRDefault="00C42CF5" w:rsidP="00C42CF5">
      <w:pPr>
        <w:rPr>
          <w:rFonts w:cstheme="minorHAnsi"/>
          <w:b/>
          <w:sz w:val="72"/>
          <w:szCs w:val="72"/>
        </w:rPr>
      </w:pPr>
    </w:p>
    <w:p w:rsidR="00C42CF5" w:rsidRDefault="00C42CF5" w:rsidP="00C42CF5">
      <w:pPr>
        <w:spacing w:after="240"/>
        <w:jc w:val="center"/>
        <w:rPr>
          <w:rFonts w:cstheme="minorHAnsi"/>
          <w:sz w:val="28"/>
          <w:szCs w:val="28"/>
          <w:lang w:val="es-ES"/>
        </w:rPr>
      </w:pPr>
      <w:r>
        <w:rPr>
          <w:rFonts w:cstheme="minorHAnsi"/>
          <w:sz w:val="28"/>
          <w:szCs w:val="28"/>
          <w:lang w:val="es-ES"/>
        </w:rPr>
        <w:t>Universidad Nacional de Rosario</w:t>
      </w:r>
    </w:p>
    <w:p w:rsidR="00C42CF5" w:rsidRDefault="00C42CF5" w:rsidP="00C42CF5">
      <w:pPr>
        <w:spacing w:after="240"/>
        <w:jc w:val="center"/>
        <w:rPr>
          <w:rFonts w:cstheme="minorHAnsi"/>
          <w:sz w:val="28"/>
          <w:szCs w:val="28"/>
          <w:lang w:val="es-ES"/>
        </w:rPr>
      </w:pPr>
      <w:r>
        <w:rPr>
          <w:rFonts w:cstheme="minorHAnsi"/>
          <w:sz w:val="28"/>
          <w:szCs w:val="28"/>
          <w:lang w:val="es-ES"/>
        </w:rPr>
        <w:t>Facultad de Ciencias Económicas y Estadística</w:t>
      </w:r>
    </w:p>
    <w:p w:rsidR="00C42CF5" w:rsidRDefault="00C42CF5" w:rsidP="00C42CF5">
      <w:pPr>
        <w:rPr>
          <w:rFonts w:cstheme="minorHAnsi"/>
        </w:rPr>
      </w:pPr>
    </w:p>
    <w:p w:rsidR="00C42CF5" w:rsidRDefault="00C42CF5" w:rsidP="00C42CF5">
      <w:pPr>
        <w:autoSpaceDE w:val="0"/>
        <w:autoSpaceDN w:val="0"/>
        <w:adjustRightInd w:val="0"/>
        <w:jc w:val="center"/>
        <w:rPr>
          <w:rFonts w:eastAsia="Times New Roman" w:cstheme="minorHAnsi"/>
          <w:lang w:eastAsia="es-ES"/>
        </w:rPr>
      </w:pPr>
      <w:r>
        <w:rPr>
          <w:rFonts w:eastAsia="Times New Roman" w:cstheme="minorHAnsi"/>
          <w:noProof/>
          <w:lang w:eastAsia="es-AR"/>
        </w:rPr>
        <w:drawing>
          <wp:inline distT="0" distB="0" distL="0" distR="0" wp14:anchorId="65A72E49" wp14:editId="59A79483">
            <wp:extent cx="733425" cy="7334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33425" cy="733425"/>
                    </a:xfrm>
                    <a:prstGeom prst="rect">
                      <a:avLst/>
                    </a:prstGeom>
                    <a:noFill/>
                    <a:ln w="9525">
                      <a:noFill/>
                      <a:miter lim="800000"/>
                      <a:headEnd/>
                      <a:tailEnd/>
                    </a:ln>
                  </pic:spPr>
                </pic:pic>
              </a:graphicData>
            </a:graphic>
          </wp:inline>
        </w:drawing>
      </w:r>
    </w:p>
    <w:p w:rsidR="00707526" w:rsidRDefault="00707526"/>
    <w:p w:rsidR="00707526" w:rsidRDefault="00707526"/>
    <w:p w:rsidR="00707526" w:rsidRDefault="00707526"/>
    <w:p w:rsidR="00E5576D" w:rsidRDefault="00E5576D" w:rsidP="006E10E3">
      <w:pPr>
        <w:spacing w:after="240" w:line="360" w:lineRule="auto"/>
        <w:ind w:right="567"/>
        <w:jc w:val="both"/>
        <w:rPr>
          <w:rFonts w:cstheme="minorHAnsi"/>
          <w:b/>
        </w:rPr>
      </w:pPr>
      <w:r>
        <w:rPr>
          <w:rFonts w:cstheme="minorHAnsi"/>
          <w:b/>
        </w:rPr>
        <w:lastRenderedPageBreak/>
        <w:t>AGRADECIMIENTOS</w:t>
      </w:r>
    </w:p>
    <w:p w:rsidR="00E5576D" w:rsidRDefault="00A2355A" w:rsidP="00A2355A">
      <w:pPr>
        <w:spacing w:after="240" w:line="360" w:lineRule="auto"/>
        <w:ind w:right="1418" w:firstLine="567"/>
        <w:jc w:val="both"/>
      </w:pPr>
      <w:r>
        <w:t xml:space="preserve">En este día se consuma una etapa muy importante de mi vida, y es </w:t>
      </w:r>
      <w:r w:rsidR="006C7C0D">
        <w:t>grande</w:t>
      </w:r>
      <w:r>
        <w:t xml:space="preserve"> la felicidad y emoción que siento. Este logro no es solo fruto de mi esfuerzo, sino que muchas otras personas estuvieron involucradas, a las cuales les debo mi agradecimiento.</w:t>
      </w:r>
    </w:p>
    <w:p w:rsidR="00A2355A" w:rsidRDefault="00A2355A" w:rsidP="00A2355A">
      <w:pPr>
        <w:spacing w:after="240" w:line="360" w:lineRule="auto"/>
        <w:ind w:right="1418" w:firstLine="567"/>
        <w:jc w:val="both"/>
      </w:pPr>
      <w:r>
        <w:t>En primer lugar, a mis padres, por su amor, apoyo y entrega incondicional, todos mis logros también son suyos.</w:t>
      </w:r>
    </w:p>
    <w:p w:rsidR="00A2355A" w:rsidRDefault="00A2355A" w:rsidP="00A2355A">
      <w:pPr>
        <w:spacing w:after="240" w:line="360" w:lineRule="auto"/>
        <w:ind w:right="1418" w:firstLine="567"/>
        <w:jc w:val="both"/>
      </w:pPr>
      <w:r>
        <w:t xml:space="preserve">A mis hermanos, Ariel y </w:t>
      </w:r>
      <w:proofErr w:type="spellStart"/>
      <w:r>
        <w:t>Pri</w:t>
      </w:r>
      <w:proofErr w:type="spellEnd"/>
      <w:r>
        <w:t>, por aguantarme y acompañarme en cada momento de mi vida.</w:t>
      </w:r>
    </w:p>
    <w:p w:rsidR="00A2355A" w:rsidRDefault="00A2355A" w:rsidP="00A2355A">
      <w:pPr>
        <w:spacing w:after="240" w:line="360" w:lineRule="auto"/>
        <w:ind w:right="1418" w:firstLine="567"/>
        <w:jc w:val="both"/>
      </w:pPr>
      <w:r>
        <w:t xml:space="preserve">A Mica, </w:t>
      </w:r>
      <w:r w:rsidR="003309C9">
        <w:t>por su amor</w:t>
      </w:r>
      <w:r w:rsidR="003309C9" w:rsidRPr="003309C9">
        <w:t xml:space="preserve"> </w:t>
      </w:r>
      <w:r w:rsidR="003309C9">
        <w:t xml:space="preserve">invaluable y </w:t>
      </w:r>
      <w:r w:rsidR="00C35A51">
        <w:t>aliento</w:t>
      </w:r>
      <w:r w:rsidR="003309C9">
        <w:t xml:space="preserve"> </w:t>
      </w:r>
      <w:r w:rsidR="00C35A51">
        <w:t>para</w:t>
      </w:r>
      <w:r w:rsidR="003309C9">
        <w:t xml:space="preserve"> finalizar este trabajo.</w:t>
      </w:r>
    </w:p>
    <w:p w:rsidR="003309C9" w:rsidRDefault="003309C9" w:rsidP="003309C9">
      <w:pPr>
        <w:spacing w:after="240" w:line="360" w:lineRule="auto"/>
        <w:ind w:right="1418" w:firstLine="567"/>
        <w:jc w:val="both"/>
      </w:pPr>
      <w:r>
        <w:t>A los profesores de la carrera, por formarme como profesional con mucha devoción y paciencia.</w:t>
      </w:r>
    </w:p>
    <w:p w:rsidR="003309C9" w:rsidRDefault="003309C9" w:rsidP="003309C9">
      <w:pPr>
        <w:spacing w:after="240" w:line="360" w:lineRule="auto"/>
        <w:ind w:right="1418" w:firstLine="567"/>
        <w:jc w:val="both"/>
      </w:pPr>
      <w:r>
        <w:t>A Beto, por su compromiso y aporte fundamental en este trabajo, sin él no hubiese sido posible.</w:t>
      </w:r>
    </w:p>
    <w:p w:rsidR="00E5576D" w:rsidRDefault="003309C9" w:rsidP="003309C9">
      <w:pPr>
        <w:spacing w:after="240" w:line="360" w:lineRule="auto"/>
        <w:ind w:right="1418" w:firstLine="567"/>
        <w:jc w:val="both"/>
      </w:pPr>
      <w:r>
        <w:t xml:space="preserve">Y, principalmente, a Dios, de quien proviene toda fuente de conocimiento, sabiduría e inteligencia. </w:t>
      </w:r>
    </w:p>
    <w:p w:rsidR="003309C9" w:rsidRDefault="003309C9" w:rsidP="003309C9">
      <w:pPr>
        <w:spacing w:after="240" w:line="360" w:lineRule="auto"/>
        <w:ind w:right="1418" w:firstLine="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707526" w:rsidRDefault="00BA4B79" w:rsidP="006E10E3">
      <w:pPr>
        <w:spacing w:after="240" w:line="360" w:lineRule="auto"/>
        <w:ind w:right="567"/>
        <w:jc w:val="both"/>
        <w:rPr>
          <w:b/>
        </w:rPr>
      </w:pPr>
      <w:r>
        <w:rPr>
          <w:b/>
        </w:rPr>
        <w:lastRenderedPageBreak/>
        <w:t>ÍNDICE</w:t>
      </w:r>
    </w:p>
    <w:p w:rsidR="00707526" w:rsidRDefault="00AC0ACC" w:rsidP="006E10E3">
      <w:pPr>
        <w:spacing w:after="240" w:line="360" w:lineRule="auto"/>
        <w:ind w:right="567"/>
        <w:jc w:val="both"/>
      </w:pPr>
      <w:r>
        <w:t xml:space="preserve">1. INTRODUCCIÓN </w:t>
      </w:r>
      <w:r w:rsidR="00707526">
        <w:t>……………………………</w:t>
      </w:r>
      <w:r w:rsidR="006E10E3">
        <w:t>……………………………………………………………………</w:t>
      </w:r>
      <w:proofErr w:type="gramStart"/>
      <w:r w:rsidR="006E10E3">
        <w:t>…….</w:t>
      </w:r>
      <w:proofErr w:type="gramEnd"/>
      <w:r w:rsidR="006E10E3">
        <w:t xml:space="preserve">. </w:t>
      </w:r>
      <w:r w:rsidR="002C7CB6">
        <w:t>1</w:t>
      </w:r>
    </w:p>
    <w:p w:rsidR="00707526" w:rsidRDefault="00707526" w:rsidP="006E10E3">
      <w:pPr>
        <w:spacing w:after="240" w:line="360" w:lineRule="auto"/>
        <w:ind w:right="567"/>
        <w:jc w:val="both"/>
      </w:pPr>
      <w:r>
        <w:t xml:space="preserve">2. </w:t>
      </w:r>
      <w:r w:rsidR="00AC0ACC">
        <w:t>OBJETIVOS</w:t>
      </w:r>
      <w:r>
        <w:t xml:space="preserve"> ………………………………</w:t>
      </w:r>
      <w:r w:rsidR="006E10E3">
        <w:t>…………………………………………………………………………</w:t>
      </w:r>
      <w:proofErr w:type="gramStart"/>
      <w:r w:rsidR="006E10E3">
        <w:t>……</w:t>
      </w:r>
      <w:r w:rsidR="006876E4">
        <w:t>.</w:t>
      </w:r>
      <w:proofErr w:type="gramEnd"/>
      <w:r w:rsidR="006876E4">
        <w:t>.</w:t>
      </w:r>
      <w:r w:rsidR="006E10E3">
        <w:t xml:space="preserve"> </w:t>
      </w:r>
      <w:r w:rsidR="00AC0ACC">
        <w:t>3</w:t>
      </w:r>
    </w:p>
    <w:p w:rsidR="00707526" w:rsidRDefault="00DD5B20" w:rsidP="006E10E3">
      <w:pPr>
        <w:spacing w:after="240" w:line="360" w:lineRule="auto"/>
        <w:ind w:right="567"/>
        <w:jc w:val="both"/>
      </w:pPr>
      <w:r>
        <w:t>3. MATERIAL</w:t>
      </w:r>
      <w:r w:rsidR="00707526">
        <w:t xml:space="preserve"> y M</w:t>
      </w:r>
      <w:r>
        <w:t>ÉTODO</w:t>
      </w:r>
      <w:r w:rsidR="00707526">
        <w:t xml:space="preserve"> …………</w:t>
      </w:r>
      <w:r w:rsidR="006E10E3">
        <w:t xml:space="preserve">……………………………………………………………………………………. </w:t>
      </w:r>
      <w:r w:rsidR="00AC0ACC">
        <w:t>4</w:t>
      </w:r>
    </w:p>
    <w:p w:rsidR="00707526" w:rsidRDefault="00707526" w:rsidP="006E10E3">
      <w:pPr>
        <w:tabs>
          <w:tab w:val="right" w:pos="7086"/>
        </w:tabs>
        <w:spacing w:before="100" w:beforeAutospacing="1" w:after="240" w:line="360" w:lineRule="auto"/>
        <w:ind w:right="567" w:firstLine="567"/>
        <w:jc w:val="both"/>
      </w:pPr>
      <w:r>
        <w:tab/>
      </w:r>
      <w:r w:rsidRPr="00646AE9">
        <w:rPr>
          <w:rFonts w:cstheme="minorHAnsi"/>
        </w:rPr>
        <w:t>3.1 Estadística Espacial</w:t>
      </w:r>
      <w:r>
        <w:rPr>
          <w:rFonts w:cstheme="minorHAnsi"/>
        </w:rPr>
        <w:t>.</w:t>
      </w:r>
      <w:r w:rsidRPr="00646AE9">
        <w:rPr>
          <w:rFonts w:cstheme="minorHAnsi"/>
        </w:rPr>
        <w:t xml:space="preserve"> Conceptos básicos </w:t>
      </w:r>
      <w:r w:rsidRPr="00646AE9">
        <w:t>………………………</w:t>
      </w:r>
      <w:r w:rsidR="002C7CB6">
        <w:t>……………………………</w:t>
      </w:r>
      <w:r w:rsidR="006E10E3">
        <w:t xml:space="preserve">…… </w:t>
      </w:r>
      <w:r w:rsidR="000054F2">
        <w:t>4</w:t>
      </w:r>
    </w:p>
    <w:p w:rsidR="00707526" w:rsidRDefault="00707526" w:rsidP="006E10E3">
      <w:pPr>
        <w:tabs>
          <w:tab w:val="right" w:pos="7086"/>
        </w:tabs>
        <w:spacing w:before="100" w:beforeAutospacing="1" w:after="240" w:line="360" w:lineRule="auto"/>
        <w:ind w:right="567" w:firstLine="567"/>
        <w:jc w:val="both"/>
      </w:pPr>
      <w:r w:rsidRPr="00646AE9">
        <w:t>3.2</w:t>
      </w:r>
      <w:r>
        <w:t xml:space="preserve"> </w:t>
      </w:r>
      <w:r w:rsidRPr="00646AE9">
        <w:rPr>
          <w:rFonts w:cstheme="minorHAnsi"/>
        </w:rPr>
        <w:t>Indicadores</w:t>
      </w:r>
      <w:r>
        <w:rPr>
          <w:rFonts w:cstheme="minorHAnsi"/>
        </w:rPr>
        <w:t xml:space="preserve"> </w:t>
      </w:r>
      <w:r w:rsidRPr="00646AE9">
        <w:rPr>
          <w:rFonts w:cstheme="minorHAnsi"/>
        </w:rPr>
        <w:t>de</w:t>
      </w:r>
      <w:r>
        <w:rPr>
          <w:rFonts w:cstheme="minorHAnsi"/>
        </w:rPr>
        <w:t xml:space="preserve"> </w:t>
      </w:r>
      <w:r w:rsidRPr="00646AE9">
        <w:rPr>
          <w:rFonts w:cstheme="minorHAnsi"/>
        </w:rPr>
        <w:t>Autocorrelación</w:t>
      </w:r>
      <w:r>
        <w:rPr>
          <w:rFonts w:cstheme="minorHAnsi"/>
        </w:rPr>
        <w:t xml:space="preserve"> </w:t>
      </w:r>
      <w:r w:rsidRPr="00646AE9">
        <w:rPr>
          <w:rFonts w:cstheme="minorHAnsi"/>
        </w:rPr>
        <w:t>Espacia</w:t>
      </w:r>
      <w:r>
        <w:rPr>
          <w:rFonts w:cstheme="minorHAnsi"/>
        </w:rPr>
        <w:t>l</w:t>
      </w:r>
      <w:r>
        <w:rPr>
          <w:rFonts w:cstheme="minorHAnsi"/>
          <w:b/>
        </w:rPr>
        <w:t xml:space="preserve"> </w:t>
      </w:r>
      <w:r>
        <w:t>………………………………………………</w:t>
      </w:r>
      <w:r w:rsidR="006E10E3">
        <w:t xml:space="preserve">………. </w:t>
      </w:r>
      <w:r w:rsidR="00AC0ACC">
        <w:t>6</w:t>
      </w:r>
    </w:p>
    <w:p w:rsidR="00707526" w:rsidRDefault="00707526" w:rsidP="006E10E3">
      <w:pPr>
        <w:tabs>
          <w:tab w:val="right" w:pos="7086"/>
        </w:tabs>
        <w:spacing w:before="100" w:beforeAutospacing="1" w:after="240" w:line="360" w:lineRule="auto"/>
        <w:ind w:right="567" w:firstLine="1134"/>
        <w:jc w:val="both"/>
        <w:rPr>
          <w:rFonts w:cstheme="minorHAnsi"/>
        </w:rPr>
      </w:pPr>
      <w:r w:rsidRPr="00646AE9">
        <w:rPr>
          <w:rFonts w:cstheme="minorHAnsi"/>
        </w:rPr>
        <w:t>3.2.1 Criterios de Vecindad y Pesos Espaciales</w:t>
      </w:r>
      <w:r>
        <w:rPr>
          <w:rFonts w:cstheme="minorHAnsi"/>
        </w:rPr>
        <w:t xml:space="preserve"> ……………………………</w:t>
      </w:r>
      <w:proofErr w:type="gramStart"/>
      <w:r>
        <w:rPr>
          <w:rFonts w:cstheme="minorHAnsi"/>
        </w:rPr>
        <w:t>……</w:t>
      </w:r>
      <w:r w:rsidR="000054F2">
        <w:rPr>
          <w:rFonts w:cstheme="minorHAnsi"/>
        </w:rPr>
        <w:t>.</w:t>
      </w:r>
      <w:proofErr w:type="gramEnd"/>
      <w:r w:rsidR="006E10E3">
        <w:rPr>
          <w:rFonts w:cstheme="minorHAnsi"/>
        </w:rPr>
        <w:t xml:space="preserve">……… </w:t>
      </w:r>
      <w:r w:rsidR="00AC0ACC">
        <w:rPr>
          <w:rFonts w:cstheme="minorHAnsi"/>
        </w:rPr>
        <w:t>7</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3.2.2 El índice de Moran (I)</w:t>
      </w:r>
      <w:r>
        <w:rPr>
          <w:rFonts w:cstheme="minorHAnsi"/>
        </w:rPr>
        <w:t xml:space="preserve"> ………………………………………………………………</w:t>
      </w:r>
      <w:r w:rsidR="006E10E3">
        <w:rPr>
          <w:rFonts w:cstheme="minorHAnsi"/>
        </w:rPr>
        <w:t xml:space="preserve">………. </w:t>
      </w:r>
      <w:r w:rsidR="000054F2">
        <w:rPr>
          <w:rFonts w:cstheme="minorHAnsi"/>
        </w:rPr>
        <w:t>11</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3.2.3 El índice de Oden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820FF5">
        <w:rPr>
          <w:rFonts w:cstheme="minorHAnsi"/>
        </w:rPr>
        <w:t>)</w:t>
      </w:r>
      <w:r>
        <w:rPr>
          <w:rFonts w:cstheme="minorHAnsi"/>
        </w:rPr>
        <w:t xml:space="preserve"> ……………………………………………………………</w:t>
      </w:r>
      <w:r w:rsidR="006E10E3">
        <w:rPr>
          <w:rFonts w:cstheme="minorHAnsi"/>
        </w:rPr>
        <w:t>……… 1</w:t>
      </w:r>
      <w:r w:rsidR="000054F2">
        <w:rPr>
          <w:rFonts w:cstheme="minorHAnsi"/>
        </w:rPr>
        <w:t>4</w:t>
      </w:r>
    </w:p>
    <w:p w:rsidR="00707526" w:rsidRDefault="00707526" w:rsidP="006E10E3">
      <w:pPr>
        <w:tabs>
          <w:tab w:val="right" w:pos="7086"/>
        </w:tabs>
        <w:spacing w:before="100" w:beforeAutospacing="1" w:after="240" w:line="360" w:lineRule="auto"/>
        <w:ind w:right="567" w:firstLine="1134"/>
        <w:jc w:val="both"/>
        <w:rPr>
          <w:rFonts w:eastAsiaTheme="minorEastAsia" w:cstheme="minorHAnsi"/>
        </w:rPr>
      </w:pPr>
      <w:r w:rsidRPr="00820FF5">
        <w:rPr>
          <w:rFonts w:cstheme="minorHAnsi"/>
        </w:rPr>
        <w:t xml:space="preserve">3.2.4 </w:t>
      </w:r>
      <w:r w:rsidRPr="00820FF5">
        <w:rPr>
          <w:rFonts w:eastAsiaTheme="minorEastAsia" w:cstheme="minorHAnsi"/>
        </w:rPr>
        <w:t>Empirical Bayes Index (EBI)</w:t>
      </w:r>
      <w:r>
        <w:rPr>
          <w:rFonts w:eastAsiaTheme="minorEastAsia" w:cstheme="minorHAnsi"/>
        </w:rPr>
        <w:t xml:space="preserve"> ………………………………………………………</w:t>
      </w:r>
      <w:r w:rsidR="006E10E3">
        <w:rPr>
          <w:rFonts w:eastAsiaTheme="minorEastAsia" w:cstheme="minorHAnsi"/>
        </w:rPr>
        <w:t xml:space="preserve">……… </w:t>
      </w:r>
      <w:r w:rsidR="000054F2">
        <w:rPr>
          <w:rFonts w:eastAsiaTheme="minorEastAsia" w:cstheme="minorHAnsi"/>
        </w:rPr>
        <w:t>17</w:t>
      </w:r>
    </w:p>
    <w:p w:rsidR="00707526" w:rsidRPr="00820FF5" w:rsidRDefault="00707526" w:rsidP="006E10E3">
      <w:pPr>
        <w:pStyle w:val="Prrafodelista"/>
        <w:numPr>
          <w:ilvl w:val="1"/>
          <w:numId w:val="1"/>
        </w:numPr>
        <w:tabs>
          <w:tab w:val="right" w:pos="7086"/>
        </w:tabs>
        <w:spacing w:before="100" w:beforeAutospacing="1" w:after="240" w:line="360" w:lineRule="auto"/>
        <w:ind w:right="567"/>
        <w:jc w:val="both"/>
      </w:pPr>
      <w:r w:rsidRPr="00820FF5">
        <w:rPr>
          <w:rFonts w:cstheme="minorHAnsi"/>
        </w:rPr>
        <w:t>Problemas de aplicación</w:t>
      </w:r>
      <w:r w:rsidR="00DD5B20">
        <w:rPr>
          <w:rFonts w:cstheme="minorHAnsi"/>
        </w:rPr>
        <w:t xml:space="preserve"> </w:t>
      </w:r>
      <w:r w:rsidRPr="00820FF5">
        <w:rPr>
          <w:rFonts w:cstheme="minorHAnsi"/>
        </w:rPr>
        <w:t>…………………………………………………………………………</w:t>
      </w:r>
      <w:r w:rsidR="006E10E3">
        <w:rPr>
          <w:rFonts w:cstheme="minorHAnsi"/>
        </w:rPr>
        <w:t>…… 2</w:t>
      </w:r>
      <w:r w:rsidR="00AC0ACC">
        <w:rPr>
          <w:rFonts w:cstheme="minorHAnsi"/>
        </w:rPr>
        <w:t>0</w:t>
      </w:r>
    </w:p>
    <w:p w:rsidR="00707526" w:rsidRPr="00820FF5" w:rsidRDefault="00707526" w:rsidP="006E10E3">
      <w:pPr>
        <w:tabs>
          <w:tab w:val="right" w:pos="7086"/>
        </w:tabs>
        <w:spacing w:after="240" w:line="360" w:lineRule="auto"/>
        <w:ind w:right="567"/>
        <w:jc w:val="both"/>
        <w:rPr>
          <w:rFonts w:eastAsiaTheme="minorEastAsia" w:cstheme="minorHAnsi"/>
          <w:b/>
          <w:bCs/>
          <w:color w:val="222222"/>
          <w:shd w:val="clear" w:color="auto" w:fill="FFFFFF"/>
        </w:rPr>
      </w:pPr>
      <w:r>
        <w:rPr>
          <w:rFonts w:eastAsiaTheme="minorEastAsia" w:cstheme="minorHAnsi"/>
          <w:bCs/>
          <w:color w:val="222222"/>
          <w:shd w:val="clear" w:color="auto" w:fill="FFFFFF"/>
        </w:rPr>
        <w:t xml:space="preserve">4. </w:t>
      </w:r>
      <w:r w:rsidR="00DD5B20">
        <w:rPr>
          <w:rFonts w:eastAsiaTheme="minorEastAsia" w:cstheme="minorHAnsi"/>
          <w:bCs/>
          <w:color w:val="222222"/>
          <w:shd w:val="clear" w:color="auto" w:fill="FFFFFF"/>
        </w:rPr>
        <w:t xml:space="preserve">APLICACIONES </w:t>
      </w:r>
      <w:r>
        <w:t>………………………………………………………………………………………………</w:t>
      </w:r>
      <w:proofErr w:type="gramStart"/>
      <w:r>
        <w:t>……</w:t>
      </w:r>
      <w:r w:rsidR="00D2442E">
        <w:t>.</w:t>
      </w:r>
      <w:proofErr w:type="gramEnd"/>
      <w:r w:rsidR="006E10E3">
        <w:t>….. 2</w:t>
      </w:r>
      <w:r w:rsidR="00AC0ACC">
        <w:t>2</w:t>
      </w:r>
    </w:p>
    <w:p w:rsidR="00707526" w:rsidRDefault="00707526" w:rsidP="006E10E3">
      <w:pPr>
        <w:spacing w:after="240" w:line="360" w:lineRule="auto"/>
        <w:ind w:right="567" w:firstLine="567"/>
        <w:jc w:val="both"/>
        <w:rPr>
          <w:rFonts w:eastAsiaTheme="minorEastAsia" w:cstheme="minorHAnsi"/>
          <w:bCs/>
          <w:shd w:val="clear" w:color="auto" w:fill="FFFFFF"/>
        </w:rPr>
      </w:pPr>
      <w:r w:rsidRPr="00820FF5">
        <w:rPr>
          <w:rFonts w:eastAsiaTheme="minorEastAsia" w:cstheme="minorHAnsi"/>
          <w:bCs/>
          <w:shd w:val="clear" w:color="auto" w:fill="FFFFFF"/>
        </w:rPr>
        <w:t>4.1. Radios censales, número de hogares y población en la ciudad de Rosario</w:t>
      </w:r>
      <w:r>
        <w:rPr>
          <w:rFonts w:eastAsiaTheme="minorEastAsia" w:cstheme="minorHAnsi"/>
          <w:bCs/>
          <w:shd w:val="clear" w:color="auto" w:fill="FFFFFF"/>
        </w:rPr>
        <w:t xml:space="preserve"> …</w:t>
      </w:r>
      <w:r w:rsidR="006E10E3">
        <w:rPr>
          <w:rFonts w:eastAsiaTheme="minorEastAsia" w:cstheme="minorHAnsi"/>
          <w:bCs/>
          <w:shd w:val="clear" w:color="auto" w:fill="FFFFFF"/>
        </w:rPr>
        <w:t>… 2</w:t>
      </w:r>
      <w:r w:rsidR="00AC0ACC">
        <w:rPr>
          <w:rFonts w:eastAsiaTheme="minorEastAsia" w:cstheme="minorHAnsi"/>
          <w:bCs/>
          <w:shd w:val="clear" w:color="auto" w:fill="FFFFFF"/>
        </w:rPr>
        <w:t>3</w:t>
      </w:r>
    </w:p>
    <w:p w:rsidR="00707526" w:rsidRDefault="00707526" w:rsidP="006E10E3">
      <w:pPr>
        <w:spacing w:after="240" w:line="360" w:lineRule="auto"/>
        <w:ind w:right="567" w:firstLine="567"/>
        <w:jc w:val="both"/>
        <w:rPr>
          <w:rFonts w:eastAsiaTheme="minorEastAsia" w:cstheme="minorHAnsi"/>
          <w:bCs/>
          <w:shd w:val="clear" w:color="auto" w:fill="FFFFFF"/>
        </w:rPr>
      </w:pPr>
      <w:r>
        <w:rPr>
          <w:rFonts w:eastAsiaTheme="minorEastAsia" w:cstheme="minorHAnsi"/>
          <w:bCs/>
          <w:shd w:val="clear" w:color="auto" w:fill="FFFFFF"/>
        </w:rPr>
        <w:t xml:space="preserve">4.2 </w:t>
      </w:r>
      <w:r w:rsidRPr="00820FF5">
        <w:rPr>
          <w:rFonts w:eastAsiaTheme="minorEastAsia" w:cstheme="minorHAnsi"/>
          <w:bCs/>
          <w:shd w:val="clear" w:color="auto" w:fill="FFFFFF"/>
        </w:rPr>
        <w:t>Criterio de vecindad</w:t>
      </w:r>
      <w:r>
        <w:rPr>
          <w:rFonts w:eastAsiaTheme="minorEastAsia" w:cstheme="minorHAnsi"/>
          <w:bCs/>
          <w:shd w:val="clear" w:color="auto" w:fill="FFFFFF"/>
        </w:rPr>
        <w:t xml:space="preserve"> ………………………………………………………………………</w:t>
      </w:r>
      <w:r w:rsidR="006E10E3">
        <w:rPr>
          <w:rFonts w:eastAsiaTheme="minorEastAsia" w:cstheme="minorHAnsi"/>
          <w:bCs/>
          <w:shd w:val="clear" w:color="auto" w:fill="FFFFFF"/>
        </w:rPr>
        <w:t>………</w:t>
      </w:r>
      <w:proofErr w:type="gramStart"/>
      <w:r w:rsidR="006E10E3">
        <w:rPr>
          <w:rFonts w:eastAsiaTheme="minorEastAsia" w:cstheme="minorHAnsi"/>
          <w:bCs/>
          <w:shd w:val="clear" w:color="auto" w:fill="FFFFFF"/>
        </w:rPr>
        <w:t>…….</w:t>
      </w:r>
      <w:proofErr w:type="gramEnd"/>
      <w:r w:rsidR="006E10E3">
        <w:rPr>
          <w:rFonts w:eastAsiaTheme="minorEastAsia" w:cstheme="minorHAnsi"/>
          <w:bCs/>
          <w:shd w:val="clear" w:color="auto" w:fill="FFFFFF"/>
        </w:rPr>
        <w:t>. 2</w:t>
      </w:r>
      <w:r w:rsidR="00AC0ACC">
        <w:rPr>
          <w:rFonts w:eastAsiaTheme="minorEastAsia" w:cstheme="minorHAnsi"/>
          <w:bCs/>
          <w:shd w:val="clear" w:color="auto" w:fill="FFFFFF"/>
        </w:rPr>
        <w:t>5</w:t>
      </w:r>
    </w:p>
    <w:p w:rsidR="00707526" w:rsidRDefault="0070752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 xml:space="preserve">4.3 </w:t>
      </w:r>
      <w:r w:rsidRPr="00820FF5">
        <w:rPr>
          <w:rFonts w:eastAsiaTheme="minorEastAsia" w:cstheme="minorHAnsi"/>
          <w:bCs/>
          <w:color w:val="222222"/>
          <w:shd w:val="clear" w:color="auto" w:fill="FFFFFF"/>
        </w:rPr>
        <w:t>Autocorrelación espacial en Hogares con NBI</w:t>
      </w:r>
      <w:r>
        <w:rPr>
          <w:rFonts w:eastAsiaTheme="minorEastAsia" w:cstheme="minorHAnsi"/>
          <w:bCs/>
          <w:color w:val="222222"/>
          <w:shd w:val="clear" w:color="auto" w:fill="FFFFFF"/>
        </w:rPr>
        <w:t xml:space="preserve"> …………………………………</w:t>
      </w:r>
      <w:r w:rsidR="00454576">
        <w:rPr>
          <w:rFonts w:eastAsiaTheme="minorEastAsia" w:cstheme="minorHAnsi"/>
          <w:bCs/>
          <w:color w:val="222222"/>
          <w:shd w:val="clear" w:color="auto" w:fill="FFFFFF"/>
        </w:rPr>
        <w:t>……………. 2</w:t>
      </w:r>
      <w:r w:rsidR="00AC0ACC">
        <w:rPr>
          <w:rFonts w:eastAsiaTheme="minorEastAsia" w:cstheme="minorHAnsi"/>
          <w:bCs/>
          <w:color w:val="222222"/>
          <w:shd w:val="clear" w:color="auto" w:fill="FFFFFF"/>
        </w:rPr>
        <w:t>6</w:t>
      </w:r>
    </w:p>
    <w:p w:rsidR="00707526" w:rsidRDefault="0045457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4.4</w:t>
      </w:r>
      <w:r w:rsidR="00707526">
        <w:rPr>
          <w:rFonts w:eastAsiaTheme="minorEastAsia" w:cstheme="minorHAnsi"/>
          <w:bCs/>
          <w:shd w:val="clear" w:color="auto" w:fill="FFFFFF"/>
        </w:rPr>
        <w:t xml:space="preserve"> </w:t>
      </w:r>
      <w:r w:rsidR="00707526" w:rsidRPr="00820FF5">
        <w:rPr>
          <w:rFonts w:eastAsiaTheme="minorEastAsia" w:cstheme="minorHAnsi"/>
          <w:bCs/>
          <w:color w:val="222222"/>
          <w:shd w:val="clear" w:color="auto" w:fill="FFFFFF"/>
        </w:rPr>
        <w:t xml:space="preserve">Autocorrelación espacial en </w:t>
      </w:r>
      <w:r w:rsidR="00707526" w:rsidRPr="007D6699">
        <w:rPr>
          <w:rFonts w:eastAsiaTheme="minorEastAsia" w:cstheme="minorHAnsi"/>
          <w:bCs/>
          <w:color w:val="222222"/>
          <w:shd w:val="clear" w:color="auto" w:fill="FFFFFF"/>
        </w:rPr>
        <w:t>heridos de armas de fuego</w:t>
      </w:r>
      <w:r w:rsidR="0070752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3</w:t>
      </w:r>
      <w:r w:rsidR="00AC0ACC">
        <w:rPr>
          <w:rFonts w:eastAsiaTheme="minorEastAsia" w:cstheme="minorHAnsi"/>
          <w:bCs/>
          <w:color w:val="222222"/>
          <w:shd w:val="clear" w:color="auto" w:fill="FFFFFF"/>
        </w:rPr>
        <w:t>3</w:t>
      </w:r>
    </w:p>
    <w:p w:rsidR="00707526" w:rsidRDefault="00DD5B20" w:rsidP="006E10E3">
      <w:pPr>
        <w:spacing w:after="240" w:line="360" w:lineRule="auto"/>
        <w:ind w:right="567"/>
        <w:jc w:val="both"/>
      </w:pPr>
      <w:r>
        <w:t>5. C</w:t>
      </w:r>
      <w:r w:rsidR="00900B1A">
        <w:t>OMENTARIOS</w:t>
      </w:r>
      <w:r>
        <w:t xml:space="preserve"> FINALES </w:t>
      </w:r>
      <w:r w:rsidR="00707526">
        <w:t>…</w:t>
      </w:r>
      <w:r w:rsidR="00900B1A">
        <w:t>…</w:t>
      </w:r>
      <w:proofErr w:type="gramStart"/>
      <w:r w:rsidR="00900B1A">
        <w:t>…….</w:t>
      </w:r>
      <w:proofErr w:type="gramEnd"/>
      <w:r w:rsidR="00900B1A">
        <w:t>.</w:t>
      </w:r>
      <w:r w:rsidR="00707526">
        <w:t>…………………………………………………………………</w:t>
      </w:r>
      <w:r w:rsidR="00454576">
        <w:t xml:space="preserve">…………… </w:t>
      </w:r>
      <w:r w:rsidR="00E65886">
        <w:t>39</w:t>
      </w:r>
    </w:p>
    <w:p w:rsidR="00707526" w:rsidRDefault="00DD5B20" w:rsidP="006E10E3">
      <w:pPr>
        <w:spacing w:after="240" w:line="360" w:lineRule="auto"/>
        <w:ind w:right="567"/>
        <w:jc w:val="both"/>
      </w:pPr>
      <w:r>
        <w:t>REFERENCIAS BIBLIOGRÁFICAS</w:t>
      </w:r>
      <w:r w:rsidR="00707526">
        <w:t>………………………………………………………………………</w:t>
      </w:r>
      <w:r w:rsidR="00454576">
        <w:t>……………</w:t>
      </w:r>
      <w:r w:rsidR="00D62C2E">
        <w:t>.</w:t>
      </w:r>
      <w:r w:rsidR="00454576">
        <w:t xml:space="preserve"> 4</w:t>
      </w:r>
      <w:r w:rsidR="00E65886">
        <w:t>1</w:t>
      </w:r>
    </w:p>
    <w:p w:rsidR="009E4843" w:rsidRDefault="00DD5B20" w:rsidP="006E10E3">
      <w:pPr>
        <w:spacing w:after="240" w:line="360" w:lineRule="auto"/>
        <w:ind w:right="567"/>
        <w:jc w:val="both"/>
        <w:sectPr w:rsidR="009E4843" w:rsidSect="00B46091">
          <w:pgSz w:w="11906" w:h="16838"/>
          <w:pgMar w:top="1417" w:right="1701" w:bottom="1417" w:left="1701" w:header="567" w:footer="567" w:gutter="0"/>
          <w:pgNumType w:start="1"/>
          <w:cols w:space="708"/>
          <w:docGrid w:linePitch="360"/>
        </w:sectPr>
      </w:pPr>
      <w:r>
        <w:t xml:space="preserve">ANEXO </w:t>
      </w:r>
      <w:r w:rsidR="00707526">
        <w:t>…</w:t>
      </w:r>
      <w:proofErr w:type="gramStart"/>
      <w:r>
        <w:t>…….</w:t>
      </w:r>
      <w:proofErr w:type="gramEnd"/>
      <w:r w:rsidR="00812458">
        <w:t>…………………………………………………………………………</w:t>
      </w:r>
      <w:r w:rsidR="00454576">
        <w:t>……………………………………. 4</w:t>
      </w:r>
      <w:r w:rsidR="00E65886">
        <w:t>2</w:t>
      </w:r>
    </w:p>
    <w:p w:rsidR="00AC0ACC" w:rsidRPr="009B1A0D" w:rsidRDefault="00AC0ACC" w:rsidP="00AC0ACC">
      <w:pPr>
        <w:pStyle w:val="Prrafodelista"/>
        <w:numPr>
          <w:ilvl w:val="0"/>
          <w:numId w:val="3"/>
        </w:numPr>
        <w:rPr>
          <w:rFonts w:cstheme="minorHAnsi"/>
          <w:b/>
        </w:rPr>
      </w:pPr>
      <w:r w:rsidRPr="009B1A0D">
        <w:rPr>
          <w:rFonts w:cstheme="minorHAnsi"/>
          <w:b/>
        </w:rPr>
        <w:lastRenderedPageBreak/>
        <w:t>INTRODUCCIÓN</w:t>
      </w:r>
    </w:p>
    <w:p w:rsidR="00AC0ACC" w:rsidRDefault="00AC0ACC" w:rsidP="00AC0ACC">
      <w:pPr>
        <w:spacing w:after="240" w:line="360" w:lineRule="auto"/>
        <w:ind w:right="1418" w:firstLine="567"/>
        <w:jc w:val="both"/>
      </w:pPr>
      <w:r>
        <w:t>En muchos problemas estadísticos, las variables que se consideran corresponden a unidades que se encuentran ubicada</w:t>
      </w:r>
      <w:r w:rsidR="0046044D">
        <w:t xml:space="preserve">s en el espacio ocurriendo que </w:t>
      </w:r>
      <w:r>
        <w:t>aquellas unidades más cercanas tienen valores parecidos y a medida que la distancia es mayor las diferencias en los valores de las variables son también mayores (autocorrelación espacial). A diferencia de muchos métodos de la estadística clásica, estos datos no son independientes y en consecuencia se requieren métodos especiales para su análisis, los que se encuentran comprendidos en lo que se denomina Estadística Espacial. En estos estudios, se puede identificar una fase exploratoria destinada a comprender y describir las características relevantes del fenómeno estudiado y una fase destinada a modelar el comportamiento de las variables para la posterior explotación de dichos mo</w:t>
      </w:r>
      <w:r w:rsidR="00494338">
        <w:t>delos.</w:t>
      </w:r>
    </w:p>
    <w:p w:rsidR="00AC0ACC" w:rsidRDefault="00AC0ACC" w:rsidP="00AC0ACC">
      <w:pPr>
        <w:spacing w:after="240" w:line="360" w:lineRule="auto"/>
        <w:ind w:right="1418" w:firstLine="567"/>
        <w:jc w:val="both"/>
      </w:pPr>
      <w:r>
        <w:t>En la primera fase, los recursos usuales consisten en herramientas gráficas e indicadores que pongan en evidencia la existencia de autocorrelación espacial y permitan detectar la naturaleza de la misma. Un indicador muy utilizado es el índice</w:t>
      </w:r>
      <w:r w:rsidR="00BA4B79">
        <w:t xml:space="preserve"> I</w:t>
      </w:r>
      <w:r>
        <w:t xml:space="preserve"> de Moran </w:t>
      </w:r>
      <w:r>
        <w:rPr>
          <w:rFonts w:cstheme="minorHAnsi"/>
        </w:rPr>
        <w:t>(Moran, 1950)</w:t>
      </w:r>
      <w:r>
        <w:t xml:space="preserve">, </w:t>
      </w:r>
      <w:r>
        <w:rPr>
          <w:rFonts w:cstheme="minorHAnsi"/>
        </w:rPr>
        <w:t>el cual permite verificar si las unidades se distribuyen o no aleatoriamente en el espacio y proporciona una medida resumen de la intensidad de la autocorrelación.</w:t>
      </w:r>
    </w:p>
    <w:p w:rsidR="00AC0ACC" w:rsidRDefault="00FE6E08" w:rsidP="00AC0ACC">
      <w:pPr>
        <w:spacing w:after="240" w:line="360" w:lineRule="auto"/>
        <w:ind w:right="1418" w:firstLine="567"/>
        <w:jc w:val="both"/>
        <w:rPr>
          <w:rFonts w:cstheme="minorHAnsi"/>
        </w:rPr>
      </w:pPr>
      <w:r>
        <w:rPr>
          <w:rFonts w:cstheme="minorHAnsi"/>
        </w:rPr>
        <w:t xml:space="preserve">En muchos de estos estudios </w:t>
      </w:r>
      <w:r w:rsidR="00AC0ACC">
        <w:rPr>
          <w:rFonts w:cstheme="minorHAnsi"/>
        </w:rPr>
        <w:t>ocurre que las unidades son de diferente tamaño, como los casos en que se observan v</w:t>
      </w:r>
      <w:r>
        <w:rPr>
          <w:rFonts w:cstheme="minorHAnsi"/>
        </w:rPr>
        <w:t>ariables para cada radio censal</w:t>
      </w:r>
      <w:r w:rsidR="00AC0ACC">
        <w:rPr>
          <w:rFonts w:cstheme="minorHAnsi"/>
        </w:rPr>
        <w:t xml:space="preserve"> o de</w:t>
      </w:r>
      <w:r>
        <w:rPr>
          <w:rFonts w:cstheme="minorHAnsi"/>
        </w:rPr>
        <w:t>partamentos de una región,</w:t>
      </w:r>
      <w:r w:rsidR="00AC0ACC">
        <w:rPr>
          <w:rFonts w:cstheme="minorHAnsi"/>
        </w:rPr>
        <w:t xml:space="preserve"> lo que lleva a considerar la necesidad de tener en cuenta el tamaño de las distintas áreas contempladas a la hora de construir indicadores que expresen la autocorrelación.</w:t>
      </w:r>
    </w:p>
    <w:p w:rsidR="00AC0ACC" w:rsidRDefault="00AC0ACC" w:rsidP="00AC0ACC">
      <w:pPr>
        <w:spacing w:after="240" w:line="360" w:lineRule="auto"/>
        <w:ind w:right="1418" w:firstLine="567"/>
        <w:jc w:val="both"/>
        <w:rPr>
          <w:rFonts w:eastAsiaTheme="minorEastAsia" w:cstheme="minorHAnsi"/>
        </w:rPr>
      </w:pPr>
      <w:r>
        <w:rPr>
          <w:rFonts w:cstheme="minorHAnsi"/>
        </w:rPr>
        <w:t>Por ejemplo, si se desea estudiar la autocorrelación espacial para la variable número de hogares con necesidades básicas insatisfechas (NBI) observado en los radios censales de la ciudad de Rosario, puede ocurrir que</w:t>
      </w:r>
      <w:r w:rsidR="00E17EC6">
        <w:rPr>
          <w:rFonts w:cstheme="minorHAnsi"/>
        </w:rPr>
        <w:t xml:space="preserve"> en</w:t>
      </w:r>
      <w:r>
        <w:rPr>
          <w:rFonts w:cstheme="minorHAnsi"/>
        </w:rPr>
        <w:t xml:space="preserve"> un radio censal con 100 hogares haya 10 con necesidades básicas insatisfechas y, en otro radio censal con 10000 hogares haya 1000 con NBI; en ambos casos, la proporción de hogares con NBI es 0,10 pero evidentemente la situación es diferente.</w:t>
      </w:r>
    </w:p>
    <w:p w:rsidR="00AC0ACC" w:rsidRDefault="00FE6E08" w:rsidP="00AC0ACC">
      <w:pPr>
        <w:spacing w:after="240" w:line="360" w:lineRule="auto"/>
        <w:ind w:right="1418" w:firstLine="567"/>
        <w:jc w:val="both"/>
        <w:rPr>
          <w:rFonts w:eastAsiaTheme="minorEastAsia" w:cstheme="minorHAnsi"/>
        </w:rPr>
      </w:pPr>
      <w:r>
        <w:rPr>
          <w:rFonts w:eastAsiaTheme="minorEastAsia" w:cstheme="minorHAnsi"/>
        </w:rPr>
        <w:lastRenderedPageBreak/>
        <w:t>Al calcular</w:t>
      </w:r>
      <w:r w:rsidR="00AC0ACC">
        <w:rPr>
          <w:rFonts w:eastAsiaTheme="minorEastAsia" w:cstheme="minorHAnsi"/>
        </w:rPr>
        <w:t xml:space="preserve"> el índice de Moran para evaluar la autocorrelaci</w:t>
      </w:r>
      <w:r>
        <w:rPr>
          <w:rFonts w:eastAsiaTheme="minorEastAsia" w:cstheme="minorHAnsi"/>
        </w:rPr>
        <w:t xml:space="preserve">ón espacial de las proporciones </w:t>
      </w:r>
      <w:r w:rsidR="00AC0ACC">
        <w:rPr>
          <w:rFonts w:eastAsiaTheme="minorEastAsia" w:cstheme="minorHAnsi"/>
        </w:rPr>
        <w:t>no hay distinción alguna entre si</w:t>
      </w:r>
      <w:r>
        <w:rPr>
          <w:rFonts w:eastAsiaTheme="minorEastAsia" w:cstheme="minorHAnsi"/>
        </w:rPr>
        <w:t>tuaciones como la ejemplificada</w:t>
      </w:r>
      <w:r w:rsidR="00AC0ACC">
        <w:rPr>
          <w:rFonts w:eastAsiaTheme="minorEastAsia" w:cstheme="minorHAnsi"/>
        </w:rPr>
        <w:t>. El no tener en cuenta el desequilibrio en el tamaño de las correspondientes áreas trae como consecuencia reducciones en la potencia del test de hipótesis que se aplica para estudiar la significación estadística de</w:t>
      </w:r>
      <w:r w:rsidR="00BA4B79">
        <w:rPr>
          <w:rFonts w:eastAsiaTheme="minorEastAsia" w:cstheme="minorHAnsi"/>
        </w:rPr>
        <w:t xml:space="preserve"> I</w:t>
      </w:r>
      <w:r w:rsidR="00AC0ACC">
        <w:rPr>
          <w:rFonts w:eastAsiaTheme="minorEastAsia" w:cstheme="minorHAnsi"/>
        </w:rPr>
        <w:t xml:space="preserve">. </w:t>
      </w:r>
    </w:p>
    <w:p w:rsidR="00AC0ACC" w:rsidRDefault="00AC0ACC" w:rsidP="00AC0ACC">
      <w:pPr>
        <w:spacing w:after="240" w:line="360" w:lineRule="auto"/>
        <w:ind w:left="15" w:right="1418" w:firstLine="567"/>
        <w:jc w:val="both"/>
        <w:rPr>
          <w:rFonts w:cstheme="minorHAnsi"/>
        </w:rPr>
      </w:pPr>
      <w:r>
        <w:rPr>
          <w:rFonts w:cstheme="minorHAnsi"/>
        </w:rPr>
        <w:t>Por este motivo, se han planteado diferentes índices alternativos como el presentado por Oden (</w:t>
      </w:r>
      <w:r>
        <w:rPr>
          <w:rFonts w:eastAsiaTheme="minorEastAsia" w:cstheme="minorHAnsi"/>
          <w:bCs/>
          <w:color w:val="222222"/>
          <w:shd w:val="clear" w:color="auto" w:fill="FFFFFF"/>
          <w:lang w:val="en-US"/>
        </w:rPr>
        <w:t>Oden, 1995</w:t>
      </w:r>
      <w:r>
        <w:rPr>
          <w:rFonts w:cstheme="minorHAnsi"/>
        </w:rPr>
        <w:t xml:space="preserve">) y el </w:t>
      </w:r>
      <w:r w:rsidR="00FE6E08" w:rsidRPr="001B589E">
        <w:rPr>
          <w:rFonts w:cstheme="minorHAnsi"/>
          <w:highlight w:val="yellow"/>
        </w:rPr>
        <w:t>Índice Empírico de</w:t>
      </w:r>
      <w:r w:rsidRPr="001B589E">
        <w:rPr>
          <w:rFonts w:cstheme="minorHAnsi"/>
          <w:highlight w:val="yellow"/>
        </w:rPr>
        <w:t xml:space="preserve"> Bayes o EBI</w:t>
      </w:r>
      <w:r>
        <w:rPr>
          <w:rFonts w:cstheme="minorHAnsi"/>
        </w:rPr>
        <w:t xml:space="preserve"> (</w:t>
      </w:r>
      <w:r w:rsidR="00FE6E08">
        <w:rPr>
          <w:rFonts w:eastAsiaTheme="minorEastAsia" w:cstheme="minorHAnsi"/>
          <w:bCs/>
          <w:color w:val="222222"/>
          <w:shd w:val="clear" w:color="auto" w:fill="FFFFFF"/>
          <w:lang w:val="en-US"/>
        </w:rPr>
        <w:t>Assunção</w:t>
      </w:r>
      <w:r>
        <w:rPr>
          <w:rFonts w:cstheme="minorHAnsi"/>
        </w:rPr>
        <w:t>, 1999). El primero de ellos brinda resultados satisfactorios</w:t>
      </w:r>
      <w:r w:rsidR="001B589E">
        <w:rPr>
          <w:rFonts w:cstheme="minorHAnsi"/>
        </w:rPr>
        <w:t xml:space="preserve"> para los problemas planteados</w:t>
      </w:r>
      <w:r w:rsidR="002613EC">
        <w:rPr>
          <w:rFonts w:cstheme="minorHAnsi"/>
        </w:rPr>
        <w:t>,</w:t>
      </w:r>
      <w:r>
        <w:rPr>
          <w:rFonts w:cstheme="minorHAnsi"/>
        </w:rPr>
        <w:t xml:space="preserve"> pero posee otro tipo de desventajas que se mencionarán en el cuerpo de la tesina. </w:t>
      </w:r>
      <w:r w:rsidR="002613EC">
        <w:rPr>
          <w:rFonts w:cstheme="minorHAnsi"/>
        </w:rPr>
        <w:t>Mientras que</w:t>
      </w:r>
      <w:r w:rsidR="00E17EC6">
        <w:rPr>
          <w:rFonts w:cstheme="minorHAnsi"/>
        </w:rPr>
        <w:t xml:space="preserve"> e</w:t>
      </w:r>
      <w:r>
        <w:rPr>
          <w:rFonts w:cstheme="minorHAnsi"/>
        </w:rPr>
        <w:t>l EBI posee mejores propiedades estadísticas y se adapta de una manera más razonable a este tipo de situaciones.</w:t>
      </w:r>
    </w:p>
    <w:p w:rsidR="00AC0ACC" w:rsidRDefault="002613EC" w:rsidP="00AC0ACC">
      <w:pPr>
        <w:spacing w:after="240" w:line="360" w:lineRule="auto"/>
        <w:ind w:left="15" w:right="1418" w:firstLine="567"/>
        <w:jc w:val="both"/>
        <w:rPr>
          <w:rFonts w:cstheme="minorHAnsi"/>
        </w:rPr>
      </w:pPr>
      <w:r>
        <w:rPr>
          <w:rFonts w:cstheme="minorHAnsi"/>
        </w:rPr>
        <w:t xml:space="preserve">El </w:t>
      </w:r>
      <w:r w:rsidR="00AC0ACC">
        <w:rPr>
          <w:rFonts w:cstheme="minorHAnsi"/>
        </w:rPr>
        <w:t xml:space="preserve">presente trabajo </w:t>
      </w:r>
      <w:r>
        <w:rPr>
          <w:rFonts w:cstheme="minorHAnsi"/>
        </w:rPr>
        <w:t>expone</w:t>
      </w:r>
      <w:r w:rsidR="00AC0ACC">
        <w:rPr>
          <w:rFonts w:cstheme="minorHAnsi"/>
        </w:rPr>
        <w:t xml:space="preserve"> los conceptos fundamentales de cada uno </w:t>
      </w:r>
      <w:r>
        <w:rPr>
          <w:rFonts w:cstheme="minorHAnsi"/>
        </w:rPr>
        <w:t>de los tres índices mencionados</w:t>
      </w:r>
      <w:r w:rsidR="00AC0ACC">
        <w:rPr>
          <w:rFonts w:cstheme="minorHAnsi"/>
        </w:rPr>
        <w:t xml:space="preserve"> y se aplican a los siguientes dos problemas: el estudio de la distribución espacial de los Hogares con NBI en la ciudad de Rosario en el año 2010 y </w:t>
      </w:r>
      <w:r>
        <w:rPr>
          <w:rFonts w:cstheme="minorHAnsi"/>
        </w:rPr>
        <w:t xml:space="preserve">de los </w:t>
      </w:r>
      <w:r w:rsidR="00AC0ACC">
        <w:rPr>
          <w:rFonts w:cstheme="minorHAnsi"/>
        </w:rPr>
        <w:t>Heridos por delitos de armas de fuego en la ciudad de Rosario durante un determinado año, el cual no se especifica por motivos de confidencialidad de la información.</w:t>
      </w:r>
    </w:p>
    <w:p w:rsidR="00AC0ACC" w:rsidRDefault="00AC0ACC" w:rsidP="00AC0ACC">
      <w:pPr>
        <w:spacing w:after="240" w:line="360" w:lineRule="auto"/>
        <w:ind w:left="15" w:right="1418" w:firstLine="567"/>
        <w:jc w:val="both"/>
      </w:pPr>
      <w:r>
        <w:rPr>
          <w:rFonts w:cstheme="minorHAnsi"/>
        </w:rPr>
        <w:t xml:space="preserve">El desarrollo de las tareas realizadas se presenta en cinco capítulos. El </w:t>
      </w:r>
      <w:r w:rsidR="00A73125">
        <w:rPr>
          <w:rFonts w:cstheme="minorHAnsi"/>
        </w:rPr>
        <w:t>c</w:t>
      </w:r>
      <w:r w:rsidR="00E17EC6">
        <w:rPr>
          <w:rFonts w:cstheme="minorHAnsi"/>
        </w:rPr>
        <w:t>apítulo 2</w:t>
      </w:r>
      <w:r>
        <w:rPr>
          <w:rFonts w:cstheme="minorHAnsi"/>
        </w:rPr>
        <w:t xml:space="preserve"> contiene los objetivos de la Tesina. En el capítulo </w:t>
      </w:r>
      <w:r w:rsidR="00E17EC6">
        <w:rPr>
          <w:rFonts w:cstheme="minorHAnsi"/>
        </w:rPr>
        <w:t>3</w:t>
      </w:r>
      <w:r>
        <w:rPr>
          <w:rFonts w:cstheme="minorHAnsi"/>
        </w:rPr>
        <w:t xml:space="preserve">, Material y Método, se encuentra la exposición de los fundamentos de los tres índices estudiados, la descripción de los problemas de aplicación y menciones necesarias acerca de la programación. </w:t>
      </w:r>
      <w:r>
        <w:t>El</w:t>
      </w:r>
      <w:r w:rsidR="00E17EC6">
        <w:t xml:space="preserve"> capítulo 4</w:t>
      </w:r>
      <w:r>
        <w:t xml:space="preserve"> se ha dedicado a presentar los resultados obtenidos en cada una las aplicaciones a los dos problemas mencionados, describiendo en primer lugar el comportamiento espacial de las variables estudiadas, presentando luego los valores obtenidos para cada uno de los índices y finalmente, se enuncian comentarios sobre estas aplicaciones.</w:t>
      </w:r>
    </w:p>
    <w:p w:rsidR="00707526" w:rsidRDefault="00AC0ACC" w:rsidP="00AC0ACC">
      <w:pPr>
        <w:spacing w:after="240" w:line="360" w:lineRule="auto"/>
        <w:ind w:left="15" w:right="1418" w:firstLine="567"/>
        <w:jc w:val="both"/>
      </w:pPr>
      <w:r>
        <w:t>El último capítulo del presente trabajo está destinado a los Comentarios Finales que se realizan a partir de cuestiones metodológicas y de aplicación.</w:t>
      </w:r>
    </w:p>
    <w:p w:rsidR="00707526" w:rsidRDefault="00707526" w:rsidP="00707526">
      <w:pPr>
        <w:spacing w:after="240" w:line="360" w:lineRule="auto"/>
        <w:ind w:left="15" w:right="1418" w:firstLine="567"/>
        <w:jc w:val="both"/>
      </w:pPr>
    </w:p>
    <w:p w:rsidR="00707526" w:rsidRPr="00073EA7" w:rsidRDefault="00707526" w:rsidP="00707526">
      <w:pPr>
        <w:spacing w:after="240" w:line="360" w:lineRule="auto"/>
        <w:ind w:left="15" w:right="1418" w:firstLine="567"/>
        <w:jc w:val="both"/>
      </w:pPr>
    </w:p>
    <w:p w:rsidR="00AC0ACC" w:rsidRPr="009B1A0D" w:rsidRDefault="00AC0ACC" w:rsidP="00AC0ACC">
      <w:pPr>
        <w:pStyle w:val="Prrafodelista"/>
        <w:numPr>
          <w:ilvl w:val="0"/>
          <w:numId w:val="3"/>
        </w:numPr>
        <w:spacing w:after="240" w:line="360" w:lineRule="auto"/>
        <w:ind w:right="284"/>
        <w:jc w:val="both"/>
        <w:rPr>
          <w:rFonts w:cstheme="minorHAnsi"/>
        </w:rPr>
      </w:pPr>
      <w:r w:rsidRPr="009B1A0D">
        <w:rPr>
          <w:rFonts w:cstheme="minorHAnsi"/>
          <w:b/>
        </w:rPr>
        <w:lastRenderedPageBreak/>
        <w:t>OBJETIVOS</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Estudiar los fundamentos teóricos de los índices de Mor</w:t>
      </w:r>
      <w:r w:rsidR="00A40A92">
        <w:rPr>
          <w:rFonts w:cstheme="minorHAnsi"/>
        </w:rPr>
        <w:t>an, Oden y el</w:t>
      </w:r>
      <w:r>
        <w:rPr>
          <w:rFonts w:cstheme="minorHAnsi"/>
        </w:rPr>
        <w:t xml:space="preserve"> EBI.</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 xml:space="preserve">Comparar las propiedades de los índices mencionados, con la finalidad de determinar en qué situaciones es pertinente su aplicación. </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 xml:space="preserve">Aplicar estos índices en problemas reales con la finalidad de observar e interpretar los resultados que proporcionan. </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A40A92" w:rsidRDefault="00A40A92" w:rsidP="00707526">
      <w:pPr>
        <w:spacing w:after="240" w:line="360" w:lineRule="auto"/>
        <w:ind w:right="1418"/>
        <w:rPr>
          <w:rFonts w:cstheme="minorHAnsi"/>
        </w:rPr>
      </w:pP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lastRenderedPageBreak/>
        <w:t>3</w:t>
      </w:r>
      <w:r w:rsidRPr="00EB2703">
        <w:rPr>
          <w:rFonts w:cstheme="minorHAnsi"/>
          <w:b/>
        </w:rPr>
        <w:t xml:space="preserve">. </w:t>
      </w:r>
      <w:r>
        <w:rPr>
          <w:rFonts w:cstheme="minorHAnsi"/>
          <w:b/>
        </w:rPr>
        <w:t>M</w:t>
      </w:r>
      <w:r w:rsidR="009B1A0D">
        <w:rPr>
          <w:rFonts w:cstheme="minorHAnsi"/>
          <w:b/>
        </w:rPr>
        <w:t>ATERIAL Y</w:t>
      </w:r>
      <w:r>
        <w:rPr>
          <w:rFonts w:cstheme="minorHAnsi"/>
          <w:b/>
        </w:rPr>
        <w:t xml:space="preserve"> M</w:t>
      </w:r>
      <w:r w:rsidR="009B1A0D">
        <w:rPr>
          <w:rFonts w:cstheme="minorHAnsi"/>
          <w:b/>
        </w:rPr>
        <w:t>ÉTODO</w:t>
      </w:r>
    </w:p>
    <w:p w:rsidR="00707526" w:rsidRDefault="00707526" w:rsidP="00707526">
      <w:pPr>
        <w:spacing w:before="100" w:beforeAutospacing="1" w:after="240" w:line="360" w:lineRule="auto"/>
        <w:ind w:right="1418" w:firstLine="567"/>
        <w:jc w:val="both"/>
        <w:rPr>
          <w:rFonts w:cstheme="minorHAnsi"/>
        </w:rPr>
      </w:pPr>
      <w:r>
        <w:rPr>
          <w:rFonts w:cstheme="minorHAnsi"/>
        </w:rPr>
        <w:t>Este capítulo está dedicado a presentar los fundamentos metodológicos de diferentes alternativas para el cálculo de indicadores de autocorrelación espacial, así como a describir los problemas de aplicación en los que se utilizarán los índices.</w:t>
      </w:r>
    </w:p>
    <w:p w:rsidR="00707526" w:rsidRDefault="00707526" w:rsidP="00707526">
      <w:pPr>
        <w:spacing w:before="100" w:beforeAutospacing="1" w:after="240" w:line="360" w:lineRule="auto"/>
        <w:ind w:right="1418" w:firstLine="567"/>
        <w:jc w:val="both"/>
        <w:rPr>
          <w:rFonts w:cstheme="minorHAnsi"/>
        </w:rPr>
      </w:pPr>
      <w:r>
        <w:rPr>
          <w:rFonts w:cstheme="minorHAnsi"/>
        </w:rPr>
        <w:t>En primer lugar, se introducen los conceptos sobre Estadística Espacial necesarios para la construcción de indicadores de autocorrelación espacial</w:t>
      </w:r>
      <w:r w:rsidR="00837A02">
        <w:rPr>
          <w:rFonts w:cstheme="minorHAnsi"/>
        </w:rPr>
        <w:t>.</w:t>
      </w:r>
    </w:p>
    <w:p w:rsidR="00707526" w:rsidRDefault="00707526" w:rsidP="00707526">
      <w:pPr>
        <w:spacing w:before="100" w:beforeAutospacing="1" w:after="240" w:line="360" w:lineRule="auto"/>
        <w:ind w:right="1418" w:firstLine="567"/>
        <w:jc w:val="both"/>
        <w:rPr>
          <w:rFonts w:cstheme="minorHAnsi"/>
        </w:rPr>
      </w:pPr>
      <w:r>
        <w:rPr>
          <w:rFonts w:cstheme="minorHAnsi"/>
        </w:rPr>
        <w:t>Luego, se realizan consideraciones a tener en cuenta a la hora de trabajar con índices de autocorrelación espacial, presentando los fundamentos teóricos de los índices de Moran, Od</w:t>
      </w:r>
      <w:r w:rsidR="00A40A92">
        <w:rPr>
          <w:rFonts w:cstheme="minorHAnsi"/>
        </w:rPr>
        <w:t>en y el EBI</w:t>
      </w:r>
      <w:r>
        <w:rPr>
          <w:rFonts w:cstheme="minorHAnsi"/>
        </w:rPr>
        <w:t>.</w:t>
      </w:r>
    </w:p>
    <w:p w:rsidR="00707526" w:rsidRPr="001525E4" w:rsidRDefault="00707526" w:rsidP="00707526">
      <w:pPr>
        <w:spacing w:before="100" w:beforeAutospacing="1" w:after="240" w:line="360" w:lineRule="auto"/>
        <w:ind w:right="1418" w:firstLine="567"/>
        <w:jc w:val="both"/>
        <w:rPr>
          <w:rFonts w:cstheme="minorHAnsi"/>
        </w:rPr>
      </w:pPr>
      <w:r>
        <w:rPr>
          <w:rFonts w:cstheme="minorHAnsi"/>
        </w:rPr>
        <w:t>En tercer lugar, se presentan dos problemas en los que se utilizan los tres índices mencionados, con las particularidades que condujeron a su elección</w:t>
      </w:r>
      <w:r w:rsidR="00A40A92">
        <w:rPr>
          <w:rFonts w:cstheme="minorHAnsi"/>
        </w:rPr>
        <w:t xml:space="preserve"> y</w:t>
      </w:r>
      <w:r>
        <w:rPr>
          <w:rFonts w:cstheme="minorHAnsi"/>
        </w:rPr>
        <w:t xml:space="preserve"> </w:t>
      </w:r>
      <w:r w:rsidR="00A40A92">
        <w:rPr>
          <w:rFonts w:cstheme="minorHAnsi"/>
        </w:rPr>
        <w:t>s</w:t>
      </w:r>
      <w:r>
        <w:rPr>
          <w:rFonts w:cstheme="minorHAnsi"/>
        </w:rPr>
        <w:t>e agrega la descripción de los conjuntos de datos empleados para las mencionadas aplicaciones.</w:t>
      </w:r>
    </w:p>
    <w:p w:rsidR="00707526" w:rsidRPr="00EB2703" w:rsidRDefault="00707526" w:rsidP="00707526">
      <w:pPr>
        <w:tabs>
          <w:tab w:val="right" w:pos="7086"/>
        </w:tabs>
        <w:spacing w:before="100" w:beforeAutospacing="1" w:after="100" w:afterAutospacing="1" w:line="360" w:lineRule="auto"/>
        <w:ind w:left="357"/>
        <w:jc w:val="both"/>
        <w:rPr>
          <w:rFonts w:cstheme="minorHAnsi"/>
          <w:b/>
          <w:color w:val="FF0000"/>
        </w:rPr>
      </w:pPr>
      <w:r>
        <w:rPr>
          <w:rFonts w:cstheme="minorHAnsi"/>
          <w:b/>
        </w:rPr>
        <w:t>3</w:t>
      </w:r>
      <w:r w:rsidRPr="00EB2703">
        <w:rPr>
          <w:rFonts w:cstheme="minorHAnsi"/>
          <w:b/>
        </w:rPr>
        <w:t xml:space="preserve">.1 </w:t>
      </w:r>
      <w:r>
        <w:rPr>
          <w:rFonts w:cstheme="minorHAnsi"/>
          <w:b/>
        </w:rPr>
        <w:t>Estadística Espacial. Conceptos básicos.</w:t>
      </w:r>
    </w:p>
    <w:p w:rsidR="00707526" w:rsidRDefault="003D37AB" w:rsidP="00707526">
      <w:pPr>
        <w:tabs>
          <w:tab w:val="right" w:pos="7086"/>
        </w:tabs>
        <w:spacing w:before="100" w:beforeAutospacing="1" w:after="240" w:line="360" w:lineRule="auto"/>
        <w:ind w:right="1418" w:firstLine="567"/>
        <w:jc w:val="both"/>
        <w:rPr>
          <w:rFonts w:cstheme="minorHAnsi"/>
        </w:rPr>
      </w:pPr>
      <w:r>
        <w:rPr>
          <w:rFonts w:cstheme="minorHAnsi"/>
        </w:rPr>
        <w:t>En muchas ocasiones</w:t>
      </w:r>
      <w:r w:rsidR="00707526">
        <w:rPr>
          <w:rFonts w:cstheme="minorHAnsi"/>
        </w:rPr>
        <w:t xml:space="preserve"> los datos con los que se debe tratar se </w:t>
      </w:r>
      <w:r>
        <w:rPr>
          <w:rFonts w:cstheme="minorHAnsi"/>
        </w:rPr>
        <w:t>corresponde</w:t>
      </w:r>
      <w:r w:rsidR="00707526">
        <w:rPr>
          <w:rFonts w:cstheme="minorHAnsi"/>
        </w:rPr>
        <w:t xml:space="preserve">n </w:t>
      </w:r>
      <w:r>
        <w:rPr>
          <w:rFonts w:cstheme="minorHAnsi"/>
        </w:rPr>
        <w:t>con</w:t>
      </w:r>
      <w:r w:rsidR="00707526">
        <w:rPr>
          <w:rFonts w:cstheme="minorHAnsi"/>
        </w:rPr>
        <w:t xml:space="preserve"> unidades que se encuentran situadas en el espacio y cuya localización puede especificarse (datos georreferenciados). Si la ubicación de las unidades es relevante para la descripción y análisis del fenómeno que se estudia, estos datos se denominan “datos espaciales”. Una particularidad que puede presentar esta clase de datos es la dependencia espacial, fenómeno conocido como autocorrelación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Para el tratamiento de esta clase de datos se ha desarrollado un conjunto de métodos</w:t>
      </w:r>
      <w:r w:rsidR="0037305E">
        <w:rPr>
          <w:rFonts w:cstheme="minorHAnsi"/>
        </w:rPr>
        <w:t>,</w:t>
      </w:r>
      <w:r>
        <w:rPr>
          <w:rFonts w:cstheme="minorHAnsi"/>
        </w:rPr>
        <w:t xml:space="preserve"> conoc</w:t>
      </w:r>
      <w:r w:rsidR="0037305E">
        <w:rPr>
          <w:rFonts w:cstheme="minorHAnsi"/>
        </w:rPr>
        <w:t>idos</w:t>
      </w:r>
      <w:r>
        <w:rPr>
          <w:rFonts w:cstheme="minorHAnsi"/>
        </w:rPr>
        <w:t xml:space="preserve"> bajo el título Estadística Espacial</w:t>
      </w:r>
      <w:r w:rsidR="0037305E">
        <w:rPr>
          <w:rFonts w:cstheme="minorHAnsi"/>
        </w:rPr>
        <w:t>,</w:t>
      </w:r>
      <w:r>
        <w:rPr>
          <w:rFonts w:cstheme="minorHAnsi"/>
        </w:rPr>
        <w:t xml:space="preserve"> </w:t>
      </w:r>
      <w:r w:rsidR="0037305E">
        <w:rPr>
          <w:rFonts w:cstheme="minorHAnsi"/>
        </w:rPr>
        <w:t xml:space="preserve">que </w:t>
      </w:r>
      <w:r>
        <w:rPr>
          <w:rFonts w:cstheme="minorHAnsi"/>
        </w:rPr>
        <w:t xml:space="preserve">tienen </w:t>
      </w:r>
      <w:r w:rsidRPr="00EB2703">
        <w:rPr>
          <w:rFonts w:cstheme="minorHAnsi"/>
        </w:rPr>
        <w:t>por objet</w:t>
      </w:r>
      <w:r w:rsidR="0037305E">
        <w:rPr>
          <w:rFonts w:cstheme="minorHAnsi"/>
        </w:rPr>
        <w:t>ivo</w:t>
      </w:r>
      <w:r w:rsidRPr="00EB2703">
        <w:rPr>
          <w:rFonts w:cstheme="minorHAnsi"/>
        </w:rPr>
        <w:t xml:space="preserve"> la exploraci</w:t>
      </w:r>
      <w:r>
        <w:rPr>
          <w:rFonts w:cstheme="minorHAnsi"/>
        </w:rPr>
        <w:t xml:space="preserve">ón, descripción, visualización, </w:t>
      </w:r>
      <w:r w:rsidRPr="00EB2703">
        <w:rPr>
          <w:rFonts w:cstheme="minorHAnsi"/>
        </w:rPr>
        <w:t>análisis</w:t>
      </w:r>
      <w:r>
        <w:rPr>
          <w:rFonts w:cstheme="minorHAnsi"/>
        </w:rPr>
        <w:t>, detección de la estructura espacial y su modelización y predicción espacial.</w:t>
      </w:r>
      <w:r w:rsidRPr="00EB2703">
        <w:rPr>
          <w:rFonts w:cstheme="minorHAnsi"/>
        </w:rPr>
        <w:t xml:space="preserve"> </w:t>
      </w:r>
      <w:r>
        <w:rPr>
          <w:rFonts w:cstheme="minorHAnsi"/>
        </w:rPr>
        <w:t>Estos métodos atienden a</w:t>
      </w:r>
      <w:r w:rsidRPr="00EB2703">
        <w:rPr>
          <w:rFonts w:cstheme="minorHAnsi"/>
        </w:rPr>
        <w:t xml:space="preserve"> </w:t>
      </w:r>
      <w:r>
        <w:rPr>
          <w:rFonts w:cstheme="minorHAnsi"/>
        </w:rPr>
        <w:t>las</w:t>
      </w:r>
      <w:r w:rsidRPr="00EB2703">
        <w:rPr>
          <w:rFonts w:cstheme="minorHAnsi"/>
        </w:rPr>
        <w:t xml:space="preserve"> características </w:t>
      </w:r>
      <w:r>
        <w:rPr>
          <w:rFonts w:cstheme="minorHAnsi"/>
        </w:rPr>
        <w:t>particulares debidas a su</w:t>
      </w:r>
      <w:r w:rsidRPr="00EB2703">
        <w:rPr>
          <w:rFonts w:cstheme="minorHAnsi"/>
        </w:rPr>
        <w:t xml:space="preserve"> distribución en el espacio</w:t>
      </w:r>
      <w:r>
        <w:rPr>
          <w:rFonts w:cstheme="minorHAnsi"/>
        </w:rPr>
        <w:t>. Los mismos se basan en considerar a los datos espaciales como la realización de un proceso estocástico en la región que se estudia.</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lastRenderedPageBreak/>
        <w:t xml:space="preserve">En un análisis de datos espaciales pueden distinguirse tres etapas: </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 xml:space="preserve">Análisis exploratorio: se aplican métodos estadísticos convencionales para realizar un reconocimiento del comportamiento de las variables que se estudian y evidenciar la existencia de autocorrelación espacial. Sin la realización de esta etapa no se puede avanzar </w:t>
      </w:r>
      <w:r>
        <w:rPr>
          <w:rFonts w:cstheme="minorHAnsi"/>
        </w:rPr>
        <w:t xml:space="preserve">sobre las siguientes. Los </w:t>
      </w:r>
      <w:r w:rsidRPr="00C72B28">
        <w:rPr>
          <w:rFonts w:cstheme="minorHAnsi"/>
        </w:rPr>
        <w:t xml:space="preserve">métodos descriptivos </w:t>
      </w:r>
      <w:r>
        <w:rPr>
          <w:rFonts w:cstheme="minorHAnsi"/>
        </w:rPr>
        <w:t xml:space="preserve">se complementan con el cálculo de </w:t>
      </w:r>
      <w:r w:rsidRPr="00C72B28">
        <w:rPr>
          <w:rFonts w:cstheme="minorHAnsi"/>
        </w:rPr>
        <w:t xml:space="preserve">índices de </w:t>
      </w:r>
      <w:r w:rsidR="0037305E">
        <w:rPr>
          <w:rFonts w:cstheme="minorHAnsi"/>
        </w:rPr>
        <w:t>autocorrelación espacial,</w:t>
      </w:r>
      <w:r>
        <w:rPr>
          <w:rFonts w:cstheme="minorHAnsi"/>
        </w:rPr>
        <w:t xml:space="preserve"> e</w:t>
      </w:r>
      <w:r w:rsidRPr="00C72B28">
        <w:rPr>
          <w:rFonts w:cstheme="minorHAnsi"/>
        </w:rPr>
        <w:t xml:space="preserve">l más </w:t>
      </w:r>
      <w:r w:rsidR="00672C11">
        <w:rPr>
          <w:rFonts w:cstheme="minorHAnsi"/>
        </w:rPr>
        <w:t xml:space="preserve">utilizado es el índice de Moran </w:t>
      </w:r>
      <w:r w:rsidRPr="00C72B28">
        <w:rPr>
          <w:rFonts w:cstheme="minorHAnsi"/>
        </w:rPr>
        <w:t>cuyos fundam</w:t>
      </w:r>
      <w:r>
        <w:rPr>
          <w:rFonts w:cstheme="minorHAnsi"/>
        </w:rPr>
        <w:t>entos se presentan más adelante.</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Análisis estructural: constituye el objetivo principal de la Estadística Espacial y consiste en la construcción de modelos que describen la autocorrelación espacial.</w:t>
      </w:r>
    </w:p>
    <w:p w:rsidR="00707526" w:rsidRPr="00C72B28"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Predicción: a parti</w:t>
      </w:r>
      <w:r w:rsidR="00672C11">
        <w:rPr>
          <w:rFonts w:cstheme="minorHAnsi"/>
        </w:rPr>
        <w:t>r del modelo construido se predicen</w:t>
      </w:r>
      <w:r w:rsidRPr="00C72B28">
        <w:rPr>
          <w:rFonts w:cstheme="minorHAnsi"/>
        </w:rPr>
        <w:t xml:space="preserve"> valores de la variable aleatoria que se estudia en sitios donde no se han realizado observaciones.</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El interés del presente trabajo está en el estudio de los índices disponibles para la evaluación de la autocorrelación espacial. El ya mencionado índice de Moran, que es el más ampliamente difundido, puede encontrarse en muchos estudios publicados y se dispone para el cálculo en cualquier software de Estadística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Este índice puede presentar inconvenientes cuando las unidades son de tamaños diferentes y por ese motivo se han propuesto otras alternativas que consideran dichas diferencias, las cuales se tratan en la presente tesina, como</w:t>
      </w:r>
      <w:r w:rsidR="007D2A00">
        <w:rPr>
          <w:rFonts w:cstheme="minorHAnsi"/>
        </w:rPr>
        <w:t xml:space="preserve"> lo son el índice de Oden y el </w:t>
      </w:r>
      <w:r>
        <w:rPr>
          <w:rFonts w:cstheme="minorHAnsi"/>
        </w:rPr>
        <w:t>EBI.</w:t>
      </w:r>
    </w:p>
    <w:p w:rsidR="00707526" w:rsidRPr="007D2A00" w:rsidRDefault="00707526" w:rsidP="00707526">
      <w:pPr>
        <w:tabs>
          <w:tab w:val="right" w:pos="7086"/>
        </w:tabs>
        <w:spacing w:before="100" w:beforeAutospacing="1" w:after="100" w:afterAutospacing="1" w:line="360" w:lineRule="auto"/>
        <w:jc w:val="both"/>
        <w:rPr>
          <w:rFonts w:cstheme="minorHAnsi"/>
          <w:b/>
          <w:color w:val="FF0000"/>
        </w:rPr>
      </w:pPr>
      <w:r w:rsidRPr="007D2A00">
        <w:rPr>
          <w:rFonts w:cstheme="minorHAnsi"/>
          <w:b/>
          <w:color w:val="FF0000"/>
        </w:rPr>
        <w:t>Tipos de datos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En función de la manera en que se considere </w:t>
      </w:r>
      <w:r>
        <w:rPr>
          <w:rFonts w:cstheme="minorHAnsi"/>
        </w:rPr>
        <w:t xml:space="preserve">el espacio donde se observa </w:t>
      </w:r>
      <w:r w:rsidRPr="00EB2703">
        <w:rPr>
          <w:rFonts w:cstheme="minorHAnsi"/>
        </w:rPr>
        <w:t>la variable</w:t>
      </w:r>
      <w:r>
        <w:rPr>
          <w:rFonts w:cstheme="minorHAnsi"/>
        </w:rPr>
        <w:t xml:space="preserve"> en estudio</w:t>
      </w:r>
      <w:r w:rsidRPr="00EB2703">
        <w:rPr>
          <w:rFonts w:cstheme="minorHAnsi"/>
        </w:rPr>
        <w:t>, los datos espaciales pueden dividirse en tres subtipos: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Geoestadísticos o espacialmente continuos: estos datos se pueden observar en cualquier posición y corresponden a un fenómeno que se desarrolla en forma continua en la región que se considera. Se puede </w:t>
      </w:r>
      <w:r w:rsidRPr="00EC41F0">
        <w:rPr>
          <w:rFonts w:cstheme="minorHAnsi"/>
        </w:rPr>
        <w:lastRenderedPageBreak/>
        <w:t>seleccionar cualquier localización del espacio en estudio para realizar una observación de la variable de interés.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Reticulares o </w:t>
      </w:r>
      <w:proofErr w:type="spellStart"/>
      <w:r w:rsidRPr="00EC41F0">
        <w:rPr>
          <w:rFonts w:cstheme="minorHAnsi"/>
        </w:rPr>
        <w:t>Lattice</w:t>
      </w:r>
      <w:proofErr w:type="spellEnd"/>
      <w:r w:rsidRPr="00EC41F0">
        <w:rPr>
          <w:rFonts w:cstheme="minorHAnsi"/>
        </w:rPr>
        <w:t xml:space="preserve"> (látices): en esta situación cada observación se corresponde con agregaciones espaciales, es decir se observa una variable aleatoria sobre cada una de diferentes </w:t>
      </w:r>
      <w:r>
        <w:rPr>
          <w:rFonts w:cstheme="minorHAnsi"/>
        </w:rPr>
        <w:t>áreas</w:t>
      </w:r>
      <w:r w:rsidRPr="00EC41F0">
        <w:rPr>
          <w:rFonts w:cstheme="minorHAnsi"/>
        </w:rPr>
        <w:t xml:space="preserve"> en las que se divide </w:t>
      </w:r>
      <w:r>
        <w:rPr>
          <w:rFonts w:cstheme="minorHAnsi"/>
        </w:rPr>
        <w:t>la región</w:t>
      </w:r>
      <w:r w:rsidRPr="00EC41F0">
        <w:rPr>
          <w:rFonts w:cstheme="minorHAnsi"/>
        </w:rPr>
        <w:t xml:space="preserve"> que se estudia. Estas </w:t>
      </w:r>
      <w:r>
        <w:rPr>
          <w:rFonts w:cstheme="minorHAnsi"/>
        </w:rPr>
        <w:t>áreas</w:t>
      </w:r>
      <w:r w:rsidRPr="00EC41F0">
        <w:rPr>
          <w:rFonts w:cstheme="minorHAnsi"/>
        </w:rPr>
        <w:t xml:space="preserve"> son polígonos definidos por vértices y lados (fronteras). Según la forma que presenten estas superficies serán regulares o irregulares, las primeras dividen al espacio total de estudio en </w:t>
      </w:r>
      <w:r>
        <w:rPr>
          <w:rFonts w:cstheme="minorHAnsi"/>
        </w:rPr>
        <w:t>áreas</w:t>
      </w:r>
      <w:r w:rsidRPr="00EC41F0">
        <w:rPr>
          <w:rFonts w:cstheme="minorHAnsi"/>
        </w:rPr>
        <w:t xml:space="preserve"> idénticas, mientras que las segundas presentan distintas formas y tamaños. La definición de las </w:t>
      </w:r>
      <w:r>
        <w:rPr>
          <w:rFonts w:cstheme="minorHAnsi"/>
        </w:rPr>
        <w:t>áreas</w:t>
      </w:r>
      <w:r w:rsidRPr="00EC41F0">
        <w:rPr>
          <w:rFonts w:cstheme="minorHAnsi"/>
        </w:rPr>
        <w:t xml:space="preserve"> no resulta trivial, ya que el resultado final del estudio podría</w:t>
      </w:r>
      <w:r>
        <w:rPr>
          <w:rFonts w:cstheme="minorHAnsi"/>
        </w:rPr>
        <w:t xml:space="preserve"> estar afectado por la delimitación elegida</w:t>
      </w:r>
      <w:r w:rsidRPr="00EC41F0">
        <w:rPr>
          <w:rFonts w:cstheme="minorHAnsi"/>
        </w:rPr>
        <w:t xml:space="preserve">. La naturaleza del problema determinará la mejor manera de definir la división territorial en distintas </w:t>
      </w:r>
      <w:r>
        <w:rPr>
          <w:rFonts w:cstheme="minorHAnsi"/>
        </w:rPr>
        <w:t>áreas</w:t>
      </w:r>
      <w:r w:rsidRPr="00EC41F0">
        <w:rPr>
          <w:rFonts w:cstheme="minorHAnsi"/>
        </w:rPr>
        <w:t>.</w:t>
      </w:r>
    </w:p>
    <w:p w:rsidR="00707526" w:rsidRDefault="00707526" w:rsidP="00707526">
      <w:pPr>
        <w:pStyle w:val="Prrafodelista"/>
        <w:numPr>
          <w:ilvl w:val="0"/>
          <w:numId w:val="7"/>
        </w:numPr>
        <w:tabs>
          <w:tab w:val="right" w:pos="7086"/>
        </w:tabs>
        <w:spacing w:before="100" w:beforeAutospacing="1" w:after="240" w:line="360" w:lineRule="auto"/>
        <w:ind w:left="567" w:right="1418" w:hanging="567"/>
        <w:jc w:val="both"/>
        <w:rPr>
          <w:rFonts w:cstheme="minorHAnsi"/>
        </w:rPr>
      </w:pPr>
      <w:r w:rsidRPr="00EB2703">
        <w:rPr>
          <w:rFonts w:cstheme="minorHAnsi"/>
        </w:rPr>
        <w:t xml:space="preserve">Puntuales: </w:t>
      </w:r>
      <w:r>
        <w:rPr>
          <w:rFonts w:cstheme="minorHAnsi"/>
        </w:rPr>
        <w:t>la población en estudio es un conjunto de objetos distribuidos en el espacio y de tamaño pequeño en relación a la distancia que los separa. Cada objeto se encuentra</w:t>
      </w:r>
      <w:r w:rsidRPr="00EB2703">
        <w:rPr>
          <w:rFonts w:cstheme="minorHAnsi"/>
        </w:rPr>
        <w:t xml:space="preserve"> en una posición aleatoria en el espacio. </w:t>
      </w:r>
    </w:p>
    <w:p w:rsidR="00707526" w:rsidRPr="00A634C9" w:rsidRDefault="00707526" w:rsidP="00707526">
      <w:pPr>
        <w:pStyle w:val="Prrafodelista"/>
        <w:tabs>
          <w:tab w:val="right" w:pos="7086"/>
        </w:tabs>
        <w:spacing w:before="100" w:beforeAutospacing="1" w:after="100" w:afterAutospacing="1" w:line="360" w:lineRule="auto"/>
        <w:ind w:left="0"/>
        <w:jc w:val="both"/>
        <w:rPr>
          <w:rFonts w:cstheme="minorHAnsi"/>
        </w:rPr>
      </w:pPr>
    </w:p>
    <w:p w:rsidR="00707526" w:rsidRPr="005E0D19" w:rsidRDefault="00707526" w:rsidP="00707526">
      <w:pPr>
        <w:pStyle w:val="Prrafodelista"/>
        <w:tabs>
          <w:tab w:val="right" w:pos="7086"/>
        </w:tabs>
        <w:spacing w:before="100" w:beforeAutospacing="1" w:after="100" w:afterAutospacing="1" w:line="360" w:lineRule="auto"/>
        <w:jc w:val="both"/>
        <w:rPr>
          <w:rFonts w:cstheme="minorHAnsi"/>
          <w:b/>
          <w:color w:val="FF0000"/>
        </w:rPr>
      </w:pPr>
      <w:r w:rsidRPr="005E0D19">
        <w:rPr>
          <w:rFonts w:cstheme="minorHAnsi"/>
          <w:b/>
        </w:rPr>
        <w:t>3.2 Indicadores de Autocorrelación Espacial</w:t>
      </w:r>
    </w:p>
    <w:p w:rsidR="00707526" w:rsidRPr="00EB2703" w:rsidRDefault="00707526" w:rsidP="00707526">
      <w:pPr>
        <w:spacing w:before="100" w:beforeAutospacing="1" w:after="240" w:line="360" w:lineRule="auto"/>
        <w:ind w:right="1418" w:firstLine="567"/>
        <w:jc w:val="both"/>
        <w:rPr>
          <w:rFonts w:cstheme="minorHAnsi"/>
        </w:rPr>
      </w:pPr>
      <w:r>
        <w:rPr>
          <w:rFonts w:cstheme="minorHAnsi"/>
        </w:rPr>
        <w:t>Los métodos estadísticos tradicionales asumen</w:t>
      </w:r>
      <w:r w:rsidRPr="00EB2703">
        <w:rPr>
          <w:rFonts w:cstheme="minorHAnsi"/>
        </w:rPr>
        <w:t xml:space="preserve"> que las observaciones de una variable se toman bajo condiciones idénticas y de manera independiente. </w:t>
      </w:r>
      <w:r>
        <w:rPr>
          <w:rFonts w:cstheme="minorHAnsi"/>
        </w:rPr>
        <w:t>Ellos consideran que l</w:t>
      </w:r>
      <w:r w:rsidRPr="00EB2703">
        <w:rPr>
          <w:rFonts w:cstheme="minorHAnsi"/>
        </w:rPr>
        <w:t>os datos son una muestra aleatoria simple, es decir, son independientes e idénticamente distribuidos. Bajo esta suposición se construye la ma</w:t>
      </w:r>
      <w:r>
        <w:rPr>
          <w:rFonts w:cstheme="minorHAnsi"/>
        </w:rPr>
        <w:t>yoría de la teoría estadística.</w:t>
      </w:r>
    </w:p>
    <w:p w:rsidR="00707526" w:rsidRPr="00EB2703" w:rsidRDefault="007D2A00" w:rsidP="00707526">
      <w:pPr>
        <w:spacing w:before="100" w:beforeAutospacing="1" w:after="240" w:line="360" w:lineRule="auto"/>
        <w:ind w:right="1418" w:firstLine="567"/>
        <w:jc w:val="both"/>
        <w:rPr>
          <w:rFonts w:cstheme="minorHAnsi"/>
        </w:rPr>
      </w:pPr>
      <w:r>
        <w:rPr>
          <w:rFonts w:cstheme="minorHAnsi"/>
        </w:rPr>
        <w:t>La consideración de la</w:t>
      </w:r>
      <w:r w:rsidR="00707526" w:rsidRPr="00EB2703">
        <w:rPr>
          <w:rFonts w:cstheme="minorHAnsi"/>
        </w:rPr>
        <w:t xml:space="preserve"> dependencia en los datos es un gran inconveniente a la hora de trabajar con los modelos usuales. Sin embargo, en muchos casos los modelos que incluyen dependencia son más realistas que los que no lo hacen. La idea de que datos cercanos, en el espacio o en el tiempo, </w:t>
      </w:r>
      <w:r w:rsidR="00707526">
        <w:rPr>
          <w:rFonts w:cstheme="minorHAnsi"/>
        </w:rPr>
        <w:t>son más parecidos que aquellos que se encuentran más alejados es natural.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En el contexto espacial, esta falta de independencia recibe el nombre de dependencia o autocorrelación espacial, la cual se define </w:t>
      </w:r>
      <w:r>
        <w:rPr>
          <w:rFonts w:cstheme="minorHAnsi"/>
        </w:rPr>
        <w:t>mediante</w:t>
      </w:r>
      <w:r w:rsidRPr="00EB2703">
        <w:rPr>
          <w:rFonts w:cstheme="minorHAnsi"/>
        </w:rPr>
        <w:t xml:space="preserve"> una relación funcional entre lo que ocurre en una unidad determinada del espacio y en sus unidades vecinas. En otras palabras, existirá autocorrelación espacial cuando el </w:t>
      </w:r>
      <w:r w:rsidRPr="00EB2703">
        <w:rPr>
          <w:rFonts w:cstheme="minorHAnsi"/>
        </w:rPr>
        <w:lastRenderedPageBreak/>
        <w:t>valor observado de u</w:t>
      </w:r>
      <w:r>
        <w:rPr>
          <w:rFonts w:cstheme="minorHAnsi"/>
        </w:rPr>
        <w:t xml:space="preserve">na variable en una unidad o área </w:t>
      </w:r>
      <w:r w:rsidRPr="00EB2703">
        <w:rPr>
          <w:rFonts w:cstheme="minorHAnsi"/>
        </w:rPr>
        <w:t xml:space="preserve">determinada dependa, en cierta manera, de </w:t>
      </w:r>
      <w:r>
        <w:rPr>
          <w:rFonts w:cstheme="minorHAnsi"/>
        </w:rPr>
        <w:t>los valores observados en unidades</w:t>
      </w:r>
      <w:r w:rsidRPr="00EB2703">
        <w:rPr>
          <w:rFonts w:cstheme="minorHAnsi"/>
        </w:rPr>
        <w:t xml:space="preserve"> o </w:t>
      </w:r>
      <w:r>
        <w:rPr>
          <w:rFonts w:cstheme="minorHAnsi"/>
        </w:rPr>
        <w:t>áreas</w:t>
      </w:r>
      <w:r w:rsidRPr="00EB2703">
        <w:rPr>
          <w:rFonts w:cstheme="minorHAnsi"/>
        </w:rPr>
        <w:t xml:space="preserve"> vecinas.</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La autocorrelación espacial puede ser:</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Negativa: Se presenta una rel</w:t>
      </w:r>
      <w:r>
        <w:rPr>
          <w:rFonts w:cstheme="minorHAnsi"/>
        </w:rPr>
        <w:t xml:space="preserve">ación inversa entre </w:t>
      </w:r>
      <w:r w:rsidR="007D2A00">
        <w:rPr>
          <w:rFonts w:cstheme="minorHAnsi"/>
        </w:rPr>
        <w:t xml:space="preserve">los valores de </w:t>
      </w:r>
      <w:r>
        <w:rPr>
          <w:rFonts w:cstheme="minorHAnsi"/>
        </w:rPr>
        <w:t>la</w:t>
      </w:r>
      <w:r w:rsidR="000F5D08">
        <w:rPr>
          <w:rFonts w:cstheme="minorHAnsi"/>
        </w:rPr>
        <w:t xml:space="preserve"> variable medida en la</w:t>
      </w:r>
      <w:r>
        <w:rPr>
          <w:rFonts w:cstheme="minorHAnsi"/>
        </w:rPr>
        <w:t>s unidades</w:t>
      </w:r>
      <w:r w:rsidRPr="00EB2703">
        <w:rPr>
          <w:rFonts w:cstheme="minorHAnsi"/>
        </w:rPr>
        <w:t xml:space="preserve"> vecinas. Áreas con valores altos de la va</w:t>
      </w:r>
      <w:r>
        <w:rPr>
          <w:rFonts w:cstheme="minorHAnsi"/>
        </w:rPr>
        <w:t>riable serán vecinas de áreas</w:t>
      </w:r>
      <w:r w:rsidRPr="00EB2703">
        <w:rPr>
          <w:rFonts w:cstheme="minorHAnsi"/>
        </w:rPr>
        <w:t xml:space="preserve"> con valores bajos. A modo de ejemplo, </w:t>
      </w:r>
      <w:r>
        <w:rPr>
          <w:rFonts w:cstheme="minorHAnsi"/>
        </w:rPr>
        <w:t xml:space="preserve">se puede </w:t>
      </w:r>
      <w:r w:rsidRPr="00EB2703">
        <w:rPr>
          <w:rFonts w:cstheme="minorHAnsi"/>
        </w:rPr>
        <w:t xml:space="preserve">considerar la competencia entre plantas por la luz, donde zonas de plantas </w:t>
      </w:r>
      <w:r>
        <w:rPr>
          <w:rFonts w:cstheme="minorHAnsi"/>
        </w:rPr>
        <w:t>fuerte</w:t>
      </w:r>
      <w:r w:rsidRPr="00EB2703">
        <w:rPr>
          <w:rFonts w:cstheme="minorHAnsi"/>
        </w:rPr>
        <w:t>s pueden estar rodeadas de otras con plantas menos fuertes.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 xml:space="preserve">Positiva: la variable asumirá valores similares en </w:t>
      </w:r>
      <w:r w:rsidR="000F5D08">
        <w:rPr>
          <w:rFonts w:cstheme="minorHAnsi"/>
        </w:rPr>
        <w:t>unidades</w:t>
      </w:r>
      <w:r w:rsidRPr="00EB2703">
        <w:rPr>
          <w:rFonts w:cstheme="minorHAnsi"/>
        </w:rPr>
        <w:t xml:space="preserve"> cercanas. Esta situación representa el efecto conta</w:t>
      </w:r>
      <w:r>
        <w:rPr>
          <w:rFonts w:cstheme="minorHAnsi"/>
        </w:rPr>
        <w:t>gio, lo que ocurre en una unidad</w:t>
      </w:r>
      <w:r w:rsidRPr="00EB2703">
        <w:rPr>
          <w:rFonts w:cstheme="minorHAnsi"/>
        </w:rPr>
        <w:t xml:space="preserve"> se “conta</w:t>
      </w:r>
      <w:r>
        <w:rPr>
          <w:rFonts w:cstheme="minorHAnsi"/>
        </w:rPr>
        <w:t>gia” a áreas vecinas. Un área</w:t>
      </w:r>
      <w:r w:rsidRPr="00EB2703">
        <w:rPr>
          <w:rFonts w:cstheme="minorHAnsi"/>
        </w:rPr>
        <w:t xml:space="preserve"> con un valor alto de la variable estará rodeada de </w:t>
      </w:r>
      <w:r>
        <w:rPr>
          <w:rFonts w:cstheme="minorHAnsi"/>
        </w:rPr>
        <w:t>unidades</w:t>
      </w:r>
      <w:r w:rsidRPr="00EB2703">
        <w:rPr>
          <w:rFonts w:cstheme="minorHAnsi"/>
        </w:rPr>
        <w:t xml:space="preserve"> donde la variable también asuma valores altos.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Nula: en esta situación no existe autocorrelación espacial, en otras palabras, la variable se distribuye de manera aleatoria en el espacio.</w:t>
      </w:r>
    </w:p>
    <w:p w:rsidR="00707526" w:rsidRPr="00927D82" w:rsidRDefault="000F5D08" w:rsidP="00707526">
      <w:pPr>
        <w:spacing w:before="100" w:beforeAutospacing="1" w:after="240" w:line="360" w:lineRule="auto"/>
        <w:ind w:right="1418" w:firstLine="567"/>
        <w:jc w:val="both"/>
        <w:rPr>
          <w:rFonts w:cstheme="minorHAnsi"/>
        </w:rPr>
      </w:pPr>
      <w:r>
        <w:rPr>
          <w:rFonts w:cstheme="minorHAnsi"/>
        </w:rPr>
        <w:t>El cálculo de los</w:t>
      </w:r>
      <w:r w:rsidRPr="00EB2703">
        <w:rPr>
          <w:rFonts w:cstheme="minorHAnsi"/>
        </w:rPr>
        <w:t xml:space="preserve"> índices de autocorrelación espacial</w:t>
      </w:r>
      <w:r w:rsidRPr="00EB2703">
        <w:rPr>
          <w:rFonts w:cstheme="minorHAnsi"/>
        </w:rPr>
        <w:t xml:space="preserve"> </w:t>
      </w:r>
      <w:r w:rsidR="00707526" w:rsidRPr="00EB2703">
        <w:rPr>
          <w:rFonts w:cstheme="minorHAnsi"/>
        </w:rPr>
        <w:t>permite verificar si se cumple la hipótesis de que una variable se encuentra distribuida en forma aleatoria en el espacio o si, por el contrario, existe asociación signific</w:t>
      </w:r>
      <w:r>
        <w:rPr>
          <w:rFonts w:cstheme="minorHAnsi"/>
        </w:rPr>
        <w:t>ativa entre unidades vecinas</w:t>
      </w:r>
      <w:r w:rsidR="00707526" w:rsidRPr="00EB2703">
        <w:rPr>
          <w:rFonts w:cstheme="minorHAnsi"/>
        </w:rPr>
        <w:t xml:space="preserve">. </w:t>
      </w:r>
      <w:r>
        <w:rPr>
          <w:rFonts w:cstheme="minorHAnsi"/>
        </w:rPr>
        <w:t>Para ello</w:t>
      </w:r>
      <w:r w:rsidR="00707526">
        <w:rPr>
          <w:rFonts w:cstheme="minorHAnsi"/>
        </w:rPr>
        <w:t xml:space="preserve"> se necesita proporcionar criterios de cercanía entre unidades y pesos que reflejen la fuerza de la influencia en la relación entre las mismas.</w:t>
      </w:r>
    </w:p>
    <w:p w:rsidR="00707526" w:rsidRPr="000D3660" w:rsidRDefault="00707526" w:rsidP="00707526">
      <w:pPr>
        <w:pStyle w:val="Prrafodelista"/>
        <w:tabs>
          <w:tab w:val="right" w:pos="7086"/>
        </w:tabs>
        <w:spacing w:before="100" w:beforeAutospacing="1" w:after="100" w:afterAutospacing="1" w:line="360" w:lineRule="auto"/>
        <w:jc w:val="both"/>
        <w:rPr>
          <w:rFonts w:cstheme="minorHAnsi"/>
          <w:b/>
          <w:color w:val="FF0000"/>
        </w:rPr>
      </w:pPr>
      <w:r>
        <w:rPr>
          <w:rFonts w:cstheme="minorHAnsi"/>
          <w:b/>
        </w:rPr>
        <w:t>3.2.1</w:t>
      </w:r>
      <w:r w:rsidR="006E10E3">
        <w:rPr>
          <w:rFonts w:cstheme="minorHAnsi"/>
          <w:b/>
        </w:rPr>
        <w:t xml:space="preserve"> </w:t>
      </w:r>
      <w:r w:rsidRPr="00EB2703">
        <w:rPr>
          <w:rFonts w:cstheme="minorHAnsi"/>
          <w:b/>
        </w:rPr>
        <w:t>Criterio</w:t>
      </w:r>
      <w:r>
        <w:rPr>
          <w:rFonts w:cstheme="minorHAnsi"/>
          <w:b/>
        </w:rPr>
        <w:t>s</w:t>
      </w:r>
      <w:r w:rsidRPr="00EB2703">
        <w:rPr>
          <w:rFonts w:cstheme="minorHAnsi"/>
          <w:b/>
        </w:rPr>
        <w:t xml:space="preserve"> de Vecindad</w:t>
      </w:r>
      <w:r>
        <w:rPr>
          <w:rFonts w:cstheme="minorHAnsi"/>
          <w:b/>
        </w:rPr>
        <w:t xml:space="preserve"> y</w:t>
      </w:r>
      <w:r w:rsidRPr="00EB2703">
        <w:rPr>
          <w:rFonts w:cstheme="minorHAnsi"/>
          <w:b/>
        </w:rPr>
        <w:t xml:space="preserve"> 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Como dice la primera ley de la geografía, o principio de autocorrelación espacial</w:t>
      </w:r>
      <w:r w:rsidR="00C05036">
        <w:rPr>
          <w:rFonts w:cstheme="minorHAnsi"/>
        </w:rPr>
        <w:t>:</w:t>
      </w:r>
      <w:r w:rsidRPr="00EB2703">
        <w:rPr>
          <w:rFonts w:cstheme="minorHAnsi"/>
        </w:rPr>
        <w:t xml:space="preserve"> “Todo está relacionado con todo lo demás, pero las cosas cercanas están más relacionadas que las cosas distantes” (Tobler, 1970). P</w:t>
      </w:r>
      <w:r w:rsidR="00C05036">
        <w:rPr>
          <w:rFonts w:cstheme="minorHAnsi"/>
        </w:rPr>
        <w:t>ara poder entender cuando se considera que dos unidades se encuentran “cercanas”</w:t>
      </w:r>
      <w:r>
        <w:rPr>
          <w:rFonts w:cstheme="minorHAnsi"/>
        </w:rPr>
        <w:t xml:space="preserve"> </w:t>
      </w:r>
      <w:r w:rsidR="00C05036">
        <w:rPr>
          <w:rFonts w:cstheme="minorHAnsi"/>
        </w:rPr>
        <w:t xml:space="preserve">en el espacio </w:t>
      </w:r>
      <w:r>
        <w:rPr>
          <w:rFonts w:cstheme="minorHAnsi"/>
        </w:rPr>
        <w:t>nace el concepto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Bajo la perspectiva de datos reticulares se considera que no todas las </w:t>
      </w:r>
      <w:r>
        <w:rPr>
          <w:rFonts w:cstheme="minorHAnsi"/>
        </w:rPr>
        <w:t xml:space="preserve">áreas </w:t>
      </w:r>
      <w:r w:rsidRPr="00EB2703">
        <w:rPr>
          <w:rFonts w:cstheme="minorHAnsi"/>
        </w:rPr>
        <w:t xml:space="preserve">influyen sobre el valor que asume la variable en una determinada </w:t>
      </w:r>
      <w:r>
        <w:rPr>
          <w:rFonts w:cstheme="minorHAnsi"/>
        </w:rPr>
        <w:t>área</w:t>
      </w:r>
      <w:r w:rsidRPr="00EB2703">
        <w:rPr>
          <w:rFonts w:cstheme="minorHAnsi"/>
        </w:rPr>
        <w:t>, sino, que solo influirán aquellas que sean vecinas.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lastRenderedPageBreak/>
        <w:t xml:space="preserve">Definir qué características deben poseer dos </w:t>
      </w:r>
      <w:r>
        <w:rPr>
          <w:rFonts w:cstheme="minorHAnsi"/>
        </w:rPr>
        <w:t>áreas</w:t>
      </w:r>
      <w:r w:rsidR="00C05036">
        <w:rPr>
          <w:rFonts w:cstheme="minorHAnsi"/>
        </w:rPr>
        <w:t xml:space="preserve"> o unidades</w:t>
      </w:r>
      <w:r>
        <w:rPr>
          <w:rFonts w:cstheme="minorHAnsi"/>
        </w:rPr>
        <w:t xml:space="preserve"> </w:t>
      </w:r>
      <w:r w:rsidRPr="00EB2703">
        <w:rPr>
          <w:rFonts w:cstheme="minorHAnsi"/>
        </w:rPr>
        <w:t xml:space="preserve">para que sean consideradas vecinas es una cuestión de suma relevancia. Existen varios criterios de vecindad que pueden utilizarse y se debe escoger el más apropiado </w:t>
      </w:r>
      <w:r>
        <w:rPr>
          <w:rFonts w:cstheme="minorHAnsi"/>
        </w:rPr>
        <w:t>para e</w:t>
      </w:r>
      <w:r w:rsidRPr="00EB2703">
        <w:rPr>
          <w:rFonts w:cstheme="minorHAnsi"/>
        </w:rPr>
        <w:t xml:space="preserve">l conjunto de datos y </w:t>
      </w:r>
      <w:r>
        <w:rPr>
          <w:rFonts w:cstheme="minorHAnsi"/>
        </w:rPr>
        <w:t xml:space="preserve">según </w:t>
      </w:r>
      <w:r w:rsidRPr="00EB2703">
        <w:rPr>
          <w:rFonts w:cstheme="minorHAnsi"/>
        </w:rPr>
        <w:t xml:space="preserve">la naturaleza del problema.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Todos los criterios de vecindad deben cumplir que, al seleccionar una </w:t>
      </w:r>
      <w:r>
        <w:rPr>
          <w:rFonts w:cstheme="minorHAnsi"/>
        </w:rPr>
        <w:t>unidad o área</w:t>
      </w:r>
      <w:r w:rsidRPr="00EB2703">
        <w:rPr>
          <w:rFonts w:cstheme="minorHAnsi"/>
        </w:rPr>
        <w:t xml:space="preserve">, el resto de ellas queden particionadas en dos conjuntos mutuamente excluyentes, uno compuesto por </w:t>
      </w:r>
      <w:r>
        <w:rPr>
          <w:rFonts w:cstheme="minorHAnsi"/>
        </w:rPr>
        <w:t>unidades</w:t>
      </w:r>
      <w:r w:rsidRPr="00EB2703">
        <w:rPr>
          <w:rFonts w:cstheme="minorHAnsi"/>
        </w:rPr>
        <w:t xml:space="preserve"> vecinas y otro por las que no lo son.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característica importante </w:t>
      </w:r>
      <w:r>
        <w:rPr>
          <w:rFonts w:cstheme="minorHAnsi"/>
        </w:rPr>
        <w:t>a considerar en</w:t>
      </w:r>
      <w:r w:rsidRPr="00EB2703">
        <w:rPr>
          <w:rFonts w:cstheme="minorHAnsi"/>
        </w:rPr>
        <w:t xml:space="preserve"> los criterios de vecindad</w:t>
      </w:r>
      <w:r>
        <w:rPr>
          <w:rFonts w:cstheme="minorHAnsi"/>
        </w:rPr>
        <w:t>,</w:t>
      </w:r>
      <w:r w:rsidRPr="00EB2703">
        <w:rPr>
          <w:rFonts w:cstheme="minorHAnsi"/>
        </w:rPr>
        <w:t xml:space="preserve"> es la simetría. Sea A un</w:t>
      </w:r>
      <w:r>
        <w:rPr>
          <w:rFonts w:cstheme="minorHAnsi"/>
        </w:rPr>
        <w:t xml:space="preserve"> área determinada</w:t>
      </w:r>
      <w:r w:rsidRPr="00EB2703">
        <w:rPr>
          <w:rFonts w:cstheme="minorHAnsi"/>
        </w:rPr>
        <w:t xml:space="preserve"> y</w:t>
      </w:r>
      <w:r>
        <w:rPr>
          <w:rFonts w:cstheme="minorHAnsi"/>
        </w:rPr>
        <w:t>,</w:t>
      </w:r>
      <w:r w:rsidRPr="00EB2703">
        <w:rPr>
          <w:rFonts w:cstheme="minorHAnsi"/>
        </w:rPr>
        <w:t xml:space="preserve"> según el criterio que se está utilizando</w:t>
      </w:r>
      <w:r>
        <w:rPr>
          <w:rFonts w:cstheme="minorHAnsi"/>
        </w:rPr>
        <w:t>,</w:t>
      </w:r>
      <w:r w:rsidRPr="00EB2703">
        <w:rPr>
          <w:rFonts w:cstheme="minorHAnsi"/>
        </w:rPr>
        <w:t xml:space="preserve"> la </w:t>
      </w:r>
      <w:r>
        <w:rPr>
          <w:rFonts w:cstheme="minorHAnsi"/>
        </w:rPr>
        <w:t>unidad</w:t>
      </w:r>
      <w:r w:rsidRPr="00EB2703">
        <w:rPr>
          <w:rFonts w:cstheme="minorHAnsi"/>
        </w:rPr>
        <w:t xml:space="preserve"> B es vecina suya. Si el criterio utilizado es simétrico, entonces B también tendrá como vecina a </w:t>
      </w:r>
      <w:proofErr w:type="spellStart"/>
      <w:r w:rsidRPr="00EB2703">
        <w:rPr>
          <w:rFonts w:cstheme="minorHAnsi"/>
        </w:rPr>
        <w:t>A</w:t>
      </w:r>
      <w:proofErr w:type="spellEnd"/>
      <w:r w:rsidRPr="00EB2703">
        <w:rPr>
          <w:rFonts w:cstheme="minorHAnsi"/>
        </w:rPr>
        <w:t xml:space="preserve">. Si el criterio no fuera simétrico, B no necesariamente tendrá a </w:t>
      </w:r>
      <w:proofErr w:type="spellStart"/>
      <w:r w:rsidRPr="00EB2703">
        <w:rPr>
          <w:rFonts w:cstheme="minorHAnsi"/>
        </w:rPr>
        <w:t>A</w:t>
      </w:r>
      <w:proofErr w:type="spellEnd"/>
      <w:r w:rsidRPr="00EB2703">
        <w:rPr>
          <w:rFonts w:cstheme="minorHAnsi"/>
        </w:rPr>
        <w:t xml:space="preserve"> entre el conjunto de sus </w:t>
      </w:r>
      <w:r>
        <w:rPr>
          <w:rFonts w:cstheme="minorHAnsi"/>
        </w:rPr>
        <w:t>unidades</w:t>
      </w:r>
      <w:r w:rsidRPr="00EB2703">
        <w:rPr>
          <w:rFonts w:cstheme="minorHAnsi"/>
        </w:rPr>
        <w:t xml:space="preserve"> vecinas.</w:t>
      </w:r>
    </w:p>
    <w:p w:rsidR="00707526" w:rsidRPr="00430419" w:rsidRDefault="00707526" w:rsidP="00707526">
      <w:pPr>
        <w:tabs>
          <w:tab w:val="right" w:pos="7086"/>
        </w:tabs>
        <w:spacing w:before="100" w:beforeAutospacing="1" w:after="100" w:afterAutospacing="1" w:line="360" w:lineRule="auto"/>
        <w:jc w:val="both"/>
        <w:rPr>
          <w:rFonts w:cstheme="minorHAnsi"/>
          <w:b/>
        </w:rPr>
      </w:pPr>
      <w:r>
        <w:rPr>
          <w:rFonts w:cstheme="minorHAnsi"/>
          <w:b/>
        </w:rPr>
        <w:t>Criterios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Pr>
          <w:rFonts w:cstheme="minorHAnsi"/>
        </w:rPr>
        <w:t>L</w:t>
      </w:r>
      <w:r w:rsidRPr="00EB2703">
        <w:rPr>
          <w:rFonts w:cstheme="minorHAnsi"/>
        </w:rPr>
        <w:t xml:space="preserve">os más utilizados y </w:t>
      </w:r>
      <w:r>
        <w:rPr>
          <w:rFonts w:cstheme="minorHAnsi"/>
        </w:rPr>
        <w:t>divulgados en</w:t>
      </w:r>
      <w:r w:rsidRPr="00EB2703">
        <w:rPr>
          <w:rFonts w:cstheme="minorHAnsi"/>
        </w:rPr>
        <w:t xml:space="preserve"> la bibliografía</w:t>
      </w:r>
      <w:r>
        <w:rPr>
          <w:rFonts w:cstheme="minorHAnsi"/>
        </w:rPr>
        <w:t xml:space="preserve"> son</w:t>
      </w:r>
      <w:r w:rsidRPr="00EB2703">
        <w:rPr>
          <w:rFonts w:cstheme="minorHAnsi"/>
        </w:rPr>
        <w:t>:</w:t>
      </w:r>
    </w:p>
    <w:p w:rsidR="00707526" w:rsidRPr="00CC1032"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eastAsiaTheme="minorEastAsia" w:cstheme="minorHAnsi"/>
          <w:b/>
          <w:bCs/>
          <w:color w:val="222222"/>
          <w:u w:val="single"/>
          <w:shd w:val="clear" w:color="auto" w:fill="FFFFFF"/>
        </w:rPr>
      </w:pPr>
      <w:r w:rsidRPr="00837A02">
        <w:rPr>
          <w:rFonts w:cstheme="minorHAnsi"/>
        </w:rPr>
        <w:t>Vecinos por contigüidad.</w:t>
      </w:r>
      <w:r w:rsidRPr="00EB2703">
        <w:rPr>
          <w:rFonts w:cstheme="minorHAnsi"/>
        </w:rPr>
        <w:t xml:space="preserve"> Se define como áreas vecinas a aquellas en las que para ir de una a otra no haya que pasar por una tercera, es decir, que estén contiguas en el mapa. Existen tres </w:t>
      </w:r>
      <w:r>
        <w:rPr>
          <w:rFonts w:cstheme="minorHAnsi"/>
        </w:rPr>
        <w:t>criterios de vecindad basados en c</w:t>
      </w:r>
      <w:r w:rsidRPr="00EB2703">
        <w:rPr>
          <w:rFonts w:cstheme="minorHAnsi"/>
        </w:rPr>
        <w:t>ontigüidades</w:t>
      </w:r>
      <w:r>
        <w:rPr>
          <w:rFonts w:cstheme="minorHAnsi"/>
        </w:rPr>
        <w:t>:</w:t>
      </w:r>
      <w:r w:rsidRPr="00EB2703">
        <w:rPr>
          <w:rFonts w:cstheme="minorHAnsi"/>
        </w:rPr>
        <w:t xml:space="preserve"> Reina</w:t>
      </w:r>
      <w:r>
        <w:rPr>
          <w:rFonts w:cstheme="minorHAnsi"/>
        </w:rPr>
        <w:t xml:space="preserve">, </w:t>
      </w:r>
      <w:r w:rsidRPr="00EB2703">
        <w:rPr>
          <w:rFonts w:cstheme="minorHAnsi"/>
        </w:rPr>
        <w:t xml:space="preserve">Torre y Alfil, reciben estos nombres porque </w:t>
      </w:r>
      <w:r>
        <w:rPr>
          <w:rFonts w:cstheme="minorHAnsi"/>
        </w:rPr>
        <w:t xml:space="preserve">las unidades vecinas son aquellas a las que se accede según el </w:t>
      </w:r>
      <w:r w:rsidRPr="00EB2703">
        <w:rPr>
          <w:rFonts w:cstheme="minorHAnsi"/>
        </w:rPr>
        <w:t xml:space="preserve">movimiento de las </w:t>
      </w:r>
      <w:r>
        <w:rPr>
          <w:rFonts w:cstheme="minorHAnsi"/>
        </w:rPr>
        <w:t>piezas</w:t>
      </w:r>
      <w:r w:rsidRPr="00EB2703">
        <w:rPr>
          <w:rFonts w:cstheme="minorHAnsi"/>
        </w:rPr>
        <w:t xml:space="preserve"> en el tablero de ajedrez.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 xml:space="preserve">Reina: en el ajedrez puede moverse a lo largo de la fila, la columna y las diagonales de la casilla en que se encuentre. Extrapolando esos movimientos a la situación de interés, dos áreas serán vecinas si tienen al menos un </w:t>
      </w:r>
      <w:r w:rsidR="00C05036">
        <w:rPr>
          <w:rFonts w:cstheme="minorHAnsi"/>
        </w:rPr>
        <w:t>vértice</w:t>
      </w:r>
      <w:r w:rsidRPr="00CC1032">
        <w:rPr>
          <w:rFonts w:cstheme="minorHAnsi"/>
        </w:rPr>
        <w:t xml:space="preserve"> </w:t>
      </w:r>
      <w:r w:rsidR="00573A6A">
        <w:rPr>
          <w:rFonts w:cstheme="minorHAnsi"/>
        </w:rPr>
        <w:t xml:space="preserve">en </w:t>
      </w:r>
      <w:r w:rsidRPr="00CC1032">
        <w:rPr>
          <w:rFonts w:cstheme="minorHAnsi"/>
        </w:rPr>
        <w:t xml:space="preserve">común.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 xml:space="preserve">Torre: solo puede moverse a lo largo de la fila y la columna en que se encuentre, no puede moverse en diagonal. Análogamente se considera que dos áreas </w:t>
      </w:r>
      <w:r w:rsidR="00573A6A">
        <w:rPr>
          <w:rFonts w:cstheme="minorHAnsi"/>
        </w:rPr>
        <w:t>son vecinas si tienen al menos una arista en común</w:t>
      </w:r>
      <w:r w:rsidRPr="00CC1032">
        <w:rPr>
          <w:rFonts w:cstheme="minorHAnsi"/>
        </w:rPr>
        <w:t>.</w:t>
      </w:r>
    </w:p>
    <w:p w:rsidR="00707526" w:rsidRPr="00DA3029"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EB2703">
        <w:rPr>
          <w:rFonts w:cstheme="minorHAnsi"/>
        </w:rPr>
        <w:t>Alfil</w:t>
      </w:r>
      <w:r>
        <w:rPr>
          <w:rFonts w:cstheme="minorHAnsi"/>
        </w:rPr>
        <w:t>:</w:t>
      </w:r>
      <w:r w:rsidRPr="00EB2703">
        <w:rPr>
          <w:rFonts w:cstheme="minorHAnsi"/>
        </w:rPr>
        <w:t xml:space="preserve"> solo puede moverse a lo largo de la diagonal de la casilla en la que se encuent</w:t>
      </w:r>
      <w:r>
        <w:rPr>
          <w:rFonts w:cstheme="minorHAnsi"/>
        </w:rPr>
        <w:t>re. De esta manera, dos unidades</w:t>
      </w:r>
      <w:r w:rsidRPr="00EB2703">
        <w:rPr>
          <w:rFonts w:cstheme="minorHAnsi"/>
        </w:rPr>
        <w:t xml:space="preserve"> en el </w:t>
      </w:r>
      <w:r w:rsidRPr="00EB2703">
        <w:rPr>
          <w:rFonts w:cstheme="minorHAnsi"/>
        </w:rPr>
        <w:lastRenderedPageBreak/>
        <w:t xml:space="preserve">espacio serán vecinas si y solo si tienen tan solo un </w:t>
      </w:r>
      <w:r w:rsidR="00C05036">
        <w:rPr>
          <w:rFonts w:cstheme="minorHAnsi"/>
        </w:rPr>
        <w:t>vértice</w:t>
      </w:r>
      <w:r w:rsidRPr="00EB2703">
        <w:rPr>
          <w:rFonts w:cstheme="minorHAnsi"/>
        </w:rPr>
        <w:t xml:space="preserve"> en común.</w:t>
      </w:r>
    </w:p>
    <w:p w:rsidR="00707526" w:rsidRPr="00EB2703" w:rsidRDefault="00707526" w:rsidP="00707526">
      <w:pPr>
        <w:pStyle w:val="Prrafodelista"/>
        <w:tabs>
          <w:tab w:val="right" w:pos="7086"/>
        </w:tabs>
        <w:spacing w:before="100" w:beforeAutospacing="1" w:after="240" w:line="360" w:lineRule="auto"/>
        <w:ind w:left="0" w:right="1418" w:firstLine="567"/>
        <w:jc w:val="both"/>
        <w:rPr>
          <w:rFonts w:cstheme="minorHAnsi"/>
        </w:rPr>
      </w:pPr>
      <w:r w:rsidRPr="00EB2703">
        <w:rPr>
          <w:rFonts w:cstheme="minorHAnsi"/>
        </w:rPr>
        <w:t>Este criterio cumple la condición de simetría ya que, si un área tiene un punto o más en común con una segunda, esta segunda también tendrá un punto o más en co</w:t>
      </w:r>
      <w:r>
        <w:rPr>
          <w:rFonts w:cstheme="minorHAnsi"/>
        </w:rPr>
        <w:t>mún con la primera.</w:t>
      </w:r>
    </w:p>
    <w:p w:rsidR="00707526"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cstheme="minorHAnsi"/>
        </w:rPr>
      </w:pPr>
      <w:r w:rsidRPr="00837A02">
        <w:rPr>
          <w:rFonts w:cstheme="minorHAnsi"/>
        </w:rPr>
        <w:t>Vecinos basados en la distancia euclídea.</w:t>
      </w:r>
      <w:r w:rsidRPr="00EB2703">
        <w:rPr>
          <w:rFonts w:cstheme="minorHAnsi"/>
        </w:rPr>
        <w:t xml:space="preserve"> Este método considera vecinas dos áreas si cumplen cierta condición referente a la distancia que las separa. </w:t>
      </w:r>
      <w:r>
        <w:rPr>
          <w:rFonts w:cstheme="minorHAnsi"/>
        </w:rPr>
        <w:t>Una forma usual de referirse a la distancia entre dos áreas es hacer que ella sea</w:t>
      </w:r>
      <w:r w:rsidRPr="00EB2703">
        <w:rPr>
          <w:rFonts w:cstheme="minorHAnsi"/>
        </w:rPr>
        <w:t xml:space="preserve"> la distancia entre sus centroides. Existen dos variantes:</w:t>
      </w:r>
    </w:p>
    <w:p w:rsidR="00707526"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Los k vecinos más cercanos. Se calcula la distancia de la unidad considerada a todas las demás: serán vecinas las k unidades cuyas distancias sean las k menores. El número k se determina en base a la naturaleza de cada problema. Será una relación asimétrica en la que todas las áreas tendrán el mismo número de vecinos.</w:t>
      </w:r>
    </w:p>
    <w:p w:rsidR="00707526" w:rsidRPr="00D72005"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Dos áreas serán vecinas si y solo si la distancia entre ellas es menor a una magnitud fijada a priori. Este método es adecuado cuando las áreas tienen una distancia similar entre ellas, ya que si hay una distancia mucho mayor a las otras se presentará el problema de dejar esta unidad sin vecinos, o considerar un número de vecinos demasiado alto en el resto de áreas. Esta relación es simétrica.</w:t>
      </w:r>
    </w:p>
    <w:p w:rsidR="00707526" w:rsidRPr="00430419" w:rsidRDefault="00707526" w:rsidP="00707526">
      <w:pPr>
        <w:tabs>
          <w:tab w:val="right" w:pos="7086"/>
        </w:tabs>
        <w:spacing w:before="100" w:beforeAutospacing="1" w:after="100" w:afterAutospacing="1" w:line="360" w:lineRule="auto"/>
        <w:jc w:val="both"/>
        <w:rPr>
          <w:rFonts w:cstheme="minorHAnsi"/>
        </w:rPr>
      </w:pPr>
      <w:r>
        <w:rPr>
          <w:rFonts w:cstheme="minorHAnsi"/>
          <w:b/>
        </w:rPr>
        <w:t>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vez definido el criterio de vecindad a utilizar, resulta de interés cuantificar la fuerza de cada relación, esto es lo que se conoce como pesos espaciales. Por </w:t>
      </w:r>
      <w:r>
        <w:rPr>
          <w:rFonts w:cstheme="minorHAnsi"/>
        </w:rPr>
        <w:t>ejemplo,</w:t>
      </w:r>
      <w:r w:rsidRPr="00EB2703">
        <w:rPr>
          <w:rFonts w:cstheme="minorHAnsi"/>
        </w:rPr>
        <w:t xml:space="preserve"> se sabe que A tiene dos </w:t>
      </w:r>
      <w:r>
        <w:rPr>
          <w:rFonts w:cstheme="minorHAnsi"/>
        </w:rPr>
        <w:t xml:space="preserve">áreas </w:t>
      </w:r>
      <w:r w:rsidRPr="00EB2703">
        <w:rPr>
          <w:rFonts w:cstheme="minorHAnsi"/>
        </w:rPr>
        <w:t xml:space="preserve">vecinas B y C, pero lo que se desconoce es si ambas influyen de la misma manera. En esta sección se explicarán los distintos criterios que pueden adoptarse a la hora de definir los pesos espaciales. </w:t>
      </w:r>
    </w:p>
    <w:p w:rsidR="00707526"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Los pesos se representan de forma matricial mediante la matriz cuadrada W. </w:t>
      </w:r>
      <w:r>
        <w:rPr>
          <w:rFonts w:cstheme="minorHAnsi"/>
        </w:rPr>
        <w:t>C</w:t>
      </w:r>
      <w:r w:rsidRPr="00EB2703">
        <w:rPr>
          <w:rFonts w:cstheme="minorHAnsi"/>
        </w:rPr>
        <w:t xml:space="preserve">ada elemento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representa el peso de la relación de vecindad entre las </w:t>
      </w:r>
      <w:r>
        <w:rPr>
          <w:rFonts w:cstheme="minorHAnsi"/>
        </w:rPr>
        <w:t>áreas</w:t>
      </w:r>
      <w:r w:rsidRPr="00EB2703">
        <w:rPr>
          <w:rFonts w:cstheme="minorHAnsi"/>
        </w:rPr>
        <w:t xml:space="preserve"> </w:t>
      </w:r>
      <m:oMath>
        <m:r>
          <w:rPr>
            <w:rFonts w:ascii="Cambria Math" w:hAnsi="Cambria Math" w:cstheme="minorHAnsi"/>
          </w:rPr>
          <m:t>i</m:t>
        </m:r>
      </m:oMath>
      <w:r w:rsidR="00C5310D">
        <w:rPr>
          <w:rFonts w:cstheme="minorHAnsi"/>
        </w:rPr>
        <w:t xml:space="preserve"> y </w:t>
      </w:r>
      <m:oMath>
        <m:r>
          <w:rPr>
            <w:rFonts w:ascii="Cambria Math" w:hAnsi="Cambria Math" w:cstheme="minorHAnsi"/>
          </w:rPr>
          <m:t>j</m:t>
        </m:r>
      </m:oMath>
      <w:r w:rsidR="00C5310D" w:rsidRPr="00EB2703">
        <w:rPr>
          <w:rFonts w:cstheme="minorHAnsi"/>
        </w:rPr>
        <w:t xml:space="preserve"> </w:t>
      </w:r>
      <w:r w:rsidRPr="00EB2703">
        <w:rPr>
          <w:rFonts w:cstheme="minorHAnsi"/>
        </w:rPr>
        <w:t xml:space="preserve">. Cuando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 0 las </w:t>
      </w:r>
      <w:r>
        <w:rPr>
          <w:rFonts w:cstheme="minorHAnsi"/>
        </w:rPr>
        <w:t>unidades</w:t>
      </w:r>
      <w:r w:rsidRPr="00EB2703">
        <w:rPr>
          <w:rFonts w:cstheme="minorHAnsi"/>
        </w:rPr>
        <w:t xml:space="preserve"> no son vecinas. La diagonal de la matriz</w:t>
      </w:r>
      <w:r>
        <w:rPr>
          <w:rFonts w:cstheme="minorHAnsi"/>
        </w:rPr>
        <w:t xml:space="preserve"> de conectividad W</w:t>
      </w:r>
      <w:r w:rsidRPr="00EB2703">
        <w:rPr>
          <w:rFonts w:cstheme="minorHAnsi"/>
        </w:rPr>
        <w:t xml:space="preserve"> será 0 ya que, por conven</w:t>
      </w:r>
      <w:r>
        <w:rPr>
          <w:rFonts w:cstheme="minorHAnsi"/>
        </w:rPr>
        <w:t>ción</w:t>
      </w:r>
      <w:r w:rsidRPr="00EB2703">
        <w:rPr>
          <w:rFonts w:cstheme="minorHAnsi"/>
        </w:rPr>
        <w:t xml:space="preserve">, una </w:t>
      </w:r>
      <w:r>
        <w:rPr>
          <w:rFonts w:cstheme="minorHAnsi"/>
        </w:rPr>
        <w:t>unidad no se considera</w:t>
      </w:r>
      <w:r w:rsidRPr="00EB2703">
        <w:rPr>
          <w:rFonts w:cstheme="minorHAnsi"/>
        </w:rPr>
        <w:t xml:space="preserve"> </w:t>
      </w:r>
      <w:r w:rsidRPr="00EB2703">
        <w:rPr>
          <w:rFonts w:cstheme="minorHAnsi"/>
        </w:rPr>
        <w:lastRenderedPageBreak/>
        <w:t>vecina de ella misma</w:t>
      </w:r>
      <w:r w:rsidR="00500660">
        <w:rPr>
          <w:rFonts w:cstheme="minorHAnsi"/>
        </w:rPr>
        <w:t>.</w:t>
      </w:r>
      <w:r w:rsidRPr="00EB2703">
        <w:rPr>
          <w:rFonts w:cstheme="minorHAnsi"/>
        </w:rPr>
        <w:t xml:space="preserve"> </w:t>
      </w:r>
      <w:r>
        <w:rPr>
          <w:rFonts w:cstheme="minorHAnsi"/>
        </w:rPr>
        <w:t xml:space="preserve">Por lo que </w:t>
      </w:r>
      <w:r w:rsidRPr="00EB2703">
        <w:rPr>
          <w:rFonts w:cstheme="minorHAnsi"/>
        </w:rPr>
        <w:t>W es una matriz cuadrada con todos sus elementos mayores o iguales a 0.</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Esta matriz será simétrica si el criterio utilizado para definir los vecinos y los pesos lo son. Los peso</w:t>
      </w:r>
      <w:r>
        <w:rPr>
          <w:rFonts w:cstheme="minorHAnsi"/>
        </w:rPr>
        <w:t xml:space="preserve">s resultan simétricos cuando un área </w:t>
      </w:r>
      <w:r w:rsidRPr="00EB2703">
        <w:rPr>
          <w:rFonts w:cstheme="minorHAnsi"/>
        </w:rPr>
        <w:t xml:space="preserve">A ejerce sobre B la misma influencia que B sobre A. Un ejemplo de una situación en la que tiene sentido utilizar una relación asimétrica es considerar la influencia de las ciudades grandes sobre los pueblos de alrededor. Las grandes ciudades influyen más en las características de los pueblos que a la inversa.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Dentro de todos los posibles </w:t>
      </w:r>
      <w:r>
        <w:rPr>
          <w:rFonts w:cstheme="minorHAnsi"/>
        </w:rPr>
        <w:t>criterios</w:t>
      </w:r>
      <w:r w:rsidRPr="00EB2703">
        <w:rPr>
          <w:rFonts w:cstheme="minorHAnsi"/>
        </w:rPr>
        <w:t xml:space="preserve"> para asignar los pesos, se distinguen dos grandes grupos; aquellos donde por el simple hecho de ser vecinos cada unión tendrá un peso común</w:t>
      </w:r>
      <w:r w:rsidR="00D36ABB">
        <w:rPr>
          <w:rFonts w:cstheme="minorHAnsi"/>
        </w:rPr>
        <w:t xml:space="preserve"> (simétrico)</w:t>
      </w:r>
      <w:r w:rsidRPr="00EB2703">
        <w:rPr>
          <w:rFonts w:cstheme="minorHAnsi"/>
        </w:rPr>
        <w:t xml:space="preserve"> y aquellos en l</w:t>
      </w:r>
      <w:r>
        <w:rPr>
          <w:rFonts w:cstheme="minorHAnsi"/>
        </w:rPr>
        <w:t>os</w:t>
      </w:r>
      <w:r w:rsidRPr="00EB2703">
        <w:rPr>
          <w:rFonts w:cstheme="minorHAnsi"/>
        </w:rPr>
        <w:t xml:space="preserve"> que la importancia de las uniones variará en base a ciertas características</w:t>
      </w:r>
      <w:r w:rsidR="00D36ABB">
        <w:rPr>
          <w:rFonts w:cstheme="minorHAnsi"/>
        </w:rPr>
        <w:t xml:space="preserve"> (no simétrico)</w:t>
      </w:r>
      <w:r w:rsidRPr="00EB2703">
        <w:rPr>
          <w:rFonts w:cstheme="minorHAnsi"/>
        </w:rPr>
        <w:t>.</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430419">
        <w:rPr>
          <w:rFonts w:cstheme="minorHAnsi"/>
          <w:u w:val="single"/>
        </w:rPr>
        <w:t>Binario</w:t>
      </w:r>
      <w:r>
        <w:rPr>
          <w:rFonts w:cstheme="minorHAnsi"/>
        </w:rPr>
        <w:t>:</w:t>
      </w:r>
      <w:r w:rsidR="00D36ABB">
        <w:rPr>
          <w:rFonts w:cstheme="minorHAnsi"/>
        </w:rPr>
        <w:t xml:space="preserve"> e</w:t>
      </w:r>
      <w:r w:rsidRPr="00EB2703">
        <w:rPr>
          <w:rFonts w:cstheme="minorHAnsi"/>
        </w:rPr>
        <w:t xml:space="preserve">s el criterio más sencillo, asume que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Pr>
          <w:rFonts w:cstheme="minorHAnsi"/>
        </w:rPr>
        <w:t xml:space="preserve"> = 1 cuando i y j son unidades</w:t>
      </w:r>
      <w:r w:rsidRPr="00EB2703">
        <w:rPr>
          <w:rFonts w:cstheme="minorHAnsi"/>
        </w:rPr>
        <w:t xml:space="preserve"> vecinas y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 0 cuando no lo son. Este método</w:t>
      </w:r>
      <w:r w:rsidR="00D36ABB">
        <w:rPr>
          <w:rFonts w:cstheme="minorHAnsi"/>
        </w:rPr>
        <w:t xml:space="preserve"> simétrico</w:t>
      </w:r>
      <w:r w:rsidRPr="00EB2703">
        <w:rPr>
          <w:rFonts w:cstheme="minorHAnsi"/>
        </w:rPr>
        <w:t xml:space="preserve"> es el más utilizado cuando existe poca información del pr</w:t>
      </w:r>
      <w:r>
        <w:rPr>
          <w:rFonts w:cstheme="minorHAnsi"/>
        </w:rPr>
        <w:t>oceso espacial. Bajo este criterio</w:t>
      </w:r>
      <w:r w:rsidRPr="00EB2703">
        <w:rPr>
          <w:rFonts w:cstheme="minorHAnsi"/>
        </w:rPr>
        <w:t xml:space="preserve"> la suma de los pesos de un área es el número de vecinos que tiene.</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106F59">
        <w:rPr>
          <w:rFonts w:cstheme="minorHAnsi"/>
          <w:u w:val="single"/>
        </w:rPr>
        <w:t>Estandarización por filas</w:t>
      </w:r>
      <w:r w:rsidR="00D36ABB">
        <w:rPr>
          <w:rFonts w:cstheme="minorHAnsi"/>
        </w:rPr>
        <w:t>: e</w:t>
      </w:r>
      <w:r w:rsidRPr="00106F59">
        <w:rPr>
          <w:rFonts w:cstheme="minorHAnsi"/>
        </w:rPr>
        <w:t>ste método</w:t>
      </w:r>
      <w:r w:rsidR="00D36ABB">
        <w:rPr>
          <w:rFonts w:cstheme="minorHAnsi"/>
        </w:rPr>
        <w:t xml:space="preserve"> no simétrico</w:t>
      </w:r>
      <w:r w:rsidRPr="00106F59">
        <w:rPr>
          <w:rFonts w:cstheme="minorHAnsi"/>
        </w:rPr>
        <w:t xml:space="preserve"> se basa en que los pesos de cada fila de la matriz sumen 1. Para ello se divide la unidad entre el número de áreas vecinas que posee la</w:t>
      </w:r>
      <w:r>
        <w:rPr>
          <w:rFonts w:cstheme="minorHAnsi"/>
        </w:rPr>
        <w:t xml:space="preserve"> </w:t>
      </w:r>
      <w:r w:rsidRPr="00106F59">
        <w:rPr>
          <w:rFonts w:cstheme="minorHAnsi"/>
        </w:rPr>
        <w:t>unidad considerada. Según este método los pesos de áreas con pocos vecinos serán mayores que los de áreas con un número de vecinos mayor. Es decir, cada vecino de un área con pocos vecinos ejerce gran influencia sobre ella, mientras que los vecinos de áreas con muchos vecinos ejercen una influencia menor.</w:t>
      </w:r>
    </w:p>
    <w:p w:rsidR="00707526" w:rsidRPr="00106F59"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106F59">
        <w:rPr>
          <w:rFonts w:cstheme="minorHAnsi"/>
          <w:u w:val="single"/>
        </w:rPr>
        <w:t>Estandarización Global</w:t>
      </w:r>
      <w:r w:rsidR="00D36ABB">
        <w:rPr>
          <w:rFonts w:cstheme="minorHAnsi"/>
        </w:rPr>
        <w:t>: c</w:t>
      </w:r>
      <w:r w:rsidRPr="00106F59">
        <w:rPr>
          <w:rFonts w:cstheme="minorHAnsi"/>
        </w:rPr>
        <w:t>onsidera el mismo peso para todas las relaciones de vecindad</w:t>
      </w:r>
      <w:r w:rsidR="00C42E9E">
        <w:rPr>
          <w:rFonts w:cstheme="minorHAnsi"/>
        </w:rPr>
        <w:t xml:space="preserve">, </w:t>
      </w:r>
      <w:r w:rsidRPr="00106F59">
        <w:rPr>
          <w:rFonts w:cstheme="minorHAnsi"/>
        </w:rPr>
        <w:t>definiendo el peso como el cociente entre la unidad y el número total de vecinos</w:t>
      </w:r>
      <w:r w:rsidR="00C42E9E">
        <w:rPr>
          <w:rFonts w:cstheme="minorHAnsi"/>
        </w:rPr>
        <w:t xml:space="preserve"> </w:t>
      </w:r>
      <w:r w:rsidR="00C42E9E">
        <w:rPr>
          <w:rFonts w:cstheme="minorHAnsi"/>
        </w:rPr>
        <w:t>(criterio simétrico)</w:t>
      </w:r>
      <w:r w:rsidRPr="00106F59">
        <w:rPr>
          <w:rFonts w:cstheme="minorHAnsi"/>
        </w:rPr>
        <w:t>. De esta manera, la suma de todos los pesos será igual a uno.</w:t>
      </w:r>
    </w:p>
    <w:p w:rsidR="00707526" w:rsidRPr="000B482A" w:rsidRDefault="00707526" w:rsidP="00707526">
      <w:pPr>
        <w:pStyle w:val="Prrafodelista"/>
        <w:tabs>
          <w:tab w:val="right" w:pos="7086"/>
        </w:tabs>
        <w:spacing w:before="100" w:beforeAutospacing="1" w:after="100" w:afterAutospacing="1" w:line="360" w:lineRule="auto"/>
        <w:ind w:left="0"/>
        <w:jc w:val="both"/>
        <w:rPr>
          <w:rFonts w:cstheme="minorHAnsi"/>
        </w:rPr>
      </w:pPr>
    </w:p>
    <w:p w:rsidR="00707526" w:rsidRPr="005E0D19" w:rsidRDefault="00707526" w:rsidP="00707526">
      <w:pPr>
        <w:pStyle w:val="Prrafodelista"/>
        <w:tabs>
          <w:tab w:val="right" w:pos="7086"/>
        </w:tabs>
        <w:spacing w:before="100" w:beforeAutospacing="1" w:after="240" w:line="360" w:lineRule="auto"/>
        <w:ind w:left="0" w:right="1418" w:firstLine="567"/>
        <w:jc w:val="both"/>
        <w:rPr>
          <w:rFonts w:cstheme="minorHAnsi"/>
        </w:rPr>
      </w:pPr>
      <w:r>
        <w:rPr>
          <w:rFonts w:cstheme="minorHAnsi"/>
        </w:rPr>
        <w:t>Existen otros criterios más específicos para determinar los pesos espaciales de la matriz de vecindad que han sido estudiados, pero en los párrafos anteriores se han mencionado solamente los más utilizados.</w:t>
      </w:r>
    </w:p>
    <w:p w:rsidR="00597B17" w:rsidRDefault="00597B17" w:rsidP="00707526">
      <w:pPr>
        <w:spacing w:before="100" w:beforeAutospacing="1" w:after="100" w:afterAutospacing="1" w:line="360" w:lineRule="auto"/>
        <w:ind w:left="357"/>
        <w:jc w:val="both"/>
        <w:rPr>
          <w:rFonts w:cstheme="minorHAnsi"/>
          <w:b/>
        </w:rPr>
      </w:pPr>
    </w:p>
    <w:p w:rsidR="00707526" w:rsidRPr="00093EC1" w:rsidRDefault="00707526" w:rsidP="00707526">
      <w:pPr>
        <w:spacing w:before="100" w:beforeAutospacing="1" w:after="100" w:afterAutospacing="1" w:line="360" w:lineRule="auto"/>
        <w:ind w:left="357"/>
        <w:jc w:val="both"/>
        <w:rPr>
          <w:rFonts w:cstheme="minorHAnsi"/>
          <w:b/>
        </w:rPr>
      </w:pPr>
      <w:r>
        <w:rPr>
          <w:rFonts w:cstheme="minorHAnsi"/>
          <w:b/>
        </w:rPr>
        <w:t xml:space="preserve">3.2.2 </w:t>
      </w:r>
      <w:r w:rsidRPr="00093EC1">
        <w:rPr>
          <w:rFonts w:cstheme="minorHAnsi"/>
          <w:b/>
        </w:rPr>
        <w:t xml:space="preserve">El </w:t>
      </w:r>
      <w:r>
        <w:rPr>
          <w:rFonts w:cstheme="minorHAnsi"/>
          <w:b/>
        </w:rPr>
        <w:t>í</w:t>
      </w:r>
      <w:r w:rsidRPr="00093EC1">
        <w:rPr>
          <w:rFonts w:cstheme="minorHAnsi"/>
          <w:b/>
        </w:rPr>
        <w:t>ndice de Moran (I)</w:t>
      </w:r>
    </w:p>
    <w:p w:rsidR="00707526" w:rsidRDefault="00707526" w:rsidP="00707526">
      <w:pPr>
        <w:spacing w:before="100" w:beforeAutospacing="1" w:after="240" w:line="360" w:lineRule="auto"/>
        <w:ind w:right="1418" w:firstLine="567"/>
        <w:jc w:val="both"/>
        <w:rPr>
          <w:rFonts w:cstheme="minorHAnsi"/>
        </w:rPr>
      </w:pPr>
      <w:r>
        <w:rPr>
          <w:rFonts w:cstheme="minorHAnsi"/>
        </w:rPr>
        <w:t>Es el índice más usual. Fue desarrollado por Moran en 1950 y en la casi totalidad de los programas geoestadísticos se incluye su cálculo. Su interpretación es sencilla ya que es similar a la del coeficiente de correlación de Pearson. Se conocen sus propiedades estadísticas y pueden hacerse pruebas de hipótesis sobre su significación estadística. Sin embargo, cuando los tamaños de las unidades son diferentes y la variable para la cual se quiere evaluar la correlación espacial es una proporción o razón, este índice puede conducir a resultados erróneos como se comenta más adelante.</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 considera una región R dividida en </w:t>
      </w:r>
      <m:oMath>
        <m:r>
          <w:rPr>
            <w:rFonts w:ascii="Cambria Math" w:hAnsi="Cambria Math" w:cstheme="minorHAnsi"/>
            <w:noProof/>
            <w:lang w:eastAsia="es-AR"/>
          </w:rPr>
          <m:t>m</m:t>
        </m:r>
      </m:oMath>
      <w:r w:rsidRPr="00EB2703">
        <w:rPr>
          <w:rFonts w:cstheme="minorHAnsi"/>
        </w:rPr>
        <w:t xml:space="preserve"> áreas r</w:t>
      </w:r>
      <w:r w:rsidRPr="00EB2703">
        <w:rPr>
          <w:rFonts w:cstheme="minorHAnsi"/>
          <w:vertAlign w:val="subscript"/>
        </w:rPr>
        <w:t>i</w:t>
      </w:r>
      <w:r w:rsidRPr="00EB2703">
        <w:rPr>
          <w:rFonts w:cstheme="minorHAnsi"/>
        </w:rPr>
        <w:t xml:space="preserve">, </w:t>
      </w:r>
      <m:oMath>
        <m:r>
          <w:rPr>
            <w:rFonts w:ascii="Cambria Math" w:hAnsi="Cambria Math" w:cstheme="minorHAnsi"/>
          </w:rPr>
          <m:t>i</m:t>
        </m:r>
      </m:oMath>
      <w:r w:rsidRPr="00EB2703">
        <w:rPr>
          <w:rFonts w:cstheme="minorHAnsi"/>
        </w:rPr>
        <w:t>=1…, m.</w:t>
      </w:r>
      <w:r>
        <w:rPr>
          <w:rFonts w:cstheme="minorHAnsi"/>
        </w:rPr>
        <w:t xml:space="preserve"> Por ejemplo, si la región es la ciudad de Rosario, las áreas o unidades podrían ser los radios censales. </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Sea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Pr="00EB2703">
        <w:rPr>
          <w:rFonts w:cstheme="minorHAnsi"/>
        </w:rPr>
        <w:t xml:space="preserve"> el </w:t>
      </w:r>
      <w:r>
        <w:rPr>
          <w:rFonts w:cstheme="minorHAnsi"/>
        </w:rPr>
        <w:t xml:space="preserve">valor de una variable que refleja el tamaño </w:t>
      </w:r>
      <w:r w:rsidRPr="00EB2703">
        <w:rPr>
          <w:rFonts w:cstheme="minorHAnsi"/>
        </w:rPr>
        <w:t xml:space="preserve">del área </w:t>
      </w:r>
      <m:oMath>
        <m:r>
          <w:rPr>
            <w:rFonts w:ascii="Cambria Math" w:hAnsi="Cambria Math" w:cstheme="minorHAnsi"/>
          </w:rPr>
          <m:t>i</m:t>
        </m:r>
      </m:oMath>
      <w:r w:rsidRPr="00EB2703">
        <w:rPr>
          <w:rFonts w:cstheme="minorHAnsi"/>
        </w:rPr>
        <w:t xml:space="preserve">, por ejemplo, el total de hogares en el radio censal </w:t>
      </w:r>
      <m:oMath>
        <m:r>
          <w:rPr>
            <w:rFonts w:ascii="Cambria Math" w:hAnsi="Cambria Math" w:cstheme="minorHAnsi"/>
          </w:rPr>
          <m:t>i</m:t>
        </m:r>
      </m:oMath>
      <w:r w:rsidRPr="00EB2703">
        <w:rPr>
          <w:rFonts w:cstheme="minorHAnsi"/>
        </w:rPr>
        <w:t>.</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Sea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Pr="00EB2703">
        <w:rPr>
          <w:rFonts w:cstheme="minorHAnsi"/>
        </w:rPr>
        <w:t xml:space="preserve"> el valor de la </w:t>
      </w:r>
      <w:r w:rsidR="002C3568">
        <w:rPr>
          <w:rFonts w:cstheme="minorHAnsi"/>
        </w:rPr>
        <w:t xml:space="preserve">variable de interés en el área </w:t>
      </w:r>
      <m:oMath>
        <m:r>
          <w:rPr>
            <w:rFonts w:ascii="Cambria Math" w:hAnsi="Cambria Math" w:cstheme="minorHAnsi"/>
          </w:rPr>
          <m:t>i</m:t>
        </m:r>
      </m:oMath>
      <w:r w:rsidRPr="00EB2703">
        <w:rPr>
          <w:rFonts w:cstheme="minorHAnsi"/>
        </w:rPr>
        <w:t xml:space="preserve">, </w:t>
      </w:r>
      <w:r>
        <w:rPr>
          <w:rFonts w:cstheme="minorHAnsi"/>
        </w:rPr>
        <w:t>en el primer problema que se estudia es</w:t>
      </w:r>
      <w:r w:rsidRPr="00EB2703">
        <w:rPr>
          <w:rFonts w:cstheme="minorHAnsi"/>
        </w:rPr>
        <w:t xml:space="preserve"> el número de hogares con NBI en el radio censal </w:t>
      </w:r>
      <m:oMath>
        <m:r>
          <w:rPr>
            <w:rFonts w:ascii="Cambria Math" w:hAnsi="Cambria Math" w:cstheme="minorHAnsi"/>
          </w:rPr>
          <m:t>i</m:t>
        </m:r>
      </m:oMath>
      <w:r w:rsidRPr="00EB2703">
        <w:rPr>
          <w:rFonts w:cstheme="minorHAnsi"/>
        </w:rPr>
        <w:t xml:space="preserve">. </w:t>
      </w:r>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La </w:t>
      </w:r>
      <w:r>
        <w:rPr>
          <w:rFonts w:cstheme="minorHAnsi"/>
        </w:rPr>
        <w:t>razón</w:t>
      </w:r>
      <w:r w:rsidR="00033E7E">
        <w:rPr>
          <w:rFonts w:cstheme="minorHAnsi"/>
        </w:rPr>
        <w:t xml:space="preserve"> o proporción </w:t>
      </w:r>
      <w:r>
        <w:rPr>
          <w:rFonts w:cstheme="minorHAnsi"/>
        </w:rPr>
        <w:t>observada en el área</w:t>
      </w:r>
      <w:r w:rsidRPr="00EB2703">
        <w:rPr>
          <w:rFonts w:cstheme="minorHAnsi"/>
        </w:rPr>
        <w:t xml:space="preserve"> </w:t>
      </w:r>
      <m:oMath>
        <m:r>
          <w:rPr>
            <w:rFonts w:ascii="Cambria Math" w:hAnsi="Cambria Math" w:cstheme="minorHAnsi"/>
          </w:rPr>
          <m:t>i</m:t>
        </m:r>
      </m:oMath>
      <w:r w:rsidRPr="00EB2703">
        <w:rPr>
          <w:rFonts w:cstheme="minorHAnsi"/>
        </w:rPr>
        <w:t xml:space="preserve"> se define como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num>
          <m:den>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oMath>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El índice de Moran para la </w:t>
      </w:r>
      <w:r>
        <w:rPr>
          <w:rFonts w:cstheme="minorHAnsi"/>
        </w:rPr>
        <w:t>razón</w:t>
      </w:r>
      <w:r w:rsidR="00A171E6">
        <w:rPr>
          <w:rFonts w:cstheme="minorHAnsi"/>
        </w:rPr>
        <w:t xml:space="preserve"> </w:t>
      </w:r>
      <w:r w:rsidR="00A171E6" w:rsidRPr="00EB2703">
        <w:rPr>
          <w:rFonts w:cstheme="minorHAnsi"/>
          <w:i/>
        </w:rPr>
        <w:t>p</w:t>
      </w:r>
      <w:r w:rsidR="00A171E6" w:rsidRPr="00EB2703">
        <w:rPr>
          <w:rFonts w:cstheme="minorHAnsi"/>
          <w:i/>
          <w:vertAlign w:val="subscript"/>
        </w:rPr>
        <w:t>i</w:t>
      </w:r>
      <w:r w:rsidRPr="00EB2703">
        <w:rPr>
          <w:rFonts w:cstheme="minorHAnsi"/>
        </w:rPr>
        <w:t>, se define como (Moran, 1950):</w:t>
      </w:r>
    </w:p>
    <w:p w:rsidR="00707526" w:rsidRDefault="00707526" w:rsidP="00707526">
      <w:pPr>
        <w:spacing w:before="100" w:beforeAutospacing="1" w:after="240" w:line="360" w:lineRule="auto"/>
        <w:ind w:right="1418" w:firstLine="567"/>
        <w:jc w:val="both"/>
        <w:rPr>
          <w:rFonts w:cstheme="minorHAnsi"/>
        </w:rPr>
      </w:pPr>
      <w:r w:rsidRPr="00EB2703">
        <w:rPr>
          <w:rFonts w:cstheme="minorHAnsi"/>
          <w:noProof/>
          <w:lang w:eastAsia="es-AR"/>
        </w:rPr>
        <w:t>I =</w:t>
      </w:r>
      <m:oMath>
        <m:f>
          <m:fPr>
            <m:ctrlPr>
              <w:rPr>
                <w:rFonts w:ascii="Cambria Math" w:hAnsi="Cambria Math" w:cstheme="minorHAnsi"/>
                <w:i/>
                <w:noProof/>
                <w:lang w:eastAsia="es-AR"/>
              </w:rPr>
            </m:ctrlPr>
          </m:fPr>
          <m:num>
            <m:r>
              <w:rPr>
                <w:rFonts w:ascii="Cambria Math" w:hAnsi="Cambria Math" w:cstheme="minorHAnsi"/>
                <w:noProof/>
                <w:lang w:eastAsia="es-AR"/>
              </w:rPr>
              <m:t>m</m:t>
            </m:r>
          </m:num>
          <m:den>
            <m:nary>
              <m:naryPr>
                <m:chr m:val="∑"/>
                <m:limLoc m:val="undOvr"/>
                <m:supHide m:val="1"/>
                <m:ctrlPr>
                  <w:rPr>
                    <w:rFonts w:ascii="Cambria Math" w:hAnsi="Cambria Math" w:cstheme="minorHAnsi"/>
                    <w:i/>
                    <w:noProof/>
                    <w:lang w:eastAsia="es-AR"/>
                  </w:rPr>
                </m:ctrlPr>
              </m:naryPr>
              <m:sub>
                <m:r>
                  <w:rPr>
                    <w:rFonts w:ascii="Cambria Math" w:hAnsi="Cambria Math" w:cstheme="minorHAnsi"/>
                    <w:noProof/>
                    <w:lang w:eastAsia="es-AR"/>
                  </w:rPr>
                  <m:t>ij</m:t>
                </m:r>
              </m:sub>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den>
        </m:f>
        <m:f>
          <m:fPr>
            <m:ctrlPr>
              <w:rPr>
                <w:rFonts w:ascii="Cambria Math" w:hAnsi="Cambria Math" w:cstheme="minorHAnsi"/>
                <w:i/>
              </w:rPr>
            </m:ctrlPr>
          </m:fPr>
          <m:num>
            <m:nary>
              <m:naryPr>
                <m:chr m:val="∑"/>
                <m:limLoc m:val="undOvr"/>
                <m:supHide m:val="1"/>
                <m:ctrlPr>
                  <w:rPr>
                    <w:rFonts w:ascii="Cambria Math" w:hAnsi="Cambria Math" w:cstheme="minorHAnsi"/>
                    <w:i/>
                  </w:rPr>
                </m:ctrlPr>
              </m:naryPr>
              <m:sub>
                <m:r>
                  <w:rPr>
                    <w:rFonts w:ascii="Cambria Math" w:hAnsi="Cambria Math" w:cstheme="minorHAnsi"/>
                  </w:rPr>
                  <m:t>ij</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num>
          <m:den>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r>
                      <w:rPr>
                        <w:rFonts w:ascii="Cambria Math" w:hAnsi="Cambria Math" w:cstheme="minorHAnsi"/>
                      </w:rPr>
                      <m:t>i</m:t>
                    </m:r>
                  </m:sub>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e>
              <m:sup>
                <m:r>
                  <w:rPr>
                    <w:rFonts w:ascii="Cambria Math" w:hAnsi="Cambria Math" w:cstheme="minorHAnsi"/>
                  </w:rPr>
                  <m:t>2</m:t>
                </m:r>
              </m:sup>
            </m:sSup>
          </m:den>
        </m:f>
      </m:oMath>
      <w:r>
        <w:rPr>
          <w:rFonts w:eastAsiaTheme="minorEastAsia" w:cstheme="minorHAnsi"/>
          <w:noProof/>
        </w:rPr>
        <w:t xml:space="preserve">  </w:t>
      </w:r>
      <w:r w:rsidRPr="00EB2703">
        <w:rPr>
          <w:rFonts w:ascii="Cambria Math" w:hAnsi="Cambria Math" w:cs="Cambria Math"/>
        </w:rPr>
        <w:t>∀</w:t>
      </w:r>
      <m:oMath>
        <m:r>
          <w:rPr>
            <w:rFonts w:ascii="Cambria Math" w:hAnsi="Cambria Math" w:cstheme="minorHAnsi"/>
          </w:rPr>
          <m:t xml:space="preserve"> </m:t>
        </m:r>
        <m:r>
          <w:rPr>
            <w:rFonts w:ascii="Cambria Math" w:hAnsi="Cambria Math" w:cstheme="minorHAnsi"/>
          </w:rPr>
          <m:t>i</m:t>
        </m:r>
      </m:oMath>
      <w:r w:rsidRPr="00EB2703">
        <w:rPr>
          <w:rFonts w:cstheme="minorHAnsi"/>
          <w:i/>
        </w:rPr>
        <w:t>≠</w:t>
      </w:r>
      <m:oMath>
        <m:r>
          <w:rPr>
            <w:rFonts w:ascii="Cambria Math" w:hAnsi="Cambria Math" w:cstheme="minorHAnsi"/>
          </w:rPr>
          <m:t>j</m:t>
        </m:r>
      </m:oMath>
      <w:r>
        <w:rPr>
          <w:rFonts w:cstheme="minorHAnsi"/>
        </w:rPr>
        <w:t>, donde</w:t>
      </w:r>
    </w:p>
    <w:p w:rsidR="00707526" w:rsidRDefault="00850360" w:rsidP="00707526">
      <w:pPr>
        <w:spacing w:before="100" w:beforeAutospacing="1" w:after="240" w:line="360" w:lineRule="auto"/>
        <w:ind w:right="1418" w:firstLine="567"/>
        <w:jc w:val="both"/>
        <w:rPr>
          <w:rFonts w:cstheme="minorHAnsi"/>
        </w:rPr>
      </w:pP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00707526" w:rsidRPr="00EB2703">
        <w:rPr>
          <w:rFonts w:cstheme="minorHAnsi"/>
          <w:i/>
          <w:vertAlign w:val="subscript"/>
        </w:rPr>
        <w:t xml:space="preserve"> </w:t>
      </w:r>
      <w:r w:rsidR="00707526" w:rsidRPr="00EB2703">
        <w:rPr>
          <w:rFonts w:cstheme="minorHAnsi"/>
        </w:rPr>
        <w:t xml:space="preserve">es el valor de la </w:t>
      </w:r>
      <w:r w:rsidR="00707526">
        <w:rPr>
          <w:rFonts w:cstheme="minorHAnsi"/>
        </w:rPr>
        <w:t>razón</w:t>
      </w:r>
      <w:r w:rsidR="00707526" w:rsidRPr="00EB2703">
        <w:rPr>
          <w:rFonts w:cstheme="minorHAnsi"/>
        </w:rPr>
        <w:t xml:space="preserve"> en la unidad </w:t>
      </w:r>
      <m:oMath>
        <m:r>
          <w:rPr>
            <w:rFonts w:ascii="Cambria Math" w:hAnsi="Cambria Math" w:cstheme="minorHAnsi"/>
          </w:rPr>
          <m:t>i</m:t>
        </m:r>
      </m:oMath>
      <w:r w:rsidR="00707526">
        <w:rPr>
          <w:rFonts w:cstheme="minorHAnsi"/>
        </w:rPr>
        <w:t xml:space="preserve"> </w:t>
      </w:r>
      <w:r w:rsidR="00707526" w:rsidRPr="00EB2703">
        <w:rPr>
          <w:rFonts w:cstheme="minorHAnsi"/>
        </w:rPr>
        <w:t xml:space="preserve">a la que se le asocia el conjunto de coordenadas </w:t>
      </w:r>
      <w:r w:rsidR="00033E7E" w:rsidRPr="00033E7E">
        <w:rPr>
          <w:rFonts w:cstheme="minorHAnsi"/>
          <w:b/>
          <w:i/>
        </w:rPr>
        <w:t>s</w:t>
      </w:r>
      <w:r w:rsidR="00033E7E" w:rsidRPr="00EB2703">
        <w:rPr>
          <w:rFonts w:cstheme="minorHAnsi"/>
          <w:i/>
          <w:vertAlign w:val="subscript"/>
        </w:rPr>
        <w:t>i</w:t>
      </w:r>
      <w:r w:rsidR="00707526">
        <w:rPr>
          <w:rFonts w:cstheme="minorHAnsi"/>
        </w:rPr>
        <w:t>, vector cuyas componentes son las coordenadas espaciales,</w:t>
      </w:r>
    </w:p>
    <w:p w:rsidR="00707526" w:rsidRDefault="000062C4" w:rsidP="00707526">
      <w:pPr>
        <w:spacing w:before="100" w:beforeAutospacing="1" w:after="240" w:line="360" w:lineRule="auto"/>
        <w:ind w:right="1418" w:firstLine="567"/>
        <w:jc w:val="both"/>
        <w:rPr>
          <w:rFonts w:cstheme="minorHAnsi"/>
        </w:rPr>
      </w:pPr>
      <m:oMath>
        <m:acc>
          <m:accPr>
            <m:chr m:val="̅"/>
            <m:ctrlPr>
              <w:rPr>
                <w:rFonts w:ascii="Cambria Math" w:hAnsi="Cambria Math" w:cstheme="minorHAnsi"/>
                <w:i/>
              </w:rPr>
            </m:ctrlPr>
          </m:accPr>
          <m:e>
            <m:r>
              <w:rPr>
                <w:rFonts w:ascii="Cambria Math" w:hAnsi="Cambria Math" w:cstheme="minorHAnsi"/>
              </w:rPr>
              <m:t>p</m:t>
            </m:r>
          </m:e>
        </m:acc>
      </m:oMath>
      <w:r w:rsidR="00707526" w:rsidRPr="00EB2703">
        <w:rPr>
          <w:rFonts w:cstheme="minorHAnsi"/>
        </w:rPr>
        <w:t>=</w:t>
      </w:r>
      <m:oMath>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noProof/>
                    <w:lang w:eastAsia="es-AR"/>
                  </w:rPr>
                  <m:t>m</m:t>
                </m:r>
              </m:sup>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e>
            </m:nary>
          </m:num>
          <m:den>
            <m:r>
              <w:rPr>
                <w:rFonts w:ascii="Cambria Math" w:hAnsi="Cambria Math" w:cstheme="minorHAnsi"/>
              </w:rPr>
              <m:t>m</m:t>
            </m:r>
          </m:den>
        </m:f>
      </m:oMath>
      <w:r w:rsidR="00707526" w:rsidRPr="00EB2703">
        <w:rPr>
          <w:rFonts w:cstheme="minorHAnsi"/>
        </w:rPr>
        <w:t xml:space="preserve"> es la media de la</w:t>
      </w:r>
      <w:r w:rsidR="00033E7E">
        <w:rPr>
          <w:rFonts w:cstheme="minorHAnsi"/>
        </w:rPr>
        <w:t xml:space="preserve">s razones </w:t>
      </w:r>
      <w:r w:rsidR="00033E7E" w:rsidRPr="00EB2703">
        <w:rPr>
          <w:rFonts w:cstheme="minorHAnsi"/>
          <w:i/>
        </w:rPr>
        <w:t>p</w:t>
      </w:r>
      <w:r w:rsidR="00033E7E" w:rsidRPr="00EB2703">
        <w:rPr>
          <w:rFonts w:cstheme="minorHAnsi"/>
          <w:i/>
          <w:vertAlign w:val="subscript"/>
        </w:rPr>
        <w:t>i</w:t>
      </w:r>
    </w:p>
    <w:p w:rsidR="00707526" w:rsidRPr="00EB2703" w:rsidRDefault="00033E7E" w:rsidP="00707526">
      <w:pPr>
        <w:spacing w:before="100" w:beforeAutospacing="1" w:after="240" w:line="360" w:lineRule="auto"/>
        <w:ind w:right="1418" w:firstLine="567"/>
        <w:jc w:val="both"/>
        <w:rPr>
          <w:rFonts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00707526" w:rsidRPr="00EB2703">
        <w:rPr>
          <w:rFonts w:cstheme="minorHAnsi"/>
        </w:rPr>
        <w:t xml:space="preserve"> es el elemento </w:t>
      </w:r>
      <m:oMath>
        <m:r>
          <w:rPr>
            <w:rFonts w:ascii="Cambria Math" w:hAnsi="Cambria Math" w:cstheme="minorHAnsi"/>
          </w:rPr>
          <m:t>i</m:t>
        </m:r>
      </m:oMath>
      <w:r w:rsidR="00707526">
        <w:rPr>
          <w:rFonts w:cstheme="minorHAnsi"/>
        </w:rPr>
        <w:t>,</w:t>
      </w:r>
      <m:oMath>
        <m:r>
          <w:rPr>
            <w:rFonts w:ascii="Cambria Math" w:hAnsi="Cambria Math" w:cstheme="minorHAnsi"/>
          </w:rPr>
          <m:t>j</m:t>
        </m:r>
      </m:oMath>
      <w:r w:rsidR="00707526">
        <w:rPr>
          <w:rFonts w:cstheme="minorHAnsi"/>
        </w:rPr>
        <w:t xml:space="preserve"> </w:t>
      </w:r>
      <w:r w:rsidR="00707526" w:rsidRPr="00EB2703">
        <w:rPr>
          <w:rFonts w:cstheme="minorHAnsi"/>
        </w:rPr>
        <w:t>de la matriz</w:t>
      </w:r>
      <w:r w:rsidR="00707526">
        <w:rPr>
          <w:rFonts w:cstheme="minorHAnsi"/>
        </w:rPr>
        <w:t xml:space="preserve"> de conectividad</w:t>
      </w:r>
      <w:r w:rsidR="00707526" w:rsidRPr="00EB2703">
        <w:rPr>
          <w:rFonts w:cstheme="minorHAnsi"/>
        </w:rPr>
        <w:t xml:space="preserve"> que </w:t>
      </w:r>
      <w:r w:rsidR="00707526">
        <w:rPr>
          <w:rFonts w:cstheme="minorHAnsi"/>
        </w:rPr>
        <w:t xml:space="preserve">corresponde al peso </w:t>
      </w:r>
      <w:r w:rsidR="00707526" w:rsidRPr="00EB2703">
        <w:rPr>
          <w:rFonts w:cstheme="minorHAnsi"/>
        </w:rPr>
        <w:t xml:space="preserve">entre las unidades </w:t>
      </w:r>
      <m:oMath>
        <m:r>
          <w:rPr>
            <w:rFonts w:ascii="Cambria Math" w:hAnsi="Cambria Math" w:cstheme="minorHAnsi"/>
          </w:rPr>
          <m:t>i</m:t>
        </m:r>
      </m:oMath>
      <w:r w:rsidR="00707526" w:rsidRPr="00EB2703">
        <w:rPr>
          <w:rFonts w:cstheme="minorHAnsi"/>
          <w:i/>
        </w:rPr>
        <w:t xml:space="preserve"> </w:t>
      </w:r>
      <w:r w:rsidR="00707526" w:rsidRPr="00EB2703">
        <w:rPr>
          <w:rFonts w:cstheme="minorHAnsi"/>
        </w:rPr>
        <w:t xml:space="preserve">y </w:t>
      </w:r>
      <m:oMath>
        <m:r>
          <w:rPr>
            <w:rFonts w:ascii="Cambria Math" w:hAnsi="Cambria Math" w:cstheme="minorHAnsi"/>
          </w:rPr>
          <m:t>j</m:t>
        </m:r>
      </m:oMath>
      <w:r w:rsidR="00707526" w:rsidRPr="00EB2703">
        <w:rPr>
          <w:rFonts w:cstheme="minorHAnsi"/>
        </w:rPr>
        <w:t xml:space="preserve"> definida de la siguiente manera:</w:t>
      </w:r>
    </w:p>
    <w:p w:rsidR="00707526" w:rsidRPr="00EB2703" w:rsidRDefault="000062C4" w:rsidP="00707526">
      <w:pPr>
        <w:spacing w:before="100" w:beforeAutospacing="1" w:after="240" w:line="360" w:lineRule="auto"/>
        <w:ind w:right="1418" w:firstLine="567"/>
        <w:jc w:val="both"/>
        <w:rPr>
          <w:rFonts w:eastAsiaTheme="minorEastAsia"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color w:val="FFFFFF" w:themeColor="background1"/>
                <w:vertAlign w:val="subscript"/>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  0                               en otro caso</m:t>
                </m:r>
                <m:r>
                  <w:rPr>
                    <w:rFonts w:ascii="Cambria Math" w:eastAsiaTheme="minorEastAsia" w:hAnsi="Cambria Math" w:cstheme="minorHAnsi"/>
                    <w:color w:val="FFFFFF" w:themeColor="background1"/>
                  </w:rPr>
                  <m:t xml:space="preserve">,  </m:t>
                </m:r>
                <m:r>
                  <m:rPr>
                    <m:sty m:val="p"/>
                  </m:rPr>
                  <w:rPr>
                    <w:rFonts w:ascii="Cambria Math" w:hAnsi="Cambria Math" w:cstheme="minorHAnsi"/>
                    <w:color w:val="FFFFFF" w:themeColor="background1"/>
                  </w:rPr>
                  <m:t xml:space="preserve"> i= 1</m:t>
                </m:r>
                <m:r>
                  <w:rPr>
                    <w:rFonts w:ascii="Cambria Math" w:hAnsi="Cambria Math" w:cstheme="minorHAnsi"/>
                    <w:color w:val="FFFFFF" w:themeColor="background1"/>
                  </w:rPr>
                  <m:t>,..,m,</m:t>
                </m:r>
                <m:r>
                  <m:rPr>
                    <m:sty m:val="p"/>
                  </m:rPr>
                  <w:rPr>
                    <w:rFonts w:ascii="Cambria Math" w:hAnsi="Cambria Math" w:cstheme="minorHAnsi"/>
                    <w:color w:val="FFFFFF" w:themeColor="background1"/>
                  </w:rPr>
                  <m:t xml:space="preserve">  j= 1</m:t>
                </m:r>
                <m:r>
                  <w:rPr>
                    <w:rFonts w:ascii="Cambria Math" w:hAnsi="Cambria Math" w:cstheme="minorHAnsi"/>
                    <w:color w:val="FFFFFF" w:themeColor="background1"/>
                  </w:rPr>
                  <m:t>,..,m</m:t>
                </m:r>
              </m:e>
            </m:eqArr>
          </m:e>
        </m:d>
      </m:oMath>
    </w:p>
    <w:p w:rsidR="00707526" w:rsidRDefault="00707526" w:rsidP="00707526">
      <w:pPr>
        <w:spacing w:before="100" w:beforeAutospacing="1" w:after="240" w:line="360" w:lineRule="auto"/>
        <w:ind w:right="1418" w:firstLine="567"/>
        <w:jc w:val="both"/>
        <w:rPr>
          <w:rFonts w:cstheme="minorHAnsi"/>
        </w:rPr>
      </w:pPr>
      <w:r>
        <w:rPr>
          <w:rFonts w:cstheme="minorHAnsi"/>
        </w:rPr>
        <w:t>El índice</w:t>
      </w:r>
      <w:r w:rsidRPr="00EB2703">
        <w:rPr>
          <w:rFonts w:cstheme="minorHAnsi"/>
        </w:rPr>
        <w:t xml:space="preserve"> de</w:t>
      </w:r>
      <w:r>
        <w:rPr>
          <w:rFonts w:cstheme="minorHAnsi"/>
        </w:rPr>
        <w:t xml:space="preserve"> asociación de </w:t>
      </w:r>
      <w:r w:rsidRPr="00EB2703">
        <w:rPr>
          <w:rFonts w:cstheme="minorHAnsi"/>
        </w:rPr>
        <w:t>Moran resume la intensidad y dirección de la dependencia entre los valores de una variable observados en distintas unidades del espacio</w:t>
      </w:r>
      <w:r>
        <w:rPr>
          <w:rFonts w:cstheme="minorHAnsi"/>
        </w:rPr>
        <w:t>. Se obtiene</w:t>
      </w:r>
      <w:r w:rsidRPr="00EB2703">
        <w:rPr>
          <w:rFonts w:cstheme="minorHAnsi"/>
        </w:rPr>
        <w:t xml:space="preserve"> calculando los productos cruzados </w:t>
      </w:r>
      <w:r>
        <w:rPr>
          <w:rFonts w:cstheme="minorHAnsi"/>
        </w:rPr>
        <w:t>de las diferencias entre las razones y su media para cada par (</w:t>
      </w:r>
      <m:oMath>
        <m:r>
          <w:rPr>
            <w:rFonts w:ascii="Cambria Math" w:hAnsi="Cambria Math" w:cstheme="minorHAnsi"/>
          </w:rPr>
          <m:t>i</m:t>
        </m:r>
      </m:oMath>
      <w:r w:rsidR="00033E7E">
        <w:rPr>
          <w:rFonts w:cstheme="minorHAnsi"/>
        </w:rPr>
        <w:t>,</w:t>
      </w:r>
      <m:oMath>
        <m:r>
          <w:rPr>
            <w:rFonts w:ascii="Cambria Math" w:hAnsi="Cambria Math" w:cstheme="minorHAnsi"/>
          </w:rPr>
          <m:t>j</m:t>
        </m:r>
      </m:oMath>
      <w:r>
        <w:rPr>
          <w:rFonts w:cstheme="minorHAnsi"/>
        </w:rPr>
        <w:t>) de unidades,</w:t>
      </w:r>
      <w:r w:rsidRPr="00EB2703">
        <w:rPr>
          <w:rFonts w:cstheme="minorHAnsi"/>
        </w:rPr>
        <w:t xml:space="preserve"> ponderado</w:t>
      </w:r>
      <w:r>
        <w:rPr>
          <w:rFonts w:cstheme="minorHAnsi"/>
        </w:rPr>
        <w:t>s</w:t>
      </w:r>
      <w:r w:rsidRPr="00EB2703">
        <w:rPr>
          <w:rFonts w:cstheme="minorHAnsi"/>
        </w:rPr>
        <w:t xml:space="preserve"> por </w:t>
      </w:r>
      <w:r>
        <w:rPr>
          <w:rFonts w:cstheme="minorHAnsi"/>
        </w:rPr>
        <w:t xml:space="preserve">el peso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Pr>
          <w:rFonts w:cstheme="minorHAnsi"/>
        </w:rPr>
        <w:t xml:space="preserve"> correspondiente</w:t>
      </w:r>
      <w:r w:rsidRPr="00EB2703">
        <w:rPr>
          <w:rFonts w:cstheme="minorHAnsi"/>
        </w:rPr>
        <w:t xml:space="preserve">. Por lo tanto, </w:t>
      </w:r>
      <w:r w:rsidR="00033E7E" w:rsidRPr="00EB2703">
        <w:rPr>
          <w:rFonts w:cstheme="minorHAnsi"/>
          <w:noProof/>
          <w:lang w:eastAsia="es-AR"/>
        </w:rPr>
        <w:t>I</w:t>
      </w:r>
      <w:r w:rsidRPr="00EB2703">
        <w:rPr>
          <w:rFonts w:cstheme="minorHAnsi"/>
          <w:i/>
        </w:rPr>
        <w:t xml:space="preserve"> </w:t>
      </w:r>
      <w:r w:rsidRPr="00EB2703">
        <w:rPr>
          <w:rFonts w:cstheme="minorHAnsi"/>
        </w:rPr>
        <w:t xml:space="preserve">puede considerarse como una medida de correlación de cada </w:t>
      </w:r>
      <w:r w:rsidRPr="00EB2703">
        <w:rPr>
          <w:rFonts w:cstheme="minorHAnsi"/>
          <w:i/>
        </w:rPr>
        <w:t>p</w:t>
      </w:r>
      <w:r w:rsidRPr="00EB2703">
        <w:rPr>
          <w:rFonts w:cstheme="minorHAnsi"/>
          <w:i/>
          <w:vertAlign w:val="subscript"/>
        </w:rPr>
        <w:t xml:space="preserve">i </w:t>
      </w:r>
      <w:r w:rsidRPr="00EB2703">
        <w:rPr>
          <w:rFonts w:cstheme="minorHAnsi"/>
        </w:rPr>
        <w:t xml:space="preserve">con el resto de las </w:t>
      </w:r>
      <w:r>
        <w:rPr>
          <w:rFonts w:cstheme="minorHAnsi"/>
        </w:rPr>
        <w:t>áreas</w:t>
      </w:r>
      <w:r w:rsidRPr="00EB2703">
        <w:rPr>
          <w:rFonts w:cstheme="minorHAnsi"/>
        </w:rPr>
        <w:t xml:space="preserve"> con las que se encuentra vinculada. Al igual que el índice de correlación de Pearson</w:t>
      </w:r>
      <w:r>
        <w:rPr>
          <w:rFonts w:cstheme="minorHAnsi"/>
        </w:rPr>
        <w:t>,</w:t>
      </w:r>
      <w:r w:rsidRPr="00EB2703">
        <w:rPr>
          <w:rFonts w:cstheme="minorHAnsi"/>
        </w:rPr>
        <w:t xml:space="preserve"> varía entre -1 y 1, y</w:t>
      </w:r>
      <w:r w:rsidRPr="00EB2703">
        <w:rPr>
          <w:rFonts w:cstheme="minorHAnsi"/>
          <w:noProof/>
          <w:lang w:eastAsia="es-AR"/>
        </w:rPr>
        <w:t xml:space="preserve"> E[I]=</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noProof/>
                <w:lang w:eastAsia="es-AR"/>
              </w:rPr>
              <m:t>m</m:t>
            </m:r>
            <m:r>
              <w:rPr>
                <w:rFonts w:ascii="Cambria Math" w:hAnsi="Cambria Math" w:cstheme="minorHAnsi"/>
              </w:rPr>
              <m:t>-1</m:t>
            </m:r>
          </m:den>
        </m:f>
      </m:oMath>
      <w:r>
        <w:rPr>
          <w:rFonts w:eastAsiaTheme="minorEastAsia" w:cstheme="minorHAnsi"/>
          <w:noProof/>
        </w:rPr>
        <w:t xml:space="preserve"> </w:t>
      </w:r>
      <w:r w:rsidRPr="00EB2703">
        <w:rPr>
          <w:rFonts w:cstheme="minorHAnsi"/>
        </w:rPr>
        <w:t>bajo la hipó</w:t>
      </w:r>
      <w:r>
        <w:rPr>
          <w:rFonts w:cstheme="minorHAnsi"/>
        </w:rPr>
        <w:t>tesis de aleatoriedad espacial.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Un coeficiente </w:t>
      </w:r>
      <w:r w:rsidR="00033E7E" w:rsidRPr="00EB2703">
        <w:rPr>
          <w:rFonts w:cstheme="minorHAnsi"/>
          <w:noProof/>
          <w:lang w:eastAsia="es-AR"/>
        </w:rPr>
        <w:t>I</w:t>
      </w:r>
      <w:r w:rsidRPr="00EB2703">
        <w:rPr>
          <w:rFonts w:cstheme="minorHAnsi"/>
          <w:i/>
        </w:rPr>
        <w:t xml:space="preserve"> </w:t>
      </w:r>
      <w:r w:rsidRPr="00EB2703">
        <w:rPr>
          <w:rFonts w:cstheme="minorHAnsi"/>
        </w:rPr>
        <w:t xml:space="preserve">mayor que su valor esperado indica autocorrelación espacial positiva, mientras que un valor inferior a </w:t>
      </w:r>
      <w:r>
        <w:rPr>
          <w:rFonts w:cstheme="minorHAnsi"/>
        </w:rPr>
        <w:t>E[I]</w:t>
      </w:r>
      <w:r w:rsidRPr="00EB2703">
        <w:rPr>
          <w:rFonts w:cstheme="minorHAnsi"/>
        </w:rPr>
        <w:t xml:space="preserve"> pone de manifiesto la existencia de autocorrelación espacial negativa. Un valor cercano a </w:t>
      </w:r>
      <w:r>
        <w:rPr>
          <w:rFonts w:cstheme="minorHAnsi"/>
        </w:rPr>
        <w:t>E[I]</w:t>
      </w:r>
      <w:r w:rsidRPr="00EB2703">
        <w:rPr>
          <w:rFonts w:cstheme="minorHAnsi"/>
        </w:rPr>
        <w:t xml:space="preserve"> (la cual tiende a 0 cuando </w:t>
      </w:r>
      <m:oMath>
        <m:r>
          <w:rPr>
            <w:rFonts w:ascii="Cambria Math" w:hAnsi="Cambria Math" w:cstheme="minorHAnsi"/>
            <w:noProof/>
            <w:lang w:eastAsia="es-AR"/>
          </w:rPr>
          <m:t>m</m:t>
        </m:r>
      </m:oMath>
      <w:r w:rsidRPr="00EB2703">
        <w:rPr>
          <w:rFonts w:cstheme="minorHAnsi"/>
          <w:i/>
        </w:rPr>
        <w:t xml:space="preserve"> </w:t>
      </w:r>
      <w:r w:rsidRPr="00EB2703">
        <w:rPr>
          <w:rFonts w:cstheme="minorHAnsi"/>
        </w:rPr>
        <w:t>crece) indi</w:t>
      </w:r>
      <w:r>
        <w:rPr>
          <w:rFonts w:cstheme="minorHAnsi"/>
        </w:rPr>
        <w:t>ca ausencia de autocorrelación.</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Para probar la significación </w:t>
      </w:r>
      <w:r>
        <w:rPr>
          <w:rFonts w:cstheme="minorHAnsi"/>
        </w:rPr>
        <w:t xml:space="preserve">estadística </w:t>
      </w:r>
      <w:r w:rsidRPr="00EB2703">
        <w:rPr>
          <w:rFonts w:cstheme="minorHAnsi"/>
        </w:rPr>
        <w:t xml:space="preserve">del índice </w:t>
      </w:r>
      <w:r w:rsidR="00B67FDD">
        <w:rPr>
          <w:rFonts w:cstheme="minorHAnsi"/>
        </w:rPr>
        <w:t>I</w:t>
      </w:r>
      <w:r w:rsidRPr="00EB2703">
        <w:rPr>
          <w:rFonts w:cstheme="minorHAnsi"/>
          <w:i/>
        </w:rPr>
        <w:t xml:space="preserve"> </w:t>
      </w:r>
      <w:r w:rsidRPr="00EB2703">
        <w:rPr>
          <w:rFonts w:cstheme="minorHAnsi"/>
        </w:rPr>
        <w:t>y así comprobar la hipótesis de no autocorrelación espacial se puede utilizar un test de hipótesis basado en supuestos de normalidad.</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Bajo la hipótesis nula de que no e</w:t>
      </w:r>
      <w:r>
        <w:rPr>
          <w:rFonts w:cstheme="minorHAnsi"/>
        </w:rPr>
        <w:t>xiste autocorrelación espacial y</w:t>
      </w:r>
      <w:r w:rsidR="00597B17">
        <w:rPr>
          <w:rFonts w:cstheme="minorHAnsi"/>
        </w:rPr>
        <w:t xml:space="preserve"> si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i/>
          <w:vertAlign w:val="subscript"/>
        </w:rPr>
        <w:t xml:space="preserve"> </w:t>
      </w:r>
      <w:r w:rsidRPr="00EB2703">
        <w:rPr>
          <w:rFonts w:ascii="Cambria Math" w:hAnsi="Cambria Math" w:cs="Cambria Math"/>
        </w:rPr>
        <w:t>∼</w:t>
      </w:r>
      <w:r w:rsidRPr="00EB2703">
        <w:rPr>
          <w:rFonts w:cstheme="minorHAnsi"/>
          <w:i/>
        </w:rPr>
        <w:t>N</w:t>
      </w:r>
      <w:r w:rsidRPr="00EB2703">
        <w:rPr>
          <w:rFonts w:cstheme="minorHAnsi"/>
        </w:rPr>
        <w:t>(</w:t>
      </w:r>
      <w:r w:rsidRPr="00EB2703">
        <w:rPr>
          <w:rFonts w:cstheme="minorHAnsi"/>
          <w:i/>
        </w:rPr>
        <w:t>µ, σ</w:t>
      </w:r>
      <w:r w:rsidRPr="00EB2703">
        <w:rPr>
          <w:rFonts w:cstheme="minorHAnsi"/>
          <w:vertAlign w:val="superscript"/>
        </w:rPr>
        <w:t>2</w:t>
      </w:r>
      <w:r>
        <w:rPr>
          <w:rFonts w:cstheme="minorHAnsi"/>
        </w:rPr>
        <w:t>)</w:t>
      </w:r>
      <w:r w:rsidRPr="00EB2703">
        <w:rPr>
          <w:rFonts w:cstheme="minorHAnsi"/>
        </w:rPr>
        <w:t xml:space="preserve"> o si m</w:t>
      </w:r>
      <w:r>
        <w:rPr>
          <w:rFonts w:cstheme="minorHAnsi"/>
        </w:rPr>
        <w:t xml:space="preserve"> </w:t>
      </w:r>
      <w:r w:rsidRPr="00EB2703">
        <w:rPr>
          <w:rFonts w:cstheme="minorHAnsi"/>
        </w:rPr>
        <w:t>es suficientemente grande, la estadística</w:t>
      </w:r>
      <w:r w:rsidRPr="00EB2703">
        <w:rPr>
          <w:rFonts w:cstheme="minorHAnsi"/>
          <w:noProof/>
          <w:lang w:eastAsia="es-AR"/>
        </w:rPr>
        <w:t xml:space="preserve"> Z = </w:t>
      </w:r>
      <m:oMath>
        <m:f>
          <m:fPr>
            <m:ctrlPr>
              <w:rPr>
                <w:rFonts w:ascii="Cambria Math" w:hAnsi="Cambria Math" w:cstheme="minorHAnsi"/>
                <w:i/>
                <w:noProof/>
                <w:lang w:eastAsia="es-AR"/>
              </w:rPr>
            </m:ctrlPr>
          </m:fPr>
          <m:num>
            <m:r>
              <m:rPr>
                <m:sty m:val="p"/>
              </m:rPr>
              <w:rPr>
                <w:rFonts w:ascii="Cambria Math" w:hAnsi="Cambria Math" w:cstheme="minorHAnsi"/>
              </w:rPr>
              <m:t>I</m:t>
            </m:r>
            <m:r>
              <w:rPr>
                <w:rFonts w:ascii="Cambria Math" w:hAnsi="Cambria Math" w:cstheme="minorHAnsi"/>
                <w:noProof/>
                <w:lang w:eastAsia="es-AR"/>
              </w:rPr>
              <m:t>-E[</m:t>
            </m:r>
            <m:r>
              <m:rPr>
                <m:sty m:val="p"/>
              </m:rPr>
              <w:rPr>
                <w:rFonts w:ascii="Cambria Math" w:hAnsi="Cambria Math" w:cstheme="minorHAnsi"/>
              </w:rPr>
              <m:t>I</m:t>
            </m:r>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r>
                  <m:rPr>
                    <m:sty m:val="p"/>
                  </m:rPr>
                  <w:rPr>
                    <w:rFonts w:ascii="Cambria Math" w:hAnsi="Cambria Math" w:cstheme="minorHAnsi"/>
                  </w:rPr>
                  <m:t>I</m:t>
                </m:r>
                <m:r>
                  <w:rPr>
                    <w:rFonts w:ascii="Cambria Math" w:hAnsi="Cambria Math" w:cstheme="minorHAnsi"/>
                    <w:noProof/>
                    <w:lang w:eastAsia="es-AR"/>
                  </w:rPr>
                  <m:t>]</m:t>
                </m:r>
              </m:e>
            </m:rad>
          </m:den>
        </m:f>
      </m:oMath>
      <w:r w:rsidRPr="00EB2703">
        <w:rPr>
          <w:rFonts w:cstheme="minorHAnsi"/>
        </w:rPr>
        <w:t xml:space="preserve"> sigue una distribución normal estándar donde:</w:t>
      </w:r>
    </w:p>
    <w:p w:rsidR="00707526"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EB2703">
        <w:rPr>
          <w:rFonts w:cstheme="minorHAnsi"/>
          <w:noProof/>
          <w:lang w:val="en-US" w:eastAsia="es-AR"/>
        </w:rPr>
        <w:t>E[I] =</w:t>
      </w:r>
      <m:oMath>
        <m:f>
          <m:fPr>
            <m:ctrlPr>
              <w:rPr>
                <w:rFonts w:ascii="Cambria Math" w:hAnsi="Cambria Math" w:cstheme="minorHAnsi"/>
                <w:i/>
              </w:rPr>
            </m:ctrlPr>
          </m:fPr>
          <m:num>
            <m:r>
              <w:rPr>
                <w:rFonts w:ascii="Cambria Math" w:hAnsi="Cambria Math" w:cstheme="minorHAnsi"/>
                <w:lang w:val="en-US"/>
              </w:rPr>
              <m:t>-1</m:t>
            </m:r>
          </m:num>
          <m:den>
            <m:r>
              <w:rPr>
                <w:rFonts w:ascii="Cambria Math" w:hAnsi="Cambria Math" w:cstheme="minorHAnsi"/>
              </w:rPr>
              <m:t>m</m:t>
            </m:r>
            <m:r>
              <w:rPr>
                <w:rFonts w:ascii="Cambria Math" w:hAnsi="Cambria Math" w:cstheme="minorHAnsi"/>
                <w:lang w:val="en-US"/>
              </w:rPr>
              <m:t xml:space="preserve"> – 1</m:t>
            </m:r>
          </m:den>
        </m:f>
      </m:oMath>
    </w:p>
    <w:p w:rsidR="00707526" w:rsidRPr="00106F59"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106F59">
        <w:rPr>
          <w:rFonts w:cstheme="minorHAnsi"/>
          <w:noProof/>
          <w:lang w:val="en-US" w:eastAsia="es-AR"/>
        </w:rPr>
        <w:t>Var[I] =</w:t>
      </w:r>
      <m:oMath>
        <m:f>
          <m:fPr>
            <m:ctrlPr>
              <w:rPr>
                <w:rFonts w:ascii="Cambria Math" w:hAnsi="Cambria Math" w:cstheme="minorHAnsi"/>
                <w:i/>
                <w:noProof/>
                <w:lang w:eastAsia="es-AR"/>
              </w:rPr>
            </m:ctrlPr>
          </m:fPr>
          <m:num>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 xml:space="preserve"> - </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sup>
                    <m:r>
                      <w:rPr>
                        <w:rFonts w:ascii="Cambria Math" w:hAnsi="Cambria Math" w:cstheme="minorHAnsi"/>
                        <w:noProof/>
                        <w:lang w:val="en-US" w:eastAsia="es-AR"/>
                      </w:rPr>
                      <m:t xml:space="preserve">2 </m:t>
                    </m:r>
                  </m:sup>
                </m:sSup>
              </m:e>
            </m:nary>
            <m:r>
              <w:rPr>
                <w:rFonts w:ascii="Cambria Math" w:hAnsi="Cambria Math" w:cstheme="minorHAnsi"/>
                <w:noProof/>
                <w:lang w:val="en-US" w:eastAsia="es-AR"/>
              </w:rPr>
              <m:t xml:space="preserve">- </m:t>
            </m:r>
            <m:r>
              <w:rPr>
                <w:rFonts w:ascii="Cambria Math" w:hAnsi="Cambria Math" w:cstheme="minorHAnsi"/>
                <w:noProof/>
                <w:lang w:eastAsia="es-AR"/>
              </w:rPr>
              <m:t>m</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nary>
                      </m:e>
                    </m:nary>
                  </m:e>
                  <m:sup>
                    <m:r>
                      <w:rPr>
                        <w:rFonts w:ascii="Cambria Math" w:hAnsi="Cambria Math" w:cstheme="minorHAnsi"/>
                        <w:noProof/>
                        <w:lang w:val="en-US" w:eastAsia="es-AR"/>
                      </w:rPr>
                      <m:t>2</m:t>
                    </m:r>
                  </m:sup>
                </m:sSup>
              </m:e>
            </m:nary>
            <m:r>
              <w:rPr>
                <w:rFonts w:ascii="Cambria Math" w:hAnsi="Cambria Math" w:cstheme="minorHAnsi"/>
                <w:noProof/>
                <w:lang w:val="en-US" w:eastAsia="es-AR"/>
              </w:rPr>
              <m:t>+ 3[</m:t>
            </m:r>
            <m:sSup>
              <m:sSupPr>
                <m:ctrlPr>
                  <w:rPr>
                    <w:rFonts w:ascii="Cambria Math" w:hAnsi="Cambria Math" w:cstheme="minorHAnsi"/>
                    <w:i/>
                    <w:noProof/>
                    <w:lang w:eastAsia="es-AR"/>
                  </w:rPr>
                </m:ctrlPr>
              </m:sSupPr>
              <m:e>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e>
              <m:sup>
                <m:r>
                  <w:rPr>
                    <w:rFonts w:ascii="Cambria Math" w:hAnsi="Cambria Math" w:cstheme="minorHAnsi"/>
                    <w:noProof/>
                    <w:lang w:val="en-US" w:eastAsia="es-AR"/>
                  </w:rPr>
                  <m:t>2</m:t>
                </m:r>
              </m:sup>
            </m:sSup>
            <m:r>
              <w:rPr>
                <w:rFonts w:ascii="Cambria Math" w:hAnsi="Cambria Math" w:cstheme="minorHAnsi"/>
                <w:noProof/>
                <w:lang w:val="en-US" w:eastAsia="es-AR"/>
              </w:rPr>
              <m:t>]</m:t>
            </m:r>
          </m:num>
          <m:den>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r>
                  <w:rPr>
                    <w:rFonts w:ascii="Cambria Math" w:hAnsi="Cambria Math" w:cstheme="minorHAnsi"/>
                    <w:noProof/>
                    <w:lang w:val="en-US" w:eastAsia="es-AR"/>
                  </w:rPr>
                  <m:t xml:space="preserve"> - 1</m:t>
                </m:r>
              </m:e>
            </m:d>
            <m:sSup>
              <m:sSupPr>
                <m:ctrlPr>
                  <w:rPr>
                    <w:rFonts w:ascii="Cambria Math" w:hAnsi="Cambria Math" w:cstheme="minorHAnsi"/>
                    <w:i/>
                    <w:noProof/>
                    <w:lang w:val="en-US" w:eastAsia="es-AR"/>
                  </w:rPr>
                </m:ctrlPr>
              </m:sSupPr>
              <m:e>
                <m:r>
                  <w:rPr>
                    <w:rFonts w:ascii="Cambria Math" w:hAnsi="Cambria Math" w:cstheme="minorHAnsi"/>
                    <w:noProof/>
                    <w:lang w:val="en-US" w:eastAsia="es-AR"/>
                  </w:rPr>
                  <m:t xml:space="preserve">[ </m:t>
                </m:r>
                <m:nary>
                  <m:naryPr>
                    <m:chr m:val="∑"/>
                    <m:limLoc m:val="undOvr"/>
                    <m:ctrlPr>
                      <w:rPr>
                        <w:rFonts w:ascii="Cambria Math" w:hAnsi="Cambria Math" w:cstheme="minorHAnsi"/>
                        <w:i/>
                        <w:noProof/>
                        <w:lang w:val="en-US" w:eastAsia="es-AR"/>
                      </w:rPr>
                    </m:ctrlPr>
                  </m:naryPr>
                  <m:sub>
                    <m:r>
                      <w:rPr>
                        <w:rFonts w:ascii="Cambria Math" w:hAnsi="Cambria Math" w:cstheme="minorHAnsi"/>
                        <w:noProof/>
                        <w:lang w:val="en-US" w:eastAsia="es-AR"/>
                      </w:rPr>
                      <m:t>ij</m:t>
                    </m:r>
                  </m:sub>
                  <m:sup>
                    <m:r>
                      <w:rPr>
                        <w:rFonts w:ascii="Cambria Math" w:hAnsi="Cambria Math" w:cstheme="minorHAnsi"/>
                        <w:noProof/>
                        <w:lang w:val="en-US" w:eastAsia="es-AR"/>
                      </w:rPr>
                      <m:t>m</m:t>
                    </m:r>
                  </m:sup>
                  <m:e>
                    <m:sSub>
                      <m:sSubPr>
                        <m:ctrlPr>
                          <w:rPr>
                            <w:rFonts w:ascii="Cambria Math" w:hAnsi="Cambria Math" w:cstheme="minorHAnsi"/>
                            <w:i/>
                            <w:noProof/>
                            <w:lang w:val="en-US" w:eastAsia="es-AR"/>
                          </w:rPr>
                        </m:ctrlPr>
                      </m:sSubPr>
                      <m:e>
                        <m:r>
                          <w:rPr>
                            <w:rFonts w:ascii="Cambria Math" w:hAnsi="Cambria Math" w:cstheme="minorHAnsi"/>
                            <w:noProof/>
                            <w:lang w:val="en-US" w:eastAsia="es-AR"/>
                          </w:rPr>
                          <m:t>w</m:t>
                        </m:r>
                      </m:e>
                      <m:sub>
                        <m:r>
                          <w:rPr>
                            <w:rFonts w:ascii="Cambria Math" w:hAnsi="Cambria Math" w:cstheme="minorHAnsi"/>
                            <w:noProof/>
                            <w:lang w:val="en-US" w:eastAsia="es-AR"/>
                          </w:rPr>
                          <m:t xml:space="preserve">ij </m:t>
                        </m:r>
                      </m:sub>
                    </m:sSub>
                  </m:e>
                </m:nary>
                <m:r>
                  <w:rPr>
                    <w:rFonts w:ascii="Cambria Math" w:hAnsi="Cambria Math" w:cstheme="minorHAnsi"/>
                    <w:noProof/>
                    <w:lang w:val="en-US" w:eastAsia="es-AR"/>
                  </w:rPr>
                  <m:t>]</m:t>
                </m:r>
              </m:e>
              <m:sup>
                <m:r>
                  <w:rPr>
                    <w:rFonts w:ascii="Cambria Math" w:hAnsi="Cambria Math" w:cstheme="minorHAnsi"/>
                    <w:noProof/>
                    <w:lang w:val="en-US" w:eastAsia="es-AR"/>
                  </w:rPr>
                  <m:t>2</m:t>
                </m:r>
              </m:sup>
            </m:sSup>
          </m:den>
        </m:f>
      </m:oMath>
      <w:r w:rsidRPr="00106F59">
        <w:rPr>
          <w:rFonts w:eastAsiaTheme="minorEastAsia" w:cstheme="minorHAnsi"/>
          <w:noProof/>
          <w:lang w:val="en-US" w:eastAsia="es-AR"/>
        </w:rPr>
        <w:t xml:space="preserve"> - </w:t>
      </w:r>
      <m:oMath>
        <m:f>
          <m:fPr>
            <m:ctrlPr>
              <w:rPr>
                <w:rFonts w:ascii="Cambria Math" w:eastAsiaTheme="minorEastAsia" w:hAnsi="Cambria Math" w:cstheme="minorHAnsi"/>
                <w:i/>
                <w:noProof/>
                <w:lang w:val="en-US" w:eastAsia="es-AR"/>
              </w:rPr>
            </m:ctrlPr>
          </m:fPr>
          <m:num>
            <m:r>
              <w:rPr>
                <w:rFonts w:ascii="Cambria Math" w:eastAsiaTheme="minorEastAsia" w:hAnsi="Cambria Math" w:cstheme="minorHAnsi"/>
                <w:noProof/>
                <w:lang w:val="en-US" w:eastAsia="es-AR"/>
              </w:rPr>
              <m:t>1</m:t>
            </m:r>
          </m:num>
          <m:den>
            <m:sSup>
              <m:sSupPr>
                <m:ctrlPr>
                  <w:rPr>
                    <w:rFonts w:ascii="Cambria Math" w:eastAsiaTheme="minorEastAsia" w:hAnsi="Cambria Math" w:cstheme="minorHAnsi"/>
                    <w:i/>
                    <w:noProof/>
                    <w:lang w:val="en-US" w:eastAsia="es-AR"/>
                  </w:rPr>
                </m:ctrlPr>
              </m:sSupPr>
              <m:e>
                <m:r>
                  <w:rPr>
                    <w:rFonts w:ascii="Cambria Math" w:eastAsiaTheme="minorEastAsia" w:hAnsi="Cambria Math" w:cstheme="minorHAnsi"/>
                    <w:noProof/>
                    <w:lang w:val="en-US" w:eastAsia="es-AR"/>
                  </w:rPr>
                  <m:t>(m - 1)</m:t>
                </m:r>
              </m:e>
              <m:sup>
                <m:r>
                  <w:rPr>
                    <w:rFonts w:ascii="Cambria Math" w:eastAsiaTheme="minorEastAsia" w:hAnsi="Cambria Math" w:cstheme="minorHAnsi"/>
                    <w:noProof/>
                    <w:lang w:val="en-US" w:eastAsia="es-AR"/>
                  </w:rPr>
                  <m:t>2</m:t>
                </m:r>
              </m:sup>
            </m:sSup>
          </m:den>
        </m:f>
      </m:oMath>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Cuando no se cumple el supuesto de normalidad de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 xml:space="preserve"> se </w:t>
      </w:r>
      <w:r>
        <w:rPr>
          <w:rFonts w:cstheme="minorHAnsi"/>
        </w:rPr>
        <w:t xml:space="preserve">puede </w:t>
      </w:r>
      <w:r w:rsidRPr="00EB2703">
        <w:rPr>
          <w:rFonts w:cstheme="minorHAnsi"/>
        </w:rPr>
        <w:t>utiliza</w:t>
      </w:r>
      <w:r>
        <w:rPr>
          <w:rFonts w:cstheme="minorHAnsi"/>
        </w:rPr>
        <w:t>r</w:t>
      </w:r>
      <w:r w:rsidRPr="00EB2703">
        <w:rPr>
          <w:rFonts w:cstheme="minorHAnsi"/>
        </w:rPr>
        <w:t xml:space="preserve"> un test permutacional</w:t>
      </w:r>
      <w:r>
        <w:rPr>
          <w:rFonts w:cstheme="minorHAnsi"/>
        </w:rPr>
        <w:t xml:space="preserve">: </w:t>
      </w:r>
      <w:r w:rsidRPr="00EB2703">
        <w:rPr>
          <w:rFonts w:cstheme="minorHAnsi"/>
        </w:rPr>
        <w:t xml:space="preserve">se encuentran las </w:t>
      </w:r>
      <m:oMath>
        <m:r>
          <w:rPr>
            <w:rFonts w:ascii="Cambria Math" w:hAnsi="Cambria Math" w:cstheme="minorHAnsi"/>
            <w:noProof/>
            <w:lang w:eastAsia="es-AR"/>
          </w:rPr>
          <m:t>m</m:t>
        </m:r>
      </m:oMath>
      <w:r w:rsidR="00B67FDD">
        <w:rPr>
          <w:rFonts w:cstheme="minorHAnsi"/>
        </w:rPr>
        <w:t xml:space="preserve"> factoriales</w:t>
      </w:r>
      <w:r w:rsidRPr="00EB2703">
        <w:rPr>
          <w:rFonts w:cstheme="minorHAnsi"/>
        </w:rPr>
        <w:t xml:space="preserve"> posibles configuraciones de las unidades asumiendo que sus valores son aleatorios y sobre cada una de ellas se calcula el valor de </w:t>
      </w:r>
      <w:r>
        <w:rPr>
          <w:rFonts w:cstheme="minorHAnsi"/>
        </w:rPr>
        <w:t>I</w:t>
      </w:r>
      <w:r w:rsidRPr="00EB2703">
        <w:rPr>
          <w:rFonts w:cstheme="minorHAnsi"/>
        </w:rPr>
        <w:t xml:space="preserve">, para luego calcular la probabilidad asociada </w:t>
      </w:r>
      <w:r>
        <w:rPr>
          <w:rFonts w:cstheme="minorHAnsi"/>
        </w:rPr>
        <w:t>a la hipótesis de aleatoriedad.</w:t>
      </w:r>
    </w:p>
    <w:p w:rsidR="00707526" w:rsidRDefault="00707526" w:rsidP="00707526">
      <w:pPr>
        <w:spacing w:after="240" w:line="360" w:lineRule="auto"/>
        <w:ind w:right="1418" w:firstLine="567"/>
        <w:jc w:val="both"/>
        <w:rPr>
          <w:rFonts w:cstheme="minorHAnsi"/>
        </w:rPr>
      </w:pPr>
      <w:r>
        <w:rPr>
          <w:rFonts w:cstheme="minorHAnsi"/>
        </w:rPr>
        <w:t xml:space="preserve">Si </w:t>
      </w:r>
      <m:oMath>
        <m:r>
          <w:rPr>
            <w:rFonts w:ascii="Cambria Math" w:hAnsi="Cambria Math" w:cstheme="minorHAnsi"/>
            <w:noProof/>
            <w:lang w:eastAsia="es-AR"/>
          </w:rPr>
          <m:t>m</m:t>
        </m:r>
      </m:oMath>
      <w:r>
        <w:rPr>
          <w:rFonts w:cstheme="minorHAnsi"/>
        </w:rPr>
        <w:t xml:space="preserve"> es grande, el trabajo computacional puede volverse dificultoso. Un recurso utilizado en estos casos, es</w:t>
      </w:r>
      <w:r w:rsidRPr="00EB2703">
        <w:rPr>
          <w:rFonts w:cstheme="minorHAnsi"/>
        </w:rPr>
        <w:t xml:space="preserve"> un test basado en el Método de Montecarlo, </w:t>
      </w:r>
      <w:r w:rsidRPr="00EB2703">
        <w:rPr>
          <w:rFonts w:cstheme="minorHAnsi"/>
        </w:rPr>
        <w:lastRenderedPageBreak/>
        <w:t>que consiste en la realización de un test permutacional, pero sólo considerando un subconjunto de configuraciones</w:t>
      </w:r>
      <w:r>
        <w:rPr>
          <w:rFonts w:cstheme="minorHAnsi"/>
        </w:rPr>
        <w:t xml:space="preserve"> elegidas al azar.</w:t>
      </w:r>
      <w:r w:rsidRPr="00EB2703">
        <w:rPr>
          <w:rFonts w:cstheme="minorHAnsi"/>
        </w:rPr>
        <w:t xml:space="preserve"> Los </w:t>
      </w:r>
      <w:r w:rsidR="00941BB9">
        <w:rPr>
          <w:rFonts w:cstheme="minorHAnsi"/>
        </w:rPr>
        <w:t>paquetes computacionales</w:t>
      </w:r>
      <w:r w:rsidRPr="00EB2703">
        <w:rPr>
          <w:rFonts w:cstheme="minorHAnsi"/>
        </w:rPr>
        <w:t xml:space="preserve"> suelen utilizar 999 permutaciones, y considerando la muestra observada, resultan 1000 </w:t>
      </w:r>
      <w:r>
        <w:rPr>
          <w:rFonts w:cstheme="minorHAnsi"/>
        </w:rPr>
        <w:t>valores de I para construir la distribución de aleatorización.</w:t>
      </w:r>
    </w:p>
    <w:p w:rsidR="00707526" w:rsidRPr="00614660" w:rsidRDefault="00707526" w:rsidP="00707526">
      <w:pPr>
        <w:spacing w:after="240" w:line="360" w:lineRule="auto"/>
        <w:ind w:right="1418" w:firstLine="567"/>
        <w:jc w:val="both"/>
      </w:pPr>
      <w:r w:rsidRPr="00614660">
        <w:t>Un instrumento gráfico habitual en el análisis de autocorrelaci</w:t>
      </w:r>
      <w:r>
        <w:t>ó</w:t>
      </w:r>
      <w:r w:rsidRPr="00614660">
        <w:t xml:space="preserve">n espacial es el diagrama de dispersión de Moran, el </w:t>
      </w:r>
      <w:r>
        <w:t xml:space="preserve">cual </w:t>
      </w:r>
      <w:r w:rsidRPr="00614660">
        <w:t>representa</w:t>
      </w:r>
      <w:r>
        <w:t xml:space="preserve"> </w:t>
      </w:r>
      <w:r w:rsidRPr="00614660">
        <w:t xml:space="preserve">en </w:t>
      </w:r>
      <w:r>
        <w:t xml:space="preserve">el eje de </w:t>
      </w:r>
      <w:r w:rsidRPr="00614660">
        <w:t>abscisa</w:t>
      </w:r>
      <w:r>
        <w:t>s</w:t>
      </w:r>
      <w:r w:rsidRPr="00614660">
        <w:t xml:space="preserve"> la variable de interés</w:t>
      </w:r>
      <w:r>
        <w:t xml:space="preserve"> </w:t>
      </w:r>
      <w:r w:rsidRPr="00614660">
        <w:t>estandarizada y en</w:t>
      </w:r>
      <w:r>
        <w:t xml:space="preserve"> el de </w:t>
      </w:r>
      <w:r w:rsidRPr="00614660">
        <w:t>ordenada</w:t>
      </w:r>
      <w:r>
        <w:t>s</w:t>
      </w:r>
      <w:r w:rsidRPr="00614660">
        <w:t xml:space="preserve"> los retardos espaciales de dicha variable estandarizada</w:t>
      </w:r>
      <w:r>
        <w:t xml:space="preserve">, el cual es igual </w:t>
      </w:r>
      <w:r>
        <w:rPr>
          <w:rFonts w:eastAsiaTheme="minorEastAsia" w:cstheme="minorHAnsi"/>
          <w:bCs/>
          <w:color w:val="222222"/>
          <w:shd w:val="clear" w:color="auto" w:fill="FFFFFF"/>
        </w:rPr>
        <w:t>al promedio ponderado de la variable estandarizada en las áreas vecinas; las ponderaciones son los pesos asignados a cada unidad vecina.</w:t>
      </w:r>
      <w:r w:rsidRPr="00614660">
        <w:t xml:space="preserve"> Este gráfico permite identificar los diferentes tipos de asociación: positiva, negativa o nula. Las categorías de asociación espacial positiva se corresponden a los cuadrantes I y III, mientras que la negativa se encuentra en los cuadrantes II y IV. </w:t>
      </w:r>
      <w:r>
        <w:t xml:space="preserve">Si se ajusta una recta de regresión lineal sobre los puntos del gráfico, el índice de Moran será igual a su pendiente. </w:t>
      </w:r>
      <w:r w:rsidRPr="00614660">
        <w:t>Si la nube de puntos está dispersa en los cuatro cuadrantes es indicio de ausencia de autocorrelació</w:t>
      </w:r>
      <w:r>
        <w:t>n espacial.</w:t>
      </w:r>
    </w:p>
    <w:p w:rsidR="00707526" w:rsidRPr="007624DA" w:rsidRDefault="00707526" w:rsidP="00707526">
      <w:pPr>
        <w:spacing w:before="100" w:beforeAutospacing="1" w:after="100" w:afterAutospacing="1" w:line="360" w:lineRule="auto"/>
        <w:jc w:val="both"/>
        <w:rPr>
          <w:rFonts w:cstheme="minorHAnsi"/>
          <w:b/>
        </w:rPr>
      </w:pPr>
      <w:r>
        <w:rPr>
          <w:rFonts w:cstheme="minorHAnsi"/>
          <w:b/>
        </w:rPr>
        <w:t>Efectos de unidades de diferentes tamaños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Si se considera una región dividida en áreas con </w:t>
      </w:r>
      <w:r>
        <w:rPr>
          <w:rFonts w:cstheme="minorHAnsi"/>
        </w:rPr>
        <w:t>tamaños diferentes, como ocurre en los problemas que se estudian en esta tesina</w:t>
      </w:r>
      <w:r w:rsidRPr="00EB2703">
        <w:rPr>
          <w:rFonts w:cstheme="minorHAnsi"/>
        </w:rPr>
        <w:t xml:space="preserve">, al </w:t>
      </w:r>
      <w:r>
        <w:rPr>
          <w:rFonts w:cstheme="minorHAnsi"/>
        </w:rPr>
        <w:t>calcular</w:t>
      </w:r>
      <w:r w:rsidRPr="00EB2703">
        <w:rPr>
          <w:rFonts w:cstheme="minorHAnsi"/>
        </w:rPr>
        <w:t xml:space="preserve"> la </w:t>
      </w:r>
      <w:r>
        <w:rPr>
          <w:rFonts w:cstheme="minorHAnsi"/>
        </w:rPr>
        <w:t>razón</w:t>
      </w:r>
      <w:r w:rsidRPr="00EB2703">
        <w:rPr>
          <w:rFonts w:cstheme="minorHAnsi"/>
        </w:rPr>
        <w:t xml:space="preserve"> observada en cada </w:t>
      </w:r>
      <w:r>
        <w:rPr>
          <w:rFonts w:cstheme="minorHAnsi"/>
        </w:rPr>
        <w:t>unidad</w:t>
      </w:r>
      <w:r w:rsidRPr="00EB2703">
        <w:rPr>
          <w:rFonts w:cstheme="minorHAnsi"/>
        </w:rPr>
        <w:t xml:space="preserve"> se estarían utilizando </w:t>
      </w:r>
      <w:r>
        <w:rPr>
          <w:rFonts w:cstheme="minorHAnsi"/>
        </w:rPr>
        <w:t>cantidades</w:t>
      </w:r>
      <w:r w:rsidRPr="00EB2703">
        <w:rPr>
          <w:rFonts w:cstheme="minorHAnsi"/>
        </w:rPr>
        <w:t xml:space="preserve"> con diferentes</w:t>
      </w:r>
      <w:r>
        <w:rPr>
          <w:rFonts w:cstheme="minorHAnsi"/>
        </w:rPr>
        <w:t xml:space="preserve"> denominadores en el cálculo de dichas razones.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Por ejemplo, si se desea estudiar la autocorrelación espacial para la variable </w:t>
      </w:r>
      <w:r>
        <w:rPr>
          <w:rFonts w:eastAsiaTheme="minorEastAsia" w:cstheme="minorHAnsi"/>
        </w:rPr>
        <w:t>proporción</w:t>
      </w:r>
      <w:r w:rsidRPr="00EB2703">
        <w:rPr>
          <w:rFonts w:cstheme="minorHAnsi"/>
        </w:rPr>
        <w:t xml:space="preserve"> de hogares con necesidades básicas insatisfechas (NBI) observad</w:t>
      </w:r>
      <w:r>
        <w:rPr>
          <w:rFonts w:cstheme="minorHAnsi"/>
        </w:rPr>
        <w:t>a</w:t>
      </w:r>
      <w:r w:rsidRPr="00EB2703">
        <w:rPr>
          <w:rFonts w:cstheme="minorHAnsi"/>
        </w:rPr>
        <w:t xml:space="preserve"> en los radios censales de la ciudad de Rosario,</w:t>
      </w:r>
      <w:r w:rsidR="00941BB9">
        <w:rPr>
          <w:rFonts w:cstheme="minorHAnsi"/>
        </w:rPr>
        <w:t xml:space="preserve"> tal como se mencionó con anterioridad, </w:t>
      </w:r>
      <w:r w:rsidRPr="00EB2703">
        <w:rPr>
          <w:rFonts w:cstheme="minorHAnsi"/>
        </w:rPr>
        <w:t xml:space="preserve">puede ocurrir que un radio censal con 100 hogares tenga 10 con necesidades básicas insatisfechas, y otro radio censal con 10000 hogares tenga 1000 con NBI; en ambos casos, la </w:t>
      </w:r>
      <w:r>
        <w:rPr>
          <w:rFonts w:cstheme="minorHAnsi"/>
        </w:rPr>
        <w:t>proporción</w:t>
      </w:r>
      <w:r w:rsidRPr="00EB2703">
        <w:rPr>
          <w:rFonts w:cstheme="minorHAnsi"/>
        </w:rPr>
        <w:t xml:space="preserve"> de hogares con NBI es 0,10 pero evidentemente la situación es diferente.</w:t>
      </w:r>
    </w:p>
    <w:p w:rsidR="00707526" w:rsidRPr="00EB2703" w:rsidRDefault="00707526" w:rsidP="00707526">
      <w:pPr>
        <w:spacing w:after="240" w:line="360" w:lineRule="auto"/>
        <w:ind w:right="1418" w:firstLine="567"/>
        <w:jc w:val="both"/>
        <w:rPr>
          <w:rFonts w:eastAsiaTheme="minorEastAsia" w:cstheme="minorHAnsi"/>
        </w:rPr>
      </w:pPr>
      <w:r w:rsidRPr="00EB2703">
        <w:rPr>
          <w:rFonts w:eastAsiaTheme="minorEastAsia" w:cstheme="minorHAnsi"/>
        </w:rPr>
        <w:lastRenderedPageBreak/>
        <w:t xml:space="preserve">Si se utiliza el índice de Moran con las </w:t>
      </w:r>
      <w:r>
        <w:rPr>
          <w:rFonts w:cstheme="minorHAnsi"/>
        </w:rPr>
        <w:t>razones</w:t>
      </w:r>
      <w:r w:rsidRPr="00EB2703">
        <w:rPr>
          <w:rFonts w:eastAsiaTheme="minorEastAsia" w:cstheme="minorHAnsi"/>
        </w:rPr>
        <w:t>, no hay distinción alguna</w:t>
      </w:r>
      <w:r>
        <w:rPr>
          <w:rFonts w:eastAsiaTheme="minorEastAsia" w:cstheme="minorHAnsi"/>
        </w:rPr>
        <w:t xml:space="preserve"> </w:t>
      </w:r>
      <w:r w:rsidRPr="00EB2703">
        <w:rPr>
          <w:rFonts w:eastAsiaTheme="minorEastAsia" w:cstheme="minorHAnsi"/>
        </w:rPr>
        <w:t xml:space="preserve">entre estas dos situaciones al momento de hacer los cálculos, es decir no se tiene en cuenta el </w:t>
      </w:r>
      <w:r>
        <w:rPr>
          <w:rFonts w:eastAsiaTheme="minorEastAsia" w:cstheme="minorHAnsi"/>
        </w:rPr>
        <w:t>“</w:t>
      </w:r>
      <w:r w:rsidRPr="00EB2703">
        <w:rPr>
          <w:rFonts w:eastAsiaTheme="minorEastAsia" w:cstheme="minorHAnsi"/>
        </w:rPr>
        <w:t>tamaño</w:t>
      </w:r>
      <w:r>
        <w:rPr>
          <w:rFonts w:eastAsiaTheme="minorEastAsia" w:cstheme="minorHAnsi"/>
        </w:rPr>
        <w:t>”</w:t>
      </w:r>
      <w:r w:rsidRPr="00EB2703">
        <w:rPr>
          <w:rFonts w:eastAsiaTheme="minorEastAsia" w:cstheme="minorHAnsi"/>
        </w:rPr>
        <w:t xml:space="preserve"> de las correspondientes áreas.</w:t>
      </w:r>
    </w:p>
    <w:p w:rsidR="00707526" w:rsidRDefault="00707526" w:rsidP="00707526">
      <w:pPr>
        <w:spacing w:after="240" w:line="360" w:lineRule="auto"/>
        <w:ind w:right="1418" w:firstLine="567"/>
        <w:jc w:val="both"/>
        <w:rPr>
          <w:rFonts w:cstheme="minorHAnsi"/>
        </w:rPr>
      </w:pPr>
      <w:r>
        <w:rPr>
          <w:rFonts w:cstheme="minorHAnsi"/>
        </w:rPr>
        <w:t>Assunção y otros (1999) estudiaron los efectos de tener diferentes tamaños de unidades sobre el error de tipo I (α) en el test de significación del índice</w:t>
      </w:r>
      <w:r w:rsidR="00941BB9">
        <w:rPr>
          <w:rFonts w:cstheme="minorHAnsi"/>
        </w:rPr>
        <w:t xml:space="preserve"> de Moran. </w:t>
      </w:r>
      <w:r w:rsidR="00941BB9" w:rsidRPr="00941BB9">
        <w:rPr>
          <w:rFonts w:cstheme="minorHAnsi"/>
          <w:highlight w:val="yellow"/>
        </w:rPr>
        <w:t>Si se aplica la prueba basada en el supuesto de</w:t>
      </w:r>
      <w:r w:rsidRPr="00941BB9">
        <w:rPr>
          <w:rFonts w:cstheme="minorHAnsi"/>
          <w:highlight w:val="yellow"/>
        </w:rPr>
        <w:t xml:space="preserve"> normal</w:t>
      </w:r>
      <w:r w:rsidR="00941BB9" w:rsidRPr="00941BB9">
        <w:rPr>
          <w:rFonts w:cstheme="minorHAnsi"/>
          <w:highlight w:val="yellow"/>
        </w:rPr>
        <w:t>idad</w:t>
      </w:r>
      <w:r w:rsidRPr="00941BB9">
        <w:rPr>
          <w:rFonts w:cstheme="minorHAnsi"/>
          <w:highlight w:val="yellow"/>
        </w:rPr>
        <w:t>, se debe suponer que las razones están distribuidas normal, idénticamente y son independientes.</w:t>
      </w:r>
      <w:r>
        <w:rPr>
          <w:rFonts w:cstheme="minorHAnsi"/>
        </w:rPr>
        <w:t xml:space="preserve"> Si las unidades tienen diferente tamaño y la variable aleatoria que se considera para cada unidad es una tasa o una razón, la variancia será diferente ya que dependerá del tamaño de la unidad y la distribución posiblemente sea Poisson o Binomial. Por otra parte, las medias podrían ser diferentes ya que la inexistencia de autocorrelación espacial no descarta la heterogeneidad espacial.</w:t>
      </w:r>
    </w:p>
    <w:p w:rsidR="00707526" w:rsidRDefault="00707526" w:rsidP="00707526">
      <w:pPr>
        <w:spacing w:after="240" w:line="360" w:lineRule="auto"/>
        <w:ind w:right="1418" w:firstLine="567"/>
        <w:jc w:val="both"/>
        <w:rPr>
          <w:rFonts w:cstheme="minorHAnsi"/>
        </w:rPr>
      </w:pPr>
      <w:r>
        <w:rPr>
          <w:rFonts w:cstheme="minorHAnsi"/>
        </w:rPr>
        <w:t>Si se aplica un test permutacional y la situación es la descripta en el párrafo anterior, las distribuciones no son “intercambiables”, condición requerida por esa clase de pruebas.</w:t>
      </w:r>
    </w:p>
    <w:p w:rsidR="00707526" w:rsidRPr="007624DA" w:rsidRDefault="00707526" w:rsidP="00707526">
      <w:pPr>
        <w:spacing w:before="100" w:beforeAutospacing="1" w:after="100" w:afterAutospacing="1" w:line="360" w:lineRule="auto"/>
        <w:ind w:left="357"/>
        <w:jc w:val="both"/>
        <w:rPr>
          <w:rFonts w:cstheme="minorHAnsi"/>
        </w:rPr>
      </w:pPr>
      <w:r>
        <w:rPr>
          <w:rFonts w:cstheme="minorHAnsi"/>
          <w:b/>
        </w:rPr>
        <w:t>3.2.3 El índice de Oden (</w:t>
      </w:r>
      <m:oMath>
        <m:sSubSup>
          <m:sSubSupPr>
            <m:ctrlPr>
              <w:rPr>
                <w:rFonts w:ascii="Cambria Math" w:hAnsi="Cambria Math" w:cstheme="minorHAnsi"/>
                <w:b/>
                <w:i/>
              </w:rPr>
            </m:ctrlPr>
          </m:sSubSupPr>
          <m:e>
            <m:r>
              <m:rPr>
                <m:sty m:val="bi"/>
              </m:rPr>
              <w:rPr>
                <w:rFonts w:ascii="Cambria Math" w:hAnsi="Cambria Math" w:cstheme="minorHAnsi"/>
              </w:rPr>
              <m:t>I</m:t>
            </m:r>
          </m:e>
          <m:sub>
            <m:r>
              <m:rPr>
                <m:sty m:val="bi"/>
              </m:rPr>
              <w:rPr>
                <w:rFonts w:ascii="Cambria Math" w:hAnsi="Cambria Math" w:cstheme="minorHAnsi"/>
              </w:rPr>
              <m:t>pop</m:t>
            </m:r>
          </m:sub>
          <m:sup>
            <m:r>
              <m:rPr>
                <m:sty m:val="bi"/>
              </m:rPr>
              <w:rPr>
                <w:rFonts w:ascii="Cambria Math" w:hAnsi="Cambria Math" w:cstheme="minorHAnsi"/>
              </w:rPr>
              <m:t>*</m:t>
            </m:r>
          </m:sup>
        </m:sSubSup>
      </m:oMath>
      <w:r>
        <w:rPr>
          <w:rFonts w:cstheme="minorHAnsi"/>
          <w:b/>
        </w:rPr>
        <w:t>)</w:t>
      </w:r>
    </w:p>
    <w:p w:rsidR="00707526" w:rsidRPr="00EB2703" w:rsidRDefault="00707526" w:rsidP="00707526">
      <w:pPr>
        <w:spacing w:after="240" w:line="360" w:lineRule="auto"/>
        <w:ind w:right="1418" w:firstLine="567"/>
        <w:jc w:val="both"/>
        <w:rPr>
          <w:rFonts w:eastAsiaTheme="minorEastAsia" w:cstheme="minorHAnsi"/>
          <w:b/>
        </w:rPr>
      </w:pPr>
      <w:r w:rsidRPr="00EB2703">
        <w:rPr>
          <w:rFonts w:cstheme="minorHAnsi"/>
        </w:rPr>
        <w:t xml:space="preserve">Cuando </w:t>
      </w:r>
      <w:r>
        <w:rPr>
          <w:rFonts w:cstheme="minorHAnsi"/>
        </w:rPr>
        <w:t>las unidades son de diferente tamaño, Oden</w:t>
      </w:r>
      <w:r w:rsidRPr="00EB2703">
        <w:rPr>
          <w:rFonts w:cstheme="minorHAnsi"/>
        </w:rPr>
        <w:t xml:space="preserve"> </w:t>
      </w:r>
      <w:r>
        <w:rPr>
          <w:rFonts w:cstheme="minorHAnsi"/>
        </w:rPr>
        <w:t>(</w:t>
      </w:r>
      <w:r w:rsidRPr="00EB2703">
        <w:rPr>
          <w:rFonts w:cstheme="minorHAnsi"/>
        </w:rPr>
        <w:t>1995) prop</w:t>
      </w:r>
      <w:r>
        <w:rPr>
          <w:rFonts w:cstheme="minorHAnsi"/>
        </w:rPr>
        <w:t>uso</w:t>
      </w:r>
      <w:r w:rsidRPr="00EB2703">
        <w:rPr>
          <w:rFonts w:cstheme="minorHAnsi"/>
        </w:rPr>
        <w:t xml:space="preserve"> un</w:t>
      </w:r>
      <w:r w:rsidR="006B40D7">
        <w:rPr>
          <w:rFonts w:cstheme="minorHAnsi"/>
        </w:rPr>
        <w:t>a</w:t>
      </w:r>
      <w:r w:rsidRPr="00EB2703">
        <w:rPr>
          <w:rFonts w:cstheme="minorHAnsi"/>
        </w:rPr>
        <w:t xml:space="preserve"> </w:t>
      </w:r>
      <w:r w:rsidR="006B40D7">
        <w:rPr>
          <w:rFonts w:cstheme="minorHAnsi"/>
        </w:rPr>
        <w:t>corrección</w:t>
      </w:r>
      <w:r w:rsidRPr="00EB2703">
        <w:rPr>
          <w:rFonts w:cstheme="minorHAnsi"/>
        </w:rPr>
        <w:t xml:space="preserve"> al índice de Moran</w:t>
      </w:r>
      <w:r>
        <w:rPr>
          <w:rFonts w:cstheme="minorHAnsi"/>
        </w:rPr>
        <w:t>. El conocido como Índice de Oden es:</w:t>
      </w:r>
    </w:p>
    <w:p w:rsidR="00707526" w:rsidRDefault="000062C4" w:rsidP="006B40D7">
      <w:pPr>
        <w:spacing w:after="240" w:line="360" w:lineRule="auto"/>
        <w:ind w:right="1418" w:firstLine="567"/>
        <w:jc w:val="both"/>
        <w:rPr>
          <w:rFonts w:eastAsiaTheme="minorEastAsia"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707526" w:rsidRPr="00EB2703">
        <w:rPr>
          <w:rFonts w:eastAsiaTheme="minorEastAsia" w:cstheme="minorHAnsi"/>
        </w:rPr>
        <w:t xml:space="preserve"> =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e>
            </m:nary>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d>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 xml:space="preserve"> d</m:t>
                    </m:r>
                  </m:e>
                  <m:sub>
                    <m:r>
                      <w:rPr>
                        <w:rFonts w:ascii="Cambria Math" w:eastAsiaTheme="minorEastAsia" w:hAnsi="Cambria Math" w:cstheme="minorHAnsi"/>
                      </w:rPr>
                      <m:t>j</m:t>
                    </m:r>
                  </m:sub>
                </m:sSub>
              </m:e>
            </m:d>
            <m:r>
              <w:rPr>
                <w:rFonts w:ascii="Cambria Math" w:eastAsiaTheme="minorEastAsia" w:hAnsi="Cambria Math" w:cstheme="minorHAnsi"/>
              </w:rPr>
              <m:t>- n</m:t>
            </m:r>
            <m:d>
              <m:dPr>
                <m:ctrlPr>
                  <w:rPr>
                    <w:rFonts w:ascii="Cambria Math" w:eastAsiaTheme="minorEastAsia" w:hAnsi="Cambria Math" w:cstheme="minorHAnsi"/>
                    <w:i/>
                  </w:rPr>
                </m:ctrlPr>
              </m:dPr>
              <m:e>
                <m:r>
                  <w:rPr>
                    <w:rFonts w:ascii="Cambria Math" w:eastAsiaTheme="minorEastAsia" w:hAnsi="Cambria Math" w:cstheme="minorHAnsi"/>
                  </w:rPr>
                  <m:t>1 – 2</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e>
            </m:d>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 xml:space="preserve">i </m:t>
                </m:r>
              </m:sub>
            </m:sSub>
            <m:r>
              <w:rPr>
                <w:rFonts w:ascii="Cambria Math" w:eastAsiaTheme="minorEastAsia" w:hAnsi="Cambria Math" w:cstheme="minorHAnsi"/>
              </w:rPr>
              <m:t>– n</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nary>
          </m:num>
          <m:den>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 xml:space="preserve"> (1 - </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r>
                  <w:rPr>
                    <w:rFonts w:ascii="Cambria Math" w:eastAsiaTheme="minorEastAsia" w:hAnsi="Cambria Math" w:cstheme="minorHAnsi"/>
                  </w:rPr>
                  <m:t>- x</m:t>
                </m:r>
              </m:e>
            </m:nary>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r>
              <w:rPr>
                <w:rFonts w:ascii="Cambria Math" w:eastAsiaTheme="minorEastAsia" w:hAnsi="Cambria Math" w:cstheme="minorHAnsi"/>
              </w:rPr>
              <m:t>)</m:t>
            </m:r>
          </m:den>
        </m:f>
      </m:oMath>
      <w:r w:rsidR="006B40D7">
        <w:rPr>
          <w:rFonts w:eastAsiaTheme="minorEastAsia" w:cstheme="minorHAnsi"/>
        </w:rPr>
        <w:t>, d</w:t>
      </w:r>
      <w:r w:rsidR="00707526" w:rsidRPr="00EB2703">
        <w:rPr>
          <w:rFonts w:eastAsiaTheme="minorEastAsia" w:cstheme="minorHAnsi"/>
        </w:rPr>
        <w:t>onde</w:t>
      </w:r>
      <w:r w:rsidR="00707526">
        <w:rPr>
          <w:rFonts w:eastAsiaTheme="minorEastAsia" w:cstheme="minorHAnsi"/>
        </w:rPr>
        <w:t>:</w:t>
      </w:r>
    </w:p>
    <w:p w:rsidR="00707526" w:rsidRDefault="006B40D7" w:rsidP="00707526">
      <w:pPr>
        <w:tabs>
          <w:tab w:val="right" w:pos="7086"/>
        </w:tabs>
        <w:spacing w:after="240" w:line="360" w:lineRule="auto"/>
        <w:ind w:right="1418" w:firstLine="567"/>
        <w:jc w:val="both"/>
        <w:rPr>
          <w:rFonts w:eastAsiaTheme="minorEastAsia" w:cstheme="minorHAnsi"/>
        </w:rPr>
      </w:pPr>
      <m:oMath>
        <m:r>
          <w:rPr>
            <w:rFonts w:ascii="Cambria Math" w:eastAsiaTheme="minorEastAsia" w:hAnsi="Cambria Math" w:cstheme="minorHAnsi"/>
          </w:rPr>
          <m:t>n</m:t>
        </m:r>
      </m:oMath>
      <w:r w:rsidR="00707526" w:rsidRPr="00EB2703">
        <w:rPr>
          <w:rFonts w:eastAsiaTheme="minorEastAsia" w:cstheme="minorHAnsi"/>
        </w:rPr>
        <w:t xml:space="preserve"> = </w:t>
      </w:r>
      <m:oMath>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i</m:t>
            </m:r>
          </m:sub>
          <m:sup>
            <m:r>
              <w:rPr>
                <w:rFonts w:ascii="Cambria Math" w:eastAsiaTheme="minorEastAsia" w:hAnsi="Cambria Math" w:cstheme="minorHAnsi"/>
                <w:lang w:val="en-US"/>
              </w:rPr>
              <m:t>m</m:t>
            </m:r>
          </m:sup>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i</m:t>
                </m:r>
              </m:sub>
            </m:sSub>
          </m:e>
        </m:nary>
      </m:oMath>
      <w:r w:rsidR="00707526">
        <w:rPr>
          <w:rFonts w:eastAsiaTheme="minorEastAsia" w:cstheme="minorHAnsi"/>
        </w:rPr>
        <w:t xml:space="preserve"> total de la variable en estudio en la región. Por ejemplo, el total de hogares con NBI en la ciudad de Rosario.</w:t>
      </w:r>
    </w:p>
    <w:p w:rsidR="00707526" w:rsidRDefault="006B40D7" w:rsidP="00707526">
      <w:pPr>
        <w:tabs>
          <w:tab w:val="right" w:pos="7086"/>
        </w:tabs>
        <w:spacing w:after="240" w:line="360" w:lineRule="auto"/>
        <w:ind w:right="1418" w:firstLine="567"/>
        <w:jc w:val="both"/>
        <w:rPr>
          <w:rFonts w:eastAsiaTheme="minorEastAsia" w:cstheme="minorHAnsi"/>
        </w:rPr>
      </w:pPr>
      <m:oMath>
        <m:r>
          <w:rPr>
            <w:rFonts w:ascii="Cambria Math" w:eastAsiaTheme="minorEastAsia" w:hAnsi="Cambria Math" w:cstheme="minorHAnsi"/>
          </w:rPr>
          <m:t>x</m:t>
        </m:r>
      </m:oMath>
      <w:r w:rsidR="00707526" w:rsidRPr="00EB2703">
        <w:rPr>
          <w:rFonts w:eastAsiaTheme="minorEastAsia" w:cstheme="minorHAnsi"/>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sidR="00707526">
        <w:rPr>
          <w:rFonts w:eastAsiaTheme="minorEastAsia" w:cstheme="minorHAnsi"/>
        </w:rPr>
        <w:t xml:space="preserve"> es el total en la región de la variable utilizada como denominador, siguiendo con el ejemplo: total de hogares en la ciudad de Rosario.</w:t>
      </w:r>
    </w:p>
    <w:p w:rsidR="00707526" w:rsidRPr="00EB2703" w:rsidRDefault="000062C4" w:rsidP="00707526">
      <w:pPr>
        <w:tabs>
          <w:tab w:val="right" w:pos="7086"/>
        </w:tabs>
        <w:spacing w:after="240" w:line="360" w:lineRule="auto"/>
        <w:ind w:right="1418" w:firstLine="567"/>
        <w:jc w:val="both"/>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x</m:t>
            </m:r>
          </m:den>
        </m:f>
      </m:oMath>
      <w:r w:rsidR="00707526" w:rsidRPr="00EB2703">
        <w:rPr>
          <w:rFonts w:eastAsiaTheme="minorEastAsia" w:cstheme="minorHAnsi"/>
        </w:rPr>
        <w:t xml:space="preserve">  , </w:t>
      </w:r>
      <w:r w:rsidR="00707526">
        <w:rPr>
          <w:rFonts w:eastAsiaTheme="minorEastAsia" w:cstheme="minorHAnsi"/>
        </w:rPr>
        <w:t>proporción de interés en la región.</w:t>
      </w:r>
    </w:p>
    <w:p w:rsidR="00707526" w:rsidRDefault="000062C4"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num>
          <m:den>
            <m:r>
              <w:rPr>
                <w:rFonts w:ascii="Cambria Math" w:eastAsiaTheme="minorEastAsia" w:hAnsi="Cambria Math" w:cstheme="minorHAnsi"/>
              </w:rPr>
              <m:t>n</m:t>
            </m:r>
          </m:den>
        </m:f>
      </m:oMath>
      <w:r w:rsidR="00707526" w:rsidRPr="00EB2703">
        <w:rPr>
          <w:rFonts w:eastAsiaTheme="minorEastAsia" w:cstheme="minorHAnsi"/>
        </w:rPr>
        <w:t xml:space="preserve"> , </w:t>
      </w:r>
      <w:r w:rsidR="00707526">
        <w:rPr>
          <w:rFonts w:eastAsiaTheme="minorEastAsia" w:cstheme="minorHAnsi"/>
        </w:rPr>
        <w:t>proporción de la variable en estudio en la unidad i, con respecto al total en la región de la misma.</w:t>
      </w:r>
    </w:p>
    <w:p w:rsidR="00707526" w:rsidRPr="00EB2703" w:rsidRDefault="000062C4"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num>
          <m:den>
            <m:r>
              <w:rPr>
                <w:rFonts w:ascii="Cambria Math" w:eastAsiaTheme="minorEastAsia" w:hAnsi="Cambria Math" w:cstheme="minorHAnsi"/>
              </w:rPr>
              <m:t>x</m:t>
            </m:r>
          </m:den>
        </m:f>
      </m:oMath>
      <w:r w:rsidR="00707526">
        <w:rPr>
          <w:rFonts w:eastAsiaTheme="minorEastAsia" w:cstheme="minorHAnsi"/>
        </w:rPr>
        <w:t xml:space="preserve"> proporción con respecto al total en la región de la variable utilizada como denominador en la unidad i.</w:t>
      </w:r>
    </w:p>
    <w:p w:rsidR="00707526" w:rsidRPr="00EB2703"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Se llama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Pr>
          <w:rFonts w:eastAsiaTheme="minorEastAsia" w:cstheme="minorHAnsi"/>
        </w:rPr>
        <w:t xml:space="preserve"> al</w:t>
      </w:r>
      <w:r w:rsidRPr="00EB2703">
        <w:rPr>
          <w:rFonts w:eastAsiaTheme="minorEastAsia" w:cstheme="minorHAnsi"/>
        </w:rPr>
        <w:t xml:space="preserve"> peso espacial definido por Oden de la siguiente manera:</w:t>
      </w:r>
    </w:p>
    <w:p w:rsidR="00707526" w:rsidRPr="00EB2703" w:rsidRDefault="006B40D7"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2                                              si i=j,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0                                     en otro caso</m:t>
                </m:r>
                <m:r>
                  <w:rPr>
                    <w:rFonts w:ascii="Cambria Math" w:eastAsiaTheme="minorEastAsia" w:hAnsi="Cambria Math" w:cstheme="minorHAnsi"/>
                    <w:color w:val="FFFFFF" w:themeColor="background1"/>
                  </w:rPr>
                  <m:t>,</m:t>
                </m:r>
                <m:r>
                  <m:rPr>
                    <m:sty m:val="p"/>
                  </m:rPr>
                  <w:rPr>
                    <w:rFonts w:ascii="Cambria Math" w:hAnsi="Cambria Math" w:cstheme="minorHAnsi"/>
                    <w:color w:val="FFFFFF" w:themeColor="background1"/>
                  </w:rPr>
                  <m:t xml:space="preserve"> i= 1</m:t>
                </m:r>
                <m:r>
                  <w:rPr>
                    <w:rFonts w:ascii="Cambria Math" w:hAnsi="Cambria Math" w:cstheme="minorHAnsi"/>
                    <w:color w:val="FFFFFF" w:themeColor="background1"/>
                  </w:rPr>
                  <m:t>,..,m,</m:t>
                </m:r>
                <m:r>
                  <m:rPr>
                    <m:sty m:val="p"/>
                  </m:rPr>
                  <w:rPr>
                    <w:rFonts w:ascii="Cambria Math" w:hAnsi="Cambria Math" w:cstheme="minorHAnsi"/>
                    <w:color w:val="FFFFFF" w:themeColor="background1"/>
                  </w:rPr>
                  <m:t xml:space="preserve">  j= 1</m:t>
                </m:r>
                <m:r>
                  <w:rPr>
                    <w:rFonts w:ascii="Cambria Math" w:hAnsi="Cambria Math" w:cstheme="minorHAnsi"/>
                    <w:color w:val="FFFFFF" w:themeColor="background1"/>
                  </w:rPr>
                  <m:t>,..,m</m:t>
                </m:r>
              </m:e>
            </m:eqArr>
          </m:e>
        </m:d>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Como puede verse, los elementos de</w:t>
      </w:r>
      <w:r w:rsidRPr="00EB2703">
        <w:rPr>
          <w:rFonts w:eastAsiaTheme="minorEastAsia" w:cstheme="minorHAnsi"/>
        </w:rPr>
        <w:t xml:space="preserve"> la diagonal principal de la matr</w:t>
      </w:r>
      <w:r>
        <w:rPr>
          <w:rFonts w:eastAsiaTheme="minorEastAsia" w:cstheme="minorHAnsi"/>
        </w:rPr>
        <w:t>iz de vecindad tendrán valores iguales a 2, a diferencia de las matrices de vecindad ya vistas donde la diagonal está compuesta por elementos iguales a 0</w:t>
      </w:r>
      <w:r w:rsidRPr="00EB2703">
        <w:rPr>
          <w:rFonts w:eastAsiaTheme="minorEastAsia" w:cstheme="minorHAnsi"/>
        </w:rPr>
        <w:t xml:space="preserve">. Oden propone esta modificación, </w:t>
      </w:r>
      <w:r>
        <w:rPr>
          <w:rFonts w:eastAsiaTheme="minorEastAsia" w:cstheme="minorHAnsi"/>
        </w:rPr>
        <w:t>con el objeto de diferenciar la</w:t>
      </w:r>
      <w:r w:rsidRPr="00EB2703">
        <w:rPr>
          <w:rFonts w:eastAsiaTheme="minorEastAsia" w:cstheme="minorHAnsi"/>
        </w:rPr>
        <w:t xml:space="preserve"> situaci</w:t>
      </w:r>
      <w:r>
        <w:rPr>
          <w:rFonts w:eastAsiaTheme="minorEastAsia" w:cstheme="minorHAnsi"/>
        </w:rPr>
        <w:t>ón</w:t>
      </w:r>
      <w:r w:rsidRPr="00EB2703">
        <w:rPr>
          <w:rFonts w:eastAsiaTheme="minorEastAsia" w:cstheme="minorHAnsi"/>
        </w:rPr>
        <w:t xml:space="preserve"> de dos </w:t>
      </w:r>
      <w:r>
        <w:rPr>
          <w:rFonts w:eastAsiaTheme="minorEastAsia" w:cstheme="minorHAnsi"/>
        </w:rPr>
        <w:t>áreas</w:t>
      </w:r>
      <w:r w:rsidRPr="00EB2703">
        <w:rPr>
          <w:rFonts w:eastAsiaTheme="minorEastAsia" w:cstheme="minorHAnsi"/>
        </w:rPr>
        <w:t xml:space="preserve"> que no son vecinas </w:t>
      </w:r>
      <w:r>
        <w:rPr>
          <w:rFonts w:eastAsiaTheme="minorEastAsia" w:cstheme="minorHAnsi"/>
        </w:rPr>
        <w:t xml:space="preserve">a aquella </w:t>
      </w:r>
      <w:r w:rsidRPr="00EB2703">
        <w:rPr>
          <w:rFonts w:eastAsiaTheme="minorEastAsia" w:cstheme="minorHAnsi"/>
        </w:rPr>
        <w:t xml:space="preserve">cuando se compara </w:t>
      </w:r>
      <w:r>
        <w:rPr>
          <w:rFonts w:eastAsiaTheme="minorEastAsia" w:cstheme="minorHAnsi"/>
        </w:rPr>
        <w:t>un área</w:t>
      </w:r>
      <w:r w:rsidRPr="00EB2703">
        <w:rPr>
          <w:rFonts w:eastAsiaTheme="minorEastAsia" w:cstheme="minorHAnsi"/>
        </w:rPr>
        <w:t xml:space="preserve"> consigo misma.</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La cantidad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oMath>
      <w:r>
        <w:rPr>
          <w:rFonts w:eastAsiaTheme="minorEastAsia" w:cstheme="minorHAnsi"/>
        </w:rPr>
        <w:t xml:space="preserve"> incluida en el índice de Oden es: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rad>
          </m:den>
        </m:f>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Al igual que el índice de Moran, la prueba de significación estadística de la existencia de autocorrelación espacial con el índice de Oden se realiza bajo el supuesto de normalidad o mediante un test permutacional.</w:t>
      </w:r>
    </w:p>
    <w:p w:rsidR="000F28CA" w:rsidRDefault="00707526" w:rsidP="000F28CA">
      <w:pPr>
        <w:tabs>
          <w:tab w:val="right" w:pos="7086"/>
        </w:tabs>
        <w:spacing w:after="240" w:line="360" w:lineRule="auto"/>
        <w:ind w:right="1418" w:firstLine="567"/>
        <w:jc w:val="both"/>
        <w:rPr>
          <w:rFonts w:cstheme="minorHAnsi"/>
          <w:noProof/>
          <w:lang w:eastAsia="es-AR"/>
        </w:rPr>
      </w:pPr>
      <w:r>
        <w:rPr>
          <w:rFonts w:eastAsiaTheme="minorEastAsia" w:cstheme="minorHAnsi"/>
        </w:rPr>
        <w:t xml:space="preserve">Bajo la hipótesis nula de inexistencia de autocorrelación espacial,   </w:t>
      </w:r>
      <w:r w:rsidR="00B01C09">
        <w:rPr>
          <w:rFonts w:eastAsiaTheme="minorEastAsia" w:cstheme="minorHAnsi"/>
        </w:rPr>
        <w:t xml:space="preserv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0F28CA">
        <w:rPr>
          <w:rFonts w:cstheme="minorHAnsi"/>
          <w:noProof/>
          <w:lang w:eastAsia="es-AR"/>
        </w:rPr>
        <w:t>]</w:t>
      </w:r>
      <w:r w:rsidRPr="00BE7239">
        <w:rPr>
          <w:rFonts w:cstheme="minorHAnsi"/>
          <w:noProof/>
          <w:lang w:eastAsia="es-AR"/>
        </w:rPr>
        <w:t>=</w:t>
      </w:r>
      <m:oMath>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sidR="000F28CA">
        <w:rPr>
          <w:rFonts w:eastAsiaTheme="minorEastAsia" w:cstheme="minorHAnsi"/>
          <w:noProof/>
        </w:rPr>
        <w:t xml:space="preserve"> </w:t>
      </w:r>
      <w:r>
        <w:rPr>
          <w:rFonts w:eastAsiaTheme="minorEastAsia" w:cstheme="minorHAnsi"/>
        </w:rPr>
        <w:t xml:space="preserve">y la variancia de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puede obtenerse mediante la igualdad</w:t>
      </w:r>
      <w:r w:rsidRPr="00E25FF5">
        <w:rPr>
          <w:rFonts w:cstheme="minorHAnsi"/>
          <w:noProof/>
          <w:lang w:eastAsia="es-AR"/>
        </w:rPr>
        <w:t xml:space="preserve"> Var[</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25FF5">
        <w:rPr>
          <w:rFonts w:cstheme="minorHAnsi"/>
          <w:noProof/>
          <w:lang w:eastAsia="es-AR"/>
        </w:rPr>
        <w:t xml:space="preserve">] =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 </w:t>
      </w:r>
      <w:r w:rsidRPr="00BE7239">
        <w:rPr>
          <w:rFonts w:cstheme="minorHAnsi"/>
          <w:noProof/>
          <w:lang w:eastAsia="es-AR"/>
        </w:rPr>
        <w:t>E</w:t>
      </w:r>
      <w:r>
        <w:rPr>
          <w:rFonts w:cstheme="minorHAnsi"/>
          <w:noProof/>
          <w:vertAlign w:val="superscript"/>
          <w:lang w:eastAsia="es-AR"/>
        </w:rPr>
        <w:t>2</w:t>
      </w:r>
      <w:r w:rsidRPr="00BE7239">
        <w:rPr>
          <w:rFonts w:cstheme="minorHAnsi"/>
          <w:noProof/>
          <w:lang w:eastAsia="es-AR"/>
        </w:rPr>
        <w:t>[</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w:t>
      </w:r>
    </w:p>
    <w:p w:rsidR="00707526" w:rsidRPr="00632DB3" w:rsidRDefault="00383BCD" w:rsidP="00383BCD">
      <w:pPr>
        <w:tabs>
          <w:tab w:val="right" w:pos="7086"/>
        </w:tabs>
        <w:spacing w:after="240" w:line="360" w:lineRule="auto"/>
        <w:ind w:right="1418" w:firstLine="567"/>
        <w:jc w:val="both"/>
        <w:rPr>
          <w:rFonts w:cstheme="minorHAnsi"/>
          <w:noProof/>
          <w:lang w:eastAsia="es-AR"/>
        </w:rPr>
      </w:pPr>
      <w:r>
        <w:rPr>
          <w:rFonts w:cstheme="minorHAnsi"/>
          <w:noProof/>
          <w:lang w:eastAsia="es-AR"/>
        </w:rPr>
        <w:t xml:space="preserve">Siendo </w:t>
      </w:r>
      <w:r w:rsidR="00707526"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00707526" w:rsidRPr="00BE7239">
        <w:rPr>
          <w:rFonts w:cstheme="minorHAnsi"/>
          <w:noProof/>
          <w:lang w:eastAsia="es-AR"/>
        </w:rPr>
        <w:t>]</w:t>
      </w:r>
      <w:r w:rsidR="00707526" w:rsidRPr="00E25FF5">
        <w:rPr>
          <w:rFonts w:cstheme="minorHAnsi"/>
          <w:noProof/>
          <w:lang w:eastAsia="es-AR"/>
        </w:rPr>
        <w:t xml:space="preserve"> =</w:t>
      </w:r>
      <m:oMath>
        <m:f>
          <m:fPr>
            <m:ctrlPr>
              <w:rPr>
                <w:rFonts w:ascii="Cambria Math" w:hAnsi="Cambria Math" w:cstheme="minorHAnsi"/>
                <w:i/>
                <w:noProof/>
                <w:lang w:eastAsia="es-AR"/>
              </w:rPr>
            </m:ctrlPr>
          </m:fPr>
          <m:num>
            <m:r>
              <w:rPr>
                <w:rFonts w:ascii="Cambria Math" w:hAnsi="Cambria Math" w:cstheme="minorHAnsi"/>
                <w:noProof/>
                <w:lang w:eastAsia="es-AR"/>
              </w:rPr>
              <m:t>x</m:t>
            </m:r>
            <m:d>
              <m:dPr>
                <m:begChr m:val="["/>
                <m:endChr m:val="]"/>
                <m:ctrlPr>
                  <w:rPr>
                    <w:rFonts w:ascii="Cambria Math" w:hAnsi="Cambria Math" w:cstheme="minorHAnsi"/>
                    <w:i/>
                    <w:noProof/>
                    <w:lang w:eastAsia="es-AR"/>
                  </w:rPr>
                </m:ctrlPr>
              </m:dPr>
              <m:e>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eastAsia="es-AR"/>
                          </w:rPr>
                          <m:t>2</m:t>
                        </m:r>
                      </m:sup>
                    </m:sSup>
                    <m:r>
                      <w:rPr>
                        <w:rFonts w:ascii="Cambria Math" w:hAnsi="Cambria Math" w:cstheme="minorHAnsi"/>
                        <w:noProof/>
                        <w:lang w:eastAsia="es-AR"/>
                      </w:rPr>
                      <m:t>- 3</m:t>
                    </m:r>
                    <m:r>
                      <w:rPr>
                        <w:rFonts w:ascii="Cambria Math" w:hAnsi="Cambria Math" w:cstheme="minorHAnsi"/>
                        <w:noProof/>
                        <w:lang w:val="en-US" w:eastAsia="es-AR"/>
                      </w:rPr>
                      <m:t>x</m:t>
                    </m:r>
                    <m:r>
                      <w:rPr>
                        <w:rFonts w:ascii="Cambria Math" w:hAnsi="Cambria Math" w:cstheme="minorHAnsi"/>
                        <w:noProof/>
                        <w:lang w:eastAsia="es-AR"/>
                      </w:rPr>
                      <m:t xml:space="preserve"> + 3</m:t>
                    </m:r>
                    <m:ctrlPr>
                      <w:rPr>
                        <w:rFonts w:ascii="Cambria Math" w:hAnsi="Cambria Math" w:cstheme="minorHAnsi"/>
                        <w:i/>
                        <w:noProof/>
                        <w:lang w:val="en-US" w:eastAsia="es-AR"/>
                      </w:rPr>
                    </m:ctrlPr>
                  </m:e>
                </m:d>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xml:space="preserve">- </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r>
              <w:rPr>
                <w:rFonts w:ascii="Cambria Math" w:hAnsi="Cambria Math" w:cstheme="minorHAnsi"/>
                <w:noProof/>
                <w:lang w:eastAsia="es-AR"/>
              </w:rPr>
              <m:t xml:space="preserve"> - </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b</m:t>
                </m:r>
              </m:e>
              <m:sub>
                <m:r>
                  <w:rPr>
                    <w:rFonts w:ascii="Cambria Math" w:hAnsi="Cambria Math" w:cstheme="minorHAnsi"/>
                    <w:noProof/>
                    <w:lang w:eastAsia="es-AR"/>
                  </w:rPr>
                  <m:t>2</m:t>
                </m:r>
              </m:sub>
            </m:sSub>
            <m:d>
              <m:dPr>
                <m:begChr m:val="["/>
                <m:endChr m:val="]"/>
                <m:ctrlPr>
                  <w:rPr>
                    <w:rFonts w:ascii="Cambria Math" w:hAnsi="Cambria Math" w:cstheme="minorHAnsi"/>
                    <w:i/>
                    <w:noProof/>
                    <w:lang w:eastAsia="es-AR"/>
                  </w:rPr>
                </m:ctrlPr>
              </m:dPr>
              <m:e>
                <m:sSub>
                  <m:sSubPr>
                    <m:ctrlPr>
                      <w:rPr>
                        <w:rFonts w:ascii="Cambria Math" w:hAnsi="Cambria Math" w:cstheme="minorHAnsi"/>
                        <w:i/>
                        <w:noProof/>
                        <w:lang w:val="en-US" w:eastAsia="es-AR"/>
                      </w:rPr>
                    </m:ctrlPr>
                  </m:sSubPr>
                  <m:e>
                    <m:r>
                      <w:rPr>
                        <w:rFonts w:ascii="Cambria Math" w:hAnsi="Cambria Math" w:cstheme="minorHAnsi"/>
                        <w:noProof/>
                        <w:lang w:val="en-US" w:eastAsia="es-AR"/>
                      </w:rPr>
                      <m:t>x</m:t>
                    </m:r>
                  </m:e>
                  <m:sub>
                    <m:r>
                      <w:rPr>
                        <w:rFonts w:ascii="Cambria Math" w:hAnsi="Cambria Math" w:cstheme="minorHAnsi"/>
                        <w:noProof/>
                        <w:lang w:eastAsia="es-AR"/>
                      </w:rPr>
                      <m:t>(2)</m:t>
                    </m:r>
                  </m:sub>
                </m:sSub>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- 2</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+6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num>
          <m:den>
            <m:sSub>
              <m:sSubPr>
                <m:ctrlPr>
                  <w:rPr>
                    <w:rFonts w:ascii="Cambria Math" w:hAnsi="Cambria Math" w:cstheme="minorHAnsi"/>
                    <w:i/>
                    <w:noProof/>
                    <w:lang w:val="en-US" w:eastAsia="es-AR"/>
                  </w:rPr>
                </m:ctrlPr>
              </m:sSubPr>
              <m:e>
                <m:r>
                  <w:rPr>
                    <w:rFonts w:ascii="Cambria Math" w:hAnsi="Cambria Math" w:cstheme="minorHAnsi"/>
                    <w:noProof/>
                    <w:lang w:val="en-US" w:eastAsia="es-AR"/>
                  </w:rPr>
                  <m:t>(x-1)</m:t>
                </m:r>
              </m:e>
              <m:sub>
                <m:r>
                  <w:rPr>
                    <w:rFonts w:ascii="Cambria Math" w:hAnsi="Cambria Math" w:cstheme="minorHAnsi"/>
                    <w:noProof/>
                    <w:lang w:eastAsia="es-AR"/>
                  </w:rPr>
                  <m:t>(3)</m:t>
                </m:r>
              </m:sub>
            </m:sSub>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den>
        </m:f>
      </m:oMath>
      <w:r w:rsidR="00707526">
        <w:rPr>
          <w:rFonts w:eastAsiaTheme="minorEastAsia" w:cstheme="minorHAnsi"/>
          <w:noProof/>
          <w:lang w:eastAsia="es-AR"/>
        </w:rPr>
        <w:t xml:space="preserve">, donde </w:t>
      </w:r>
      <w:r w:rsidR="00707526">
        <w:rPr>
          <w:rFonts w:cstheme="minorHAnsi"/>
          <w:noProof/>
          <w:lang w:eastAsia="es-AR"/>
        </w:rPr>
        <w:t>los valores que se encuentran indicados de la forma (</w:t>
      </w:r>
      <m:oMath>
        <m:r>
          <w:rPr>
            <w:rFonts w:ascii="Cambria Math" w:hAnsi="Cambria Math" w:cstheme="minorHAnsi"/>
            <w:noProof/>
            <w:lang w:eastAsia="es-AR"/>
          </w:rPr>
          <m:t>x</m:t>
        </m:r>
      </m:oMath>
      <w:r w:rsidR="00707526">
        <w:rPr>
          <w:rFonts w:cstheme="minorHAnsi"/>
          <w:noProof/>
          <w:lang w:eastAsia="es-AR"/>
        </w:rPr>
        <w:t>)</w:t>
      </w:r>
      <w:r w:rsidR="00707526">
        <w:rPr>
          <w:rFonts w:cstheme="minorHAnsi"/>
          <w:noProof/>
          <w:vertAlign w:val="subscript"/>
          <w:lang w:eastAsia="es-AR"/>
        </w:rPr>
        <w:t>k</w:t>
      </w:r>
      <w:r w:rsidR="00707526">
        <w:rPr>
          <w:rFonts w:cstheme="minorHAnsi"/>
          <w:noProof/>
          <w:lang w:eastAsia="es-AR"/>
        </w:rPr>
        <w:t xml:space="preserve"> denotan factoriales descendientes (</w:t>
      </w:r>
      <m:oMath>
        <m:r>
          <w:rPr>
            <w:rFonts w:ascii="Cambria Math" w:hAnsi="Cambria Math" w:cstheme="minorHAnsi"/>
            <w:noProof/>
            <w:lang w:eastAsia="es-AR"/>
          </w:rPr>
          <m:t>x</m:t>
        </m:r>
      </m:oMath>
      <w:r w:rsidR="00707526">
        <w:rPr>
          <w:rFonts w:cstheme="minorHAnsi"/>
          <w:noProof/>
          <w:lang w:eastAsia="es-AR"/>
        </w:rPr>
        <w:t>)</w:t>
      </w:r>
      <w:r w:rsidR="00707526">
        <w:rPr>
          <w:rFonts w:cstheme="minorHAnsi"/>
          <w:noProof/>
          <w:vertAlign w:val="subscript"/>
          <w:lang w:eastAsia="es-AR"/>
        </w:rPr>
        <w:t>k</w:t>
      </w:r>
      <w:r w:rsidR="00707526">
        <w:rPr>
          <w:rFonts w:cstheme="minorHAnsi"/>
          <w:noProof/>
          <w:vertAlign w:val="superscript"/>
          <w:lang w:eastAsia="es-AR"/>
        </w:rPr>
        <w:t xml:space="preserve"> </w:t>
      </w:r>
      <w:r w:rsidR="00707526">
        <w:rPr>
          <w:rFonts w:cstheme="minorHAnsi"/>
          <w:noProof/>
          <w:lang w:eastAsia="es-AR"/>
        </w:rPr>
        <w:t xml:space="preserve">= </w:t>
      </w:r>
      <m:oMath>
        <m:r>
          <w:rPr>
            <w:rFonts w:ascii="Cambria Math" w:hAnsi="Cambria Math" w:cstheme="minorHAnsi"/>
            <w:noProof/>
            <w:lang w:eastAsia="es-AR"/>
          </w:rPr>
          <m:t>x</m:t>
        </m:r>
      </m:oMath>
      <w:r w:rsidR="00707526">
        <w:rPr>
          <w:rFonts w:cstheme="minorHAnsi"/>
          <w:noProof/>
          <w:lang w:eastAsia="es-AR"/>
        </w:rPr>
        <w:t xml:space="preserve"> (</w:t>
      </w:r>
      <m:oMath>
        <m:r>
          <w:rPr>
            <w:rFonts w:ascii="Cambria Math" w:hAnsi="Cambria Math" w:cstheme="minorHAnsi"/>
            <w:noProof/>
            <w:lang w:eastAsia="es-AR"/>
          </w:rPr>
          <m:t>x</m:t>
        </m:r>
      </m:oMath>
      <w:r w:rsidR="00707526">
        <w:rPr>
          <w:rFonts w:cstheme="minorHAnsi"/>
          <w:noProof/>
          <w:lang w:eastAsia="es-AR"/>
        </w:rPr>
        <w:t xml:space="preserve"> - 1) (</w:t>
      </w:r>
      <m:oMath>
        <m:r>
          <w:rPr>
            <w:rFonts w:ascii="Cambria Math" w:hAnsi="Cambria Math" w:cstheme="minorHAnsi"/>
            <w:noProof/>
            <w:lang w:eastAsia="es-AR"/>
          </w:rPr>
          <m:t>x</m:t>
        </m:r>
      </m:oMath>
      <w:r w:rsidR="00707526">
        <w:rPr>
          <w:rFonts w:cstheme="minorHAnsi"/>
          <w:noProof/>
          <w:lang w:eastAsia="es-AR"/>
        </w:rPr>
        <w:t xml:space="preserve"> – 2)…(</w:t>
      </w:r>
      <m:oMath>
        <m:r>
          <w:rPr>
            <w:rFonts w:ascii="Cambria Math" w:hAnsi="Cambria Math" w:cstheme="minorHAnsi"/>
            <w:noProof/>
            <w:lang w:eastAsia="es-AR"/>
          </w:rPr>
          <m:t xml:space="preserve"> </m:t>
        </m:r>
        <m:r>
          <w:rPr>
            <w:rFonts w:ascii="Cambria Math" w:hAnsi="Cambria Math" w:cstheme="minorHAnsi"/>
            <w:noProof/>
            <w:lang w:eastAsia="es-AR"/>
          </w:rPr>
          <m:t>x</m:t>
        </m:r>
      </m:oMath>
      <w:r w:rsidR="00707526">
        <w:rPr>
          <w:rFonts w:cstheme="minorHAnsi"/>
          <w:noProof/>
          <w:lang w:eastAsia="es-AR"/>
        </w:rPr>
        <w:t xml:space="preserve"> – k + 1).</w:t>
      </w:r>
    </w:p>
    <w:p w:rsidR="00707526" w:rsidRPr="00BE7239" w:rsidRDefault="00707526" w:rsidP="00707526">
      <w:pPr>
        <w:tabs>
          <w:tab w:val="right" w:pos="7086"/>
        </w:tabs>
        <w:spacing w:after="240" w:line="360" w:lineRule="auto"/>
        <w:ind w:right="1418" w:firstLine="567"/>
        <w:jc w:val="both"/>
        <w:rPr>
          <w:rFonts w:eastAsiaTheme="minorEastAsia" w:cstheme="minorHAnsi"/>
        </w:rPr>
      </w:pPr>
      <w:r>
        <w:rPr>
          <w:rFonts w:cstheme="minorHAnsi"/>
          <w:noProof/>
          <w:lang w:eastAsia="es-AR"/>
        </w:rPr>
        <w:t xml:space="preserve">El cálculo de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es complejo pero puede obtenerse mediante los términos mencionados anteriormente, definidos por Oden de la siguiente manera:</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595648">
        <w:rPr>
          <w:rFonts w:cstheme="minorHAnsi"/>
          <w:noProof/>
          <w:lang w:val="en-US" w:eastAsia="es-AR"/>
        </w:rPr>
        <w:t>S</w:t>
      </w:r>
      <w:r w:rsidRPr="00595648">
        <w:rPr>
          <w:rFonts w:cstheme="minorHAnsi"/>
          <w:noProof/>
          <w:vertAlign w:val="subscript"/>
          <w:lang w:val="en-US" w:eastAsia="es-AR"/>
        </w:rPr>
        <w:t>0</w:t>
      </w:r>
      <w:r w:rsidRPr="00595648">
        <w:rPr>
          <w:rFonts w:cstheme="minorHAnsi"/>
          <w:noProof/>
          <w:lang w:val="en-US" w:eastAsia="es-AR"/>
        </w:rPr>
        <w:t xml:space="preserve"> = </w:t>
      </w:r>
      <m:oMath>
        <m:r>
          <w:rPr>
            <w:rFonts w:ascii="Cambria Math" w:eastAsiaTheme="minorEastAsia" w:hAnsi="Cambria Math" w:cstheme="minorHAnsi"/>
          </w:rPr>
          <m:t>x</m:t>
        </m:r>
      </m:oMath>
      <w:r w:rsidRPr="00595648">
        <w:rPr>
          <w:rFonts w:cstheme="minorHAnsi"/>
          <w:noProof/>
          <w:vertAlign w:val="superscript"/>
          <w:lang w:val="en-US" w:eastAsia="es-AR"/>
        </w:rPr>
        <w:t>2</w:t>
      </w:r>
      <w:r w:rsidRPr="00595648">
        <w:rPr>
          <w:rFonts w:cstheme="minorHAnsi"/>
          <w:noProof/>
          <w:lang w:val="en-US" w:eastAsia="es-AR"/>
        </w:rPr>
        <w:t xml:space="preserve">A – </w:t>
      </w:r>
      <m:oMath>
        <m:r>
          <w:rPr>
            <w:rFonts w:ascii="Cambria Math" w:eastAsiaTheme="minorEastAsia" w:hAnsi="Cambria Math" w:cstheme="minorHAnsi"/>
          </w:rPr>
          <m:t>x</m:t>
        </m:r>
      </m:oMath>
      <w:r w:rsidRPr="00595648">
        <w:rPr>
          <w:rFonts w:cstheme="minorHAnsi"/>
          <w:noProof/>
          <w:lang w:val="en-US" w:eastAsia="es-AR"/>
        </w:rPr>
        <w:t>B</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val="en-US" w:eastAsia="es-AR"/>
        </w:rPr>
        <w:t>S</w:t>
      </w:r>
      <w:r w:rsidRPr="00106F59">
        <w:rPr>
          <w:rFonts w:cstheme="minorHAnsi"/>
          <w:noProof/>
          <w:vertAlign w:val="subscript"/>
          <w:lang w:val="en-US" w:eastAsia="es-AR"/>
        </w:rPr>
        <w:t>1</w:t>
      </w:r>
      <w:r w:rsidR="00BB2C2E">
        <w:rPr>
          <w:rFonts w:cstheme="minorHAnsi"/>
          <w:noProof/>
          <w:lang w:val="en-US" w:eastAsia="es-AR"/>
        </w:rPr>
        <w:t xml:space="preserve"> = </w:t>
      </w:r>
      <m:oMath>
        <m:r>
          <w:rPr>
            <w:rFonts w:ascii="Cambria Math" w:eastAsiaTheme="minorEastAsia" w:hAnsi="Cambria Math" w:cstheme="minorHAnsi"/>
          </w:rPr>
          <m:t>x</m:t>
        </m:r>
      </m:oMath>
      <w:r w:rsidRPr="00106F59">
        <w:rPr>
          <w:rFonts w:cstheme="minorHAnsi"/>
          <w:noProof/>
          <w:vertAlign w:val="superscript"/>
          <w:lang w:val="en-US" w:eastAsia="es-AR"/>
        </w:rPr>
        <w:t>2</w:t>
      </w:r>
      <w:r w:rsidRPr="00106F59">
        <w:rPr>
          <w:rFonts w:cstheme="minorHAnsi"/>
          <w:noProof/>
          <w:lang w:val="en-US" w:eastAsia="es-AR"/>
        </w:rPr>
        <w:t>C/2 – 2</w:t>
      </w:r>
      <m:oMath>
        <m:r>
          <w:rPr>
            <w:rFonts w:ascii="Cambria Math" w:eastAsiaTheme="minorEastAsia" w:hAnsi="Cambria Math" w:cstheme="minorHAnsi"/>
          </w:rPr>
          <m:t>x</m:t>
        </m:r>
      </m:oMath>
      <w:r w:rsidRPr="00106F59">
        <w:rPr>
          <w:rFonts w:cstheme="minorHAnsi"/>
          <w:noProof/>
          <w:lang w:val="en-US" w:eastAsia="es-AR"/>
        </w:rPr>
        <w:t>D</w:t>
      </w:r>
    </w:p>
    <w:p w:rsidR="00707526" w:rsidRPr="00106F59"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eastAsia="es-AR"/>
        </w:rPr>
        <w:t>S</w:t>
      </w:r>
      <w:r w:rsidRPr="00106F59">
        <w:rPr>
          <w:rFonts w:cstheme="minorHAnsi"/>
          <w:noProof/>
          <w:vertAlign w:val="subscript"/>
          <w:lang w:eastAsia="es-AR"/>
        </w:rPr>
        <w:t>2</w:t>
      </w:r>
      <w:r w:rsidRPr="00106F59">
        <w:rPr>
          <w:rFonts w:cstheme="minorHAnsi"/>
          <w:noProof/>
          <w:lang w:eastAsia="es-AR"/>
        </w:rPr>
        <w:t xml:space="preserve"> = </w:t>
      </w:r>
      <m:oMath>
        <m:r>
          <w:rPr>
            <w:rFonts w:ascii="Cambria Math" w:eastAsiaTheme="minorEastAsia" w:hAnsi="Cambria Math" w:cstheme="minorHAnsi"/>
          </w:rPr>
          <m:t>x</m:t>
        </m:r>
      </m:oMath>
      <w:r w:rsidRPr="00106F59">
        <w:rPr>
          <w:rFonts w:cstheme="minorHAnsi"/>
          <w:noProof/>
          <w:vertAlign w:val="superscript"/>
          <w:lang w:eastAsia="es-AR"/>
        </w:rPr>
        <w:t>3</w:t>
      </w:r>
      <w:r w:rsidRPr="00106F59">
        <w:rPr>
          <w:rFonts w:cstheme="minorHAnsi"/>
          <w:noProof/>
          <w:lang w:eastAsia="es-AR"/>
        </w:rPr>
        <w:t>E – 4</w:t>
      </w:r>
      <m:oMath>
        <m:r>
          <w:rPr>
            <w:rFonts w:ascii="Cambria Math" w:eastAsiaTheme="minorEastAsia" w:hAnsi="Cambria Math" w:cstheme="minorHAnsi"/>
          </w:rPr>
          <m:t>x</m:t>
        </m:r>
      </m:oMath>
      <w:r w:rsidRPr="00106F59">
        <w:rPr>
          <w:rFonts w:cstheme="minorHAnsi"/>
          <w:noProof/>
          <w:vertAlign w:val="superscript"/>
          <w:lang w:eastAsia="es-AR"/>
        </w:rPr>
        <w:t>2</w:t>
      </w:r>
      <w:r w:rsidRPr="00106F59">
        <w:rPr>
          <w:rFonts w:cstheme="minorHAnsi"/>
          <w:noProof/>
          <w:lang w:eastAsia="es-AR"/>
        </w:rPr>
        <w:t>F + 4</w:t>
      </w:r>
      <m:oMath>
        <m:r>
          <w:rPr>
            <w:rFonts w:ascii="Cambria Math" w:eastAsiaTheme="minorEastAsia" w:hAnsi="Cambria Math" w:cstheme="minorHAnsi"/>
          </w:rPr>
          <m:t>x</m:t>
        </m:r>
      </m:oMath>
      <w:r w:rsidRPr="00106F59">
        <w:rPr>
          <w:rFonts w:cstheme="minorHAnsi"/>
          <w:noProof/>
          <w:lang w:eastAsia="es-AR"/>
        </w:rPr>
        <w:t>d, donde:</w:t>
      </w:r>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A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lastRenderedPageBreak/>
        <w:t xml:space="preserve">B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C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D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sup>
                <m:r>
                  <w:rPr>
                    <w:rFonts w:ascii="Cambria Math" w:hAnsi="Cambria Math" w:cstheme="minorHAnsi"/>
                    <w:noProof/>
                    <w:lang w:val="en-US"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F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lang w:val="en-US"/>
                  </w:rPr>
                  <m:t>(</m:t>
                </m:r>
              </m:e>
            </m:nary>
          </m:e>
        </m:nary>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lang w:val="en-US"/>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lang w:val="en-US"/>
          </w:rPr>
          <m:t>)</m:t>
        </m:r>
      </m:oMath>
    </w:p>
    <w:p w:rsidR="00707526" w:rsidRPr="00632DB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Bajo la hipótesis nula: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 =</w:t>
      </w:r>
      <m:oMath>
        <m:r>
          <w:rPr>
            <w:rFonts w:ascii="Cambria Math" w:hAnsi="Cambria Math" w:cstheme="minorHAnsi"/>
            <w:noProof/>
            <w:lang w:eastAsia="es-AR"/>
          </w:rPr>
          <m:t xml:space="preserve"> </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Pr>
          <w:rFonts w:eastAsiaTheme="minorEastAsia" w:cstheme="minorHAnsi"/>
        </w:rPr>
        <w:t xml:space="preserve">  ,  y si </w:t>
      </w:r>
      <w:r w:rsidRPr="00AA5C58">
        <w:rPr>
          <w:rFonts w:ascii="Cambria Math" w:eastAsiaTheme="minorEastAsia" w:hAnsi="Cambria Math" w:cstheme="minorHAnsi"/>
        </w:rPr>
        <w:t>m</w:t>
      </w:r>
      <w:r>
        <w:rPr>
          <w:rFonts w:eastAsiaTheme="minorEastAsia" w:cstheme="minorHAnsi"/>
        </w:rPr>
        <w:t xml:space="preserve"> es suficientemente grande, </w:t>
      </w:r>
      <w:r w:rsidRPr="00EB2703">
        <w:rPr>
          <w:rFonts w:cstheme="minorHAnsi"/>
        </w:rPr>
        <w:t>la estadística</w:t>
      </w:r>
      <w:r>
        <w:rPr>
          <w:rFonts w:cstheme="minorHAnsi"/>
        </w:rPr>
        <w:t xml:space="preserve"> </w:t>
      </w:r>
      <w:r w:rsidRPr="00EB2703">
        <w:rPr>
          <w:rFonts w:cstheme="minorHAnsi"/>
          <w:noProof/>
          <w:lang w:eastAsia="es-AR"/>
        </w:rPr>
        <w:t xml:space="preserve">Z = </w:t>
      </w:r>
      <m:oMath>
        <m:f>
          <m:fPr>
            <m:ctrlPr>
              <w:rPr>
                <w:rFonts w:ascii="Cambria Math" w:hAnsi="Cambria Math" w:cstheme="minorHAnsi"/>
                <w:i/>
                <w:noProof/>
                <w:lang w:eastAsia="es-AR"/>
              </w:rPr>
            </m:ctrlPr>
          </m:fPr>
          <m:num>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-E[</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e>
            </m:rad>
          </m:den>
        </m:f>
      </m:oMath>
      <w:r>
        <w:rPr>
          <w:rFonts w:eastAsiaTheme="minorEastAsia" w:cstheme="minorHAnsi"/>
          <w:noProof/>
          <w:lang w:eastAsia="es-AR"/>
        </w:rPr>
        <w:t xml:space="preserve"> </w:t>
      </w:r>
      <w:r>
        <w:rPr>
          <w:rFonts w:cstheme="minorHAnsi"/>
        </w:rPr>
        <w:t>se d</w:t>
      </w:r>
      <w:r w:rsidRPr="00EB2703">
        <w:rPr>
          <w:rFonts w:cstheme="minorHAnsi"/>
        </w:rPr>
        <w:t>istribu</w:t>
      </w:r>
      <w:r>
        <w:rPr>
          <w:rFonts w:cstheme="minorHAnsi"/>
        </w:rPr>
        <w:t>ye como una variable aleatoria normal estándar.</w:t>
      </w:r>
    </w:p>
    <w:p w:rsidR="00707526" w:rsidRPr="00270437" w:rsidRDefault="00707526" w:rsidP="00707526">
      <w:pPr>
        <w:pStyle w:val="Prrafodelista"/>
        <w:tabs>
          <w:tab w:val="right" w:pos="7086"/>
        </w:tabs>
        <w:spacing w:before="100" w:beforeAutospacing="1" w:after="240" w:line="360" w:lineRule="auto"/>
        <w:ind w:left="0" w:right="1418" w:firstLine="567"/>
        <w:jc w:val="both"/>
        <w:rPr>
          <w:rFonts w:eastAsiaTheme="minorEastAsia" w:cstheme="minorHAnsi"/>
        </w:rPr>
      </w:pPr>
      <w:r w:rsidRPr="00270437">
        <w:rPr>
          <w:rFonts w:eastAsiaTheme="minorEastAsia" w:cstheme="minorHAnsi"/>
        </w:rPr>
        <w:t>Oden (1995) muestra</w:t>
      </w:r>
      <w:r>
        <w:rPr>
          <w:rFonts w:eastAsiaTheme="minorEastAsia" w:cstheme="minorHAnsi"/>
        </w:rPr>
        <w:t>, mediante estudios por simulación,</w:t>
      </w:r>
      <w:r w:rsidRPr="00270437">
        <w:rPr>
          <w:rFonts w:eastAsiaTheme="minorEastAsia" w:cstheme="minorHAnsi"/>
        </w:rPr>
        <w:t xml:space="preserve"> que el test que utiliza a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270437">
        <w:rPr>
          <w:rFonts w:eastAsiaTheme="minorEastAsia" w:cstheme="minorHAnsi"/>
        </w:rPr>
        <w:t xml:space="preserve"> es más potente que la prueba </w:t>
      </w:r>
      <w:r>
        <w:rPr>
          <w:rFonts w:eastAsiaTheme="minorEastAsia" w:cstheme="minorHAnsi"/>
        </w:rPr>
        <w:t xml:space="preserve">realizada con la estadística de Moran, </w:t>
      </w:r>
      <w:r w:rsidRPr="00270437">
        <w:rPr>
          <w:rFonts w:eastAsiaTheme="minorEastAsia" w:cstheme="minorHAnsi"/>
        </w:rPr>
        <w:t>cuando l</w:t>
      </w:r>
      <w:r>
        <w:rPr>
          <w:rFonts w:eastAsiaTheme="minorEastAsia" w:cstheme="minorHAnsi"/>
        </w:rPr>
        <w:t>os</w:t>
      </w:r>
      <w:r w:rsidRPr="00270437">
        <w:rPr>
          <w:rFonts w:eastAsiaTheme="minorEastAsia" w:cstheme="minorHAnsi"/>
        </w:rPr>
        <w:t xml:space="preserve"> tamaños de las unida</w:t>
      </w:r>
      <w:r>
        <w:rPr>
          <w:rFonts w:eastAsiaTheme="minorEastAsia" w:cstheme="minorHAnsi"/>
        </w:rPr>
        <w:t>des espaciales considerada</w:t>
      </w:r>
      <w:r w:rsidRPr="00270437">
        <w:rPr>
          <w:rFonts w:eastAsiaTheme="minorEastAsia" w:cstheme="minorHAnsi"/>
        </w:rPr>
        <w:t xml:space="preserve">s son </w:t>
      </w:r>
      <w:r>
        <w:rPr>
          <w:rFonts w:eastAsiaTheme="minorEastAsia" w:cstheme="minorHAnsi"/>
        </w:rPr>
        <w:t>distinto</w:t>
      </w:r>
      <w:r w:rsidRPr="00270437">
        <w:rPr>
          <w:rFonts w:eastAsiaTheme="minorEastAsia" w:cstheme="minorHAnsi"/>
        </w:rPr>
        <w:t>s. Esta capacidad de capt</w:t>
      </w:r>
      <w:r>
        <w:rPr>
          <w:rFonts w:eastAsiaTheme="minorEastAsia" w:cstheme="minorHAnsi"/>
        </w:rPr>
        <w:t xml:space="preserve">urar la variabilidad se debe al efecto del </w:t>
      </w:r>
      <w:r w:rsidRPr="00270437">
        <w:rPr>
          <w:rFonts w:eastAsiaTheme="minorEastAsia" w:cstheme="minorHAnsi"/>
        </w:rPr>
        <w:t xml:space="preserve">primer término en el numerador, que es una versión espacial de la prueba </w:t>
      </w:r>
      <w:proofErr w:type="spellStart"/>
      <w:r w:rsidRPr="00270437">
        <w:rPr>
          <w:rFonts w:eastAsiaTheme="minorEastAsia" w:cstheme="minorHAnsi"/>
        </w:rPr>
        <w:t>chi</w:t>
      </w:r>
      <w:proofErr w:type="spellEnd"/>
      <w:r w:rsidRPr="00270437">
        <w:rPr>
          <w:rFonts w:eastAsiaTheme="minorEastAsia" w:cstheme="minorHAnsi"/>
        </w:rPr>
        <w:t>-cuadrado convencional para la heterogeneidad de proporciones.</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b/>
        </w:rPr>
      </w:pPr>
      <w:r>
        <w:rPr>
          <w:rFonts w:cstheme="minorHAnsi"/>
          <w:b/>
        </w:rPr>
        <w:t>Las</w:t>
      </w:r>
      <w:r w:rsidRPr="00EB2703">
        <w:rPr>
          <w:rFonts w:cstheme="minorHAnsi"/>
          <w:b/>
        </w:rPr>
        <w:t xml:space="preserve"> hipótesis </w:t>
      </w:r>
      <w:r>
        <w:rPr>
          <w:rFonts w:cstheme="minorHAnsi"/>
          <w:b/>
        </w:rPr>
        <w:t>estadísticas para los índices de</w:t>
      </w:r>
      <w:r w:rsidRPr="00EB2703">
        <w:rPr>
          <w:rFonts w:cstheme="minorHAnsi"/>
          <w:b/>
        </w:rPr>
        <w:t xml:space="preserve"> Moran y Oden</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 xml:space="preserve">A pesar de la </w:t>
      </w:r>
      <w:r>
        <w:rPr>
          <w:rFonts w:eastAsiaTheme="minorEastAsia" w:cstheme="minorHAnsi"/>
        </w:rPr>
        <w:t>mayor</w:t>
      </w:r>
      <w:r w:rsidRPr="00EB2703">
        <w:rPr>
          <w:rFonts w:eastAsiaTheme="minorEastAsia" w:cstheme="minorHAnsi"/>
        </w:rPr>
        <w:t xml:space="preserve"> potencia obtenida por el índice de Oden</w:t>
      </w:r>
      <w:r>
        <w:rPr>
          <w:rFonts w:eastAsiaTheme="minorEastAsia" w:cstheme="minorHAnsi"/>
        </w:rPr>
        <w:t xml:space="preserve"> con respecto al índice de Moran se debe poner atención a la observación realizada por </w:t>
      </w:r>
      <w:r w:rsidRPr="00EB2703">
        <w:rPr>
          <w:rFonts w:eastAsiaTheme="minorEastAsia" w:cstheme="minorHAnsi"/>
          <w:bCs/>
          <w:color w:val="222222"/>
          <w:shd w:val="clear" w:color="auto" w:fill="FFFFFF"/>
        </w:rPr>
        <w:t>Assunção</w:t>
      </w:r>
      <w:r>
        <w:rPr>
          <w:rFonts w:eastAsiaTheme="minorEastAsia" w:cstheme="minorHAnsi"/>
          <w:bCs/>
          <w:color w:val="222222"/>
          <w:shd w:val="clear" w:color="auto" w:fill="FFFFFF"/>
        </w:rPr>
        <w:t xml:space="preserve"> </w:t>
      </w:r>
      <w:r>
        <w:rPr>
          <w:rFonts w:cstheme="minorHAnsi"/>
        </w:rPr>
        <w:t>y otros</w:t>
      </w:r>
      <w:r w:rsidRPr="00EB2703">
        <w:rPr>
          <w:rFonts w:eastAsiaTheme="minorEastAsia" w:cstheme="minorHAnsi"/>
          <w:bCs/>
          <w:color w:val="222222"/>
          <w:shd w:val="clear" w:color="auto" w:fill="FFFFFF"/>
        </w:rPr>
        <w:t xml:space="preserve"> (1999)</w:t>
      </w:r>
      <w:r>
        <w:rPr>
          <w:rFonts w:eastAsiaTheme="minorEastAsia" w:cstheme="minorHAnsi"/>
          <w:bCs/>
          <w:color w:val="222222"/>
          <w:shd w:val="clear" w:color="auto" w:fill="FFFFFF"/>
        </w:rPr>
        <w:t>, quien</w:t>
      </w:r>
      <w:r w:rsidRPr="00EB2703">
        <w:rPr>
          <w:rFonts w:eastAsiaTheme="minorEastAsia" w:cstheme="minorHAnsi"/>
        </w:rPr>
        <w:t xml:space="preserve"> advierte sobre </w:t>
      </w:r>
      <w:r>
        <w:rPr>
          <w:rFonts w:eastAsiaTheme="minorEastAsia" w:cstheme="minorHAnsi"/>
        </w:rPr>
        <w:t>lo inapropiado de</w:t>
      </w:r>
      <w:r w:rsidRPr="00EB2703">
        <w:rPr>
          <w:rFonts w:eastAsiaTheme="minorEastAsia" w:cstheme="minorHAnsi"/>
        </w:rPr>
        <w:t xml:space="preserve"> la comparación entre</w:t>
      </w:r>
      <w:r>
        <w:rPr>
          <w:rFonts w:eastAsiaTheme="minorEastAsia" w:cstheme="minorHAnsi"/>
        </w:rPr>
        <w:t xml:space="preserve"> las pruebas de hipótesis que se realizan con </w:t>
      </w:r>
      <w:r w:rsidR="00AA5C58">
        <w:rPr>
          <w:rFonts w:eastAsiaTheme="minorEastAsia" w:cstheme="minorHAnsi"/>
        </w:rPr>
        <w:t>I</w:t>
      </w:r>
      <w:r>
        <w:rPr>
          <w:rFonts w:eastAsiaTheme="minorEastAsia" w:cstheme="minorHAnsi"/>
          <w:i/>
        </w:rPr>
        <w:t xml:space="preserve"> </w:t>
      </w:r>
      <w:r>
        <w:rPr>
          <w:rFonts w:eastAsiaTheme="minorEastAsia" w:cstheme="minorHAnsi"/>
        </w:rPr>
        <w:t xml:space="preserve">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Para realizar la comparación entre los test </w:t>
      </w:r>
      <w:r w:rsidRPr="00EB2703">
        <w:rPr>
          <w:rFonts w:eastAsiaTheme="minorEastAsia" w:cstheme="minorHAnsi"/>
        </w:rPr>
        <w:t xml:space="preserve">se definen tres estados con respecto a la configuración espacial de las </w:t>
      </w:r>
      <w:r>
        <w:rPr>
          <w:rFonts w:eastAsiaTheme="minorEastAsia" w:cstheme="minorHAnsi"/>
        </w:rPr>
        <w:t xml:space="preserve">razones subyacentes </w:t>
      </w:r>
      <w:r w:rsidRPr="00EB2703">
        <w:rPr>
          <w:rFonts w:eastAsiaTheme="minorEastAsia" w:cstheme="minorHAnsi"/>
        </w:rPr>
        <w:t>de las áreas</w:t>
      </w:r>
      <w:r>
        <w:rPr>
          <w:rFonts w:eastAsiaTheme="minorEastAsia" w:cstheme="minorHAnsi"/>
        </w:rPr>
        <w:t>:</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A: </w:t>
      </w:r>
      <w:r w:rsidR="00707526" w:rsidRPr="00AA5C58">
        <w:rPr>
          <w:rFonts w:eastAsiaTheme="minorEastAsia" w:cstheme="minorHAnsi"/>
        </w:rPr>
        <w:t>Razones espaciales homogéneas o constantes</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B: </w:t>
      </w:r>
      <w:r w:rsidR="00707526" w:rsidRPr="00AA5C58">
        <w:rPr>
          <w:rFonts w:eastAsiaTheme="minorEastAsia" w:cstheme="minorHAnsi"/>
        </w:rPr>
        <w:t>Razones heterogéneas sin correlación espacial</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C: </w:t>
      </w:r>
      <w:r w:rsidR="00707526" w:rsidRPr="00AA5C58">
        <w:rPr>
          <w:rFonts w:eastAsiaTheme="minorEastAsia" w:cstheme="minorHAnsi"/>
        </w:rPr>
        <w:t>Razones heterogéneas correlacionados espacialmente</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La prueba de existencia de correlación espacial que propone Moran considera las siguientes hipótesis nula y alternativa:</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eastAsiaTheme="minorEastAsia" w:cstheme="minorHAnsi"/>
        </w:rPr>
        <w:lastRenderedPageBreak/>
        <w:t>H</w:t>
      </w:r>
      <w:r w:rsidRPr="00EB2703">
        <w:rPr>
          <w:rFonts w:eastAsiaTheme="minorEastAsia" w:cstheme="minorHAnsi"/>
          <w:vertAlign w:val="subscript"/>
        </w:rPr>
        <w:t>0</w:t>
      </w:r>
      <w:r w:rsidRPr="00EB2703">
        <w:rPr>
          <w:rFonts w:eastAsiaTheme="minorEastAsia" w:cstheme="minorHAnsi"/>
        </w:rPr>
        <w:t>) A U B                H</w:t>
      </w:r>
      <w:r w:rsidRPr="00EB2703">
        <w:rPr>
          <w:rFonts w:eastAsiaTheme="minorEastAsia" w:cstheme="minorHAnsi"/>
          <w:vertAlign w:val="subscript"/>
        </w:rPr>
        <w:t>1</w:t>
      </w:r>
      <w:r w:rsidRPr="00EB2703">
        <w:rPr>
          <w:rFonts w:eastAsiaTheme="minorEastAsia" w:cstheme="minorHAnsi"/>
        </w:rPr>
        <w:t>) C</w:t>
      </w:r>
    </w:p>
    <w:p w:rsidR="00194718" w:rsidRDefault="00194718" w:rsidP="00707526">
      <w:pPr>
        <w:tabs>
          <w:tab w:val="right" w:pos="7086"/>
        </w:tabs>
        <w:spacing w:before="100" w:beforeAutospacing="1" w:after="240" w:line="360" w:lineRule="auto"/>
        <w:ind w:right="1418" w:firstLine="567"/>
        <w:jc w:val="both"/>
        <w:rPr>
          <w:rFonts w:eastAsiaTheme="minorEastAsia" w:cstheme="minorHAnsi"/>
        </w:rPr>
      </w:pPr>
    </w:p>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Mientras que la prueba propuesta por Oden plantea las siguientes hipótesis:</w:t>
      </w:r>
    </w:p>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H</w:t>
      </w:r>
      <w:r w:rsidRPr="00EB2703">
        <w:rPr>
          <w:rFonts w:eastAsiaTheme="minorEastAsia" w:cstheme="minorHAnsi"/>
          <w:vertAlign w:val="subscript"/>
        </w:rPr>
        <w:t>1</w:t>
      </w:r>
      <w:r w:rsidRPr="00EB2703">
        <w:rPr>
          <w:rFonts w:eastAsiaTheme="minorEastAsia" w:cstheme="minorHAnsi"/>
        </w:rPr>
        <w:t>) B U C</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Como se muestra en la Tabla 3.1.</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b/>
          <w:u w:val="single"/>
        </w:rPr>
        <w:t>Tabla 3.</w:t>
      </w:r>
      <w:r w:rsidRPr="00EB2703">
        <w:rPr>
          <w:rFonts w:eastAsiaTheme="minorEastAsia" w:cstheme="minorHAnsi"/>
          <w:b/>
          <w:u w:val="single"/>
        </w:rPr>
        <w:t>1</w:t>
      </w:r>
      <w:r w:rsidRPr="00EB2703">
        <w:rPr>
          <w:rFonts w:eastAsiaTheme="minorEastAsia" w:cstheme="minorHAnsi"/>
        </w:rPr>
        <w:t>: Hipótesis probadas por Moran y Oden.</w:t>
      </w:r>
    </w:p>
    <w:tbl>
      <w:tblPr>
        <w:tblW w:w="3600" w:type="dxa"/>
        <w:jc w:val="center"/>
        <w:tblCellMar>
          <w:left w:w="70" w:type="dxa"/>
          <w:right w:w="70" w:type="dxa"/>
        </w:tblCellMar>
        <w:tblLook w:val="04A0" w:firstRow="1" w:lastRow="0" w:firstColumn="1" w:lastColumn="0" w:noHBand="0" w:noVBand="1"/>
      </w:tblPr>
      <w:tblGrid>
        <w:gridCol w:w="1676"/>
        <w:gridCol w:w="1200"/>
        <w:gridCol w:w="1200"/>
      </w:tblGrid>
      <w:tr w:rsidR="00707526" w:rsidRPr="00EB2703" w:rsidTr="0070752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Índices/Hipótesis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1</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jc w:val="center"/>
              <w:rPr>
                <w:rFonts w:eastAsia="Times New Roman" w:cstheme="minorHAnsi"/>
                <w:color w:val="000000"/>
                <w:lang w:eastAsia="es-AR"/>
              </w:rPr>
            </w:pPr>
            <w:r w:rsidRPr="00EB2703">
              <w:rPr>
                <w:rFonts w:eastAsia="Times New Roman" w:cstheme="minorHAnsi"/>
                <w:color w:val="000000"/>
                <w:lang w:eastAsia="es-AR"/>
              </w:rPr>
              <w:t>I</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 U B</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C</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0062C4" w:rsidP="00707526">
            <w:pPr>
              <w:spacing w:before="100" w:beforeAutospacing="1" w:after="100" w:afterAutospacing="1" w:line="360" w:lineRule="auto"/>
              <w:rPr>
                <w:rFonts w:eastAsia="Times New Roman" w:cstheme="minorHAnsi"/>
                <w:color w:val="000000"/>
                <w:lang w:eastAsia="es-AR"/>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B U C</w:t>
            </w:r>
          </w:p>
        </w:tc>
      </w:tr>
    </w:tbl>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12494E">
        <w:rPr>
          <w:rFonts w:eastAsiaTheme="minorEastAsia" w:cstheme="minorHAnsi"/>
        </w:rPr>
        <w:t xml:space="preserve">Puede apreciarse que el estado B, </w:t>
      </w:r>
      <w:r>
        <w:rPr>
          <w:rFonts w:eastAsiaTheme="minorEastAsia" w:cstheme="minorHAnsi"/>
        </w:rPr>
        <w:t xml:space="preserve">razones </w:t>
      </w:r>
      <w:r w:rsidRPr="0012494E">
        <w:rPr>
          <w:rFonts w:eastAsiaTheme="minorEastAsia" w:cstheme="minorHAnsi"/>
        </w:rPr>
        <w:t xml:space="preserve">heterogéneas sin correlación espacial, en el índice de Moran se acepta como parte de la </w:t>
      </w:r>
      <w:r w:rsidR="00E51D08" w:rsidRPr="00EB2703">
        <w:rPr>
          <w:rFonts w:eastAsia="Times New Roman" w:cstheme="minorHAnsi"/>
          <w:color w:val="000000"/>
          <w:lang w:eastAsia="es-AR"/>
        </w:rPr>
        <w:t>H</w:t>
      </w:r>
      <w:r w:rsidR="00E51D08" w:rsidRPr="00EB2703">
        <w:rPr>
          <w:rFonts w:eastAsia="Times New Roman" w:cstheme="minorHAnsi"/>
          <w:color w:val="000000"/>
          <w:vertAlign w:val="subscript"/>
          <w:lang w:eastAsia="es-AR"/>
        </w:rPr>
        <w:t>0</w:t>
      </w:r>
      <w:r w:rsidRPr="0012494E">
        <w:rPr>
          <w:rFonts w:eastAsiaTheme="minorEastAsia" w:cstheme="minorHAnsi"/>
        </w:rPr>
        <w:t xml:space="preserve"> y en el índice de Oden cuando ella se rechaza. El test</w:t>
      </w:r>
      <w:r>
        <w:rPr>
          <w:rFonts w:eastAsiaTheme="minorEastAsia" w:cstheme="minorHAnsi"/>
        </w:rPr>
        <w:t xml:space="preserve"> </w:t>
      </w:r>
      <w:r w:rsidRPr="0012494E">
        <w:rPr>
          <w:rFonts w:eastAsiaTheme="minorEastAsia" w:cstheme="minorHAnsi"/>
        </w:rPr>
        <w:t>basado en el índice de Oden con</w:t>
      </w:r>
      <w:r>
        <w:rPr>
          <w:rFonts w:eastAsiaTheme="minorEastAsia" w:cstheme="minorHAnsi"/>
        </w:rPr>
        <w:t>duce a aceptar</w:t>
      </w:r>
      <w:r w:rsidRPr="0012494E">
        <w:rPr>
          <w:rFonts w:eastAsiaTheme="minorEastAsia" w:cstheme="minorHAnsi"/>
        </w:rPr>
        <w:t xml:space="preserve"> la existencia de correlación espacial </w:t>
      </w:r>
      <w:r>
        <w:rPr>
          <w:rFonts w:eastAsiaTheme="minorEastAsia" w:cstheme="minorHAnsi"/>
        </w:rPr>
        <w:t>cuando l</w:t>
      </w:r>
      <w:r w:rsidRPr="0012494E">
        <w:rPr>
          <w:rFonts w:eastAsiaTheme="minorEastAsia" w:cstheme="minorHAnsi"/>
        </w:rPr>
        <w:t>a situación e</w:t>
      </w:r>
      <w:r>
        <w:rPr>
          <w:rFonts w:eastAsiaTheme="minorEastAsia" w:cstheme="minorHAnsi"/>
        </w:rPr>
        <w:t>s B, es decir heterogeneidad espacial pero no autocorrelación</w:t>
      </w:r>
      <w:r w:rsidRPr="0012494E">
        <w:rPr>
          <w:rFonts w:eastAsiaTheme="minorEastAsia" w:cstheme="minorHAnsi"/>
        </w:rPr>
        <w:t>.</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En</w:t>
      </w:r>
      <w:r>
        <w:rPr>
          <w:rFonts w:eastAsiaTheme="minorEastAsia" w:cstheme="minorHAnsi"/>
        </w:rPr>
        <w:t xml:space="preserve"> consecuencia </w:t>
      </w:r>
      <w:r w:rsidRPr="00EB2703">
        <w:rPr>
          <w:rFonts w:eastAsiaTheme="minorEastAsia" w:cstheme="minorHAnsi"/>
        </w:rPr>
        <w:t xml:space="preserve">no </w:t>
      </w:r>
      <w:r>
        <w:rPr>
          <w:rFonts w:eastAsiaTheme="minorEastAsia" w:cstheme="minorHAnsi"/>
        </w:rPr>
        <w:t>sorprende</w:t>
      </w:r>
      <w:r w:rsidRPr="00EB2703">
        <w:rPr>
          <w:rFonts w:eastAsiaTheme="minorEastAsia" w:cstheme="minorHAnsi"/>
        </w:rPr>
        <w:t xml:space="preserve"> que</w:t>
      </w:r>
      <w:r>
        <w:rPr>
          <w:rFonts w:eastAsiaTheme="minorEastAsia" w:cstheme="minorHAnsi"/>
        </w:rPr>
        <w:t xml:space="preserve"> el test basado 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tenga mayor potencia, especialmente en estados como B, frente a los cuales el índice de Moran debería tener como máxima potencia la p</w:t>
      </w:r>
      <w:r>
        <w:rPr>
          <w:rFonts w:eastAsiaTheme="minorEastAsia" w:cstheme="minorHAnsi"/>
        </w:rPr>
        <w:t xml:space="preserve">robabilidad de error de tipo I </w:t>
      </w:r>
      <w:r w:rsidRPr="00EB2703">
        <w:rPr>
          <w:rFonts w:cstheme="minorHAnsi"/>
        </w:rPr>
        <w:t>(As</w:t>
      </w:r>
      <w:r>
        <w:rPr>
          <w:rFonts w:cstheme="minorHAnsi"/>
        </w:rPr>
        <w:t>sunção y otros, 1999</w:t>
      </w:r>
      <w:r>
        <w:rPr>
          <w:rFonts w:eastAsiaTheme="minorEastAsia" w:cstheme="minorHAnsi"/>
        </w:rPr>
        <w:t>).</w:t>
      </w:r>
    </w:p>
    <w:p w:rsidR="00707526" w:rsidRPr="00D2442E" w:rsidRDefault="00707526" w:rsidP="00D2442E">
      <w:pPr>
        <w:spacing w:before="100" w:beforeAutospacing="1" w:after="240" w:line="360" w:lineRule="auto"/>
        <w:ind w:right="1418" w:firstLine="567"/>
        <w:jc w:val="both"/>
        <w:rPr>
          <w:rFonts w:eastAsiaTheme="minorEastAsia" w:cstheme="minorHAnsi"/>
        </w:rPr>
      </w:pPr>
      <w:r>
        <w:rPr>
          <w:rFonts w:eastAsiaTheme="minorEastAsia" w:cstheme="minorHAnsi"/>
        </w:rPr>
        <w:t>De esta manera, resurgió la necesidad de encontrar un índice que tenga en cuenta el tamaño de las distintas áreas consideradas de una región a la hora de determinar si existe autocorrelación espacial de una variable aleatoria.</w:t>
      </w:r>
    </w:p>
    <w:p w:rsidR="00707526" w:rsidRPr="00EB2703" w:rsidRDefault="00707526" w:rsidP="00707526">
      <w:pPr>
        <w:tabs>
          <w:tab w:val="right" w:pos="7086"/>
        </w:tabs>
        <w:spacing w:before="100" w:beforeAutospacing="1" w:after="100" w:afterAutospacing="1" w:line="360" w:lineRule="auto"/>
        <w:ind w:left="357"/>
        <w:jc w:val="both"/>
        <w:rPr>
          <w:rFonts w:eastAsiaTheme="minorEastAsia" w:cstheme="minorHAnsi"/>
          <w:b/>
        </w:rPr>
      </w:pPr>
      <w:r>
        <w:rPr>
          <w:rFonts w:cstheme="minorHAnsi"/>
          <w:b/>
        </w:rPr>
        <w:t xml:space="preserve">3.2.4 </w:t>
      </w:r>
      <w:r w:rsidRPr="00EB2703">
        <w:rPr>
          <w:rFonts w:eastAsiaTheme="minorEastAsia" w:cstheme="minorHAnsi"/>
          <w:b/>
        </w:rPr>
        <w:t>Empirical</w:t>
      </w:r>
      <w:r>
        <w:rPr>
          <w:rFonts w:eastAsiaTheme="minorEastAsia" w:cstheme="minorHAnsi"/>
          <w:b/>
        </w:rPr>
        <w:t xml:space="preserve"> </w:t>
      </w:r>
      <w:r w:rsidRPr="00EB2703">
        <w:rPr>
          <w:rFonts w:eastAsiaTheme="minorEastAsia" w:cstheme="minorHAnsi"/>
          <w:b/>
        </w:rPr>
        <w:t>Bayes</w:t>
      </w:r>
      <w:r>
        <w:rPr>
          <w:rFonts w:eastAsiaTheme="minorEastAsia" w:cstheme="minorHAnsi"/>
          <w:b/>
        </w:rPr>
        <w:t xml:space="preserve"> </w:t>
      </w:r>
      <w:r w:rsidRPr="00EB2703">
        <w:rPr>
          <w:rFonts w:eastAsiaTheme="minorEastAsia" w:cstheme="minorHAnsi"/>
          <w:b/>
        </w:rPr>
        <w:t>Index (EBI)</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cstheme="minorHAnsi"/>
        </w:rPr>
        <w:t>As</w:t>
      </w:r>
      <w:r>
        <w:rPr>
          <w:rFonts w:cstheme="minorHAnsi"/>
        </w:rPr>
        <w:t xml:space="preserve">sunção y otros (1999) proponen </w:t>
      </w:r>
      <w:r>
        <w:rPr>
          <w:rFonts w:eastAsiaTheme="minorEastAsia" w:cstheme="minorHAnsi"/>
        </w:rPr>
        <w:t>u</w:t>
      </w:r>
      <w:r w:rsidRPr="00EB2703">
        <w:rPr>
          <w:rFonts w:eastAsiaTheme="minorEastAsia" w:cstheme="minorHAnsi"/>
        </w:rPr>
        <w:t>n</w:t>
      </w:r>
      <w:r>
        <w:rPr>
          <w:rFonts w:eastAsiaTheme="minorEastAsia" w:cstheme="minorHAnsi"/>
        </w:rPr>
        <w:t xml:space="preserve"> indicador alternativo</w:t>
      </w:r>
      <w:r w:rsidRPr="00EB2703">
        <w:rPr>
          <w:rFonts w:eastAsiaTheme="minorEastAsia" w:cstheme="minorHAnsi"/>
        </w:rPr>
        <w:t xml:space="preserve"> para pro</w:t>
      </w:r>
      <w:r>
        <w:rPr>
          <w:rFonts w:eastAsiaTheme="minorEastAsia" w:cstheme="minorHAnsi"/>
        </w:rPr>
        <w:t xml:space="preserve">bar la existencia de autocorrelación espacial que llaman </w:t>
      </w:r>
      <w:r w:rsidRPr="00E51D08">
        <w:rPr>
          <w:rFonts w:eastAsiaTheme="minorEastAsia" w:cstheme="minorHAnsi"/>
          <w:highlight w:val="yellow"/>
        </w:rPr>
        <w:t>Empirical Bayes Index (EBI).</w:t>
      </w:r>
      <w:r>
        <w:rPr>
          <w:rFonts w:eastAsiaTheme="minorEastAsia" w:cstheme="minorHAnsi"/>
        </w:rPr>
        <w:t xml:space="preserve"> En el artículo citado, realizan una reseña metodológica de los índices de Moran, Oden y </w:t>
      </w:r>
      <w:proofErr w:type="spellStart"/>
      <w:r w:rsidRPr="00E51D08">
        <w:rPr>
          <w:rFonts w:eastAsiaTheme="minorEastAsia" w:cstheme="minorHAnsi"/>
          <w:highlight w:val="yellow"/>
        </w:rPr>
        <w:t>Waldhör</w:t>
      </w:r>
      <w:proofErr w:type="spellEnd"/>
      <w:r>
        <w:rPr>
          <w:rFonts w:eastAsiaTheme="minorEastAsia" w:cstheme="minorHAnsi"/>
        </w:rPr>
        <w:t xml:space="preserve"> y una comparación de los tests destinados a comprobar la </w:t>
      </w:r>
      <w:r>
        <w:rPr>
          <w:rFonts w:eastAsiaTheme="minorEastAsia" w:cstheme="minorHAnsi"/>
        </w:rPr>
        <w:lastRenderedPageBreak/>
        <w:t xml:space="preserve">existencia de autocorrelación espacial mediante simulaciones en diferentes escenarios. Consideran la ciudad de Belo Horizonte, Minas Gerais, Brasil y la variable que se estudia es tasa de homicidios en 1994, calculada en cada uno de los 81 distritos como el cociente entre el número de homicidios ocurridos y la población del distrito. La población de los distritos varía entre 31 y 70870 habitantes. Simulan para cada distrito el número de casos de acuerdo a una distribución de Poisson y se asumen tres opciones de poblaciones en cada distrito, una de ellas población </w:t>
      </w:r>
      <w:r w:rsidRPr="00E51D08">
        <w:rPr>
          <w:rFonts w:eastAsiaTheme="minorEastAsia" w:cstheme="minorHAnsi"/>
          <w:highlight w:val="yellow"/>
        </w:rPr>
        <w:t>constante</w:t>
      </w:r>
      <w:r>
        <w:rPr>
          <w:rFonts w:eastAsiaTheme="minorEastAsia" w:cstheme="minorHAnsi"/>
        </w:rPr>
        <w:t xml:space="preserve"> y otras dos con poblaciones heterogéneas. Realizan 1000 simulaciones en cada escenario, llevando a cabo los tests correspondientes con un nivel de significación α del 5% y observan la proporción de veces que rechazan la H</w:t>
      </w:r>
      <w:r w:rsidR="00E57235">
        <w:rPr>
          <w:rFonts w:eastAsiaTheme="minorEastAsia" w:cstheme="minorHAnsi"/>
          <w:vertAlign w:val="subscript"/>
        </w:rPr>
        <w:t>0</w:t>
      </w:r>
      <w:r>
        <w:rPr>
          <w:rFonts w:eastAsiaTheme="minorEastAsia" w:cstheme="minorHAnsi"/>
        </w:rPr>
        <w:t xml:space="preserve"> (no hay autocorrelación espacial), encontrando que el menos afectado por la </w:t>
      </w:r>
      <w:r w:rsidRPr="00E51D08">
        <w:rPr>
          <w:rFonts w:eastAsiaTheme="minorEastAsia" w:cstheme="minorHAnsi"/>
          <w:highlight w:val="yellow"/>
        </w:rPr>
        <w:t>heterogeneidad en el tamaño</w:t>
      </w:r>
      <w:r>
        <w:rPr>
          <w:rFonts w:eastAsiaTheme="minorEastAsia" w:cstheme="minorHAnsi"/>
        </w:rPr>
        <w:t xml:space="preserve"> de la población es el índice de Moran. Luego de proponer el EBI, comparan mediante un estudio por simulación en escenarios similares, su desempeño con respecto al del índice de Moran, evaluando la potencia de los tests y encontrando diferencias a favor del EBI en los casos de heterogeneidad en el tamaño de las poblaciones. El artículo finaliza con la aplicación de los índices al problema de la distribución espacial de homicidios en Belo Horizonte mostrando los resultados que se obtienen y destacando la importancia del EBI.</w:t>
      </w:r>
    </w:p>
    <w:p w:rsidR="00707526" w:rsidRDefault="00E51D08"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A continuación,</w:t>
      </w:r>
      <w:r w:rsidR="00707526">
        <w:rPr>
          <w:rFonts w:eastAsiaTheme="minorEastAsia" w:cstheme="minorHAnsi"/>
        </w:rPr>
        <w:t xml:space="preserve"> se describen brevemente los aspectos teóricos del EBI.</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rPr>
        <w:t xml:space="preserve">Sean </w:t>
      </w:r>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1</w:t>
      </w:r>
      <w:r w:rsidRPr="00EB2703">
        <w:rPr>
          <w:rFonts w:cstheme="minorHAnsi"/>
          <w:bCs/>
          <w:color w:val="222222"/>
          <w:shd w:val="clear" w:color="auto" w:fill="FFFFFF"/>
        </w:rPr>
        <w:t xml:space="preserve">, </w:t>
      </w:r>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2</w:t>
      </w:r>
      <w:r w:rsidRPr="00EB2703">
        <w:rPr>
          <w:rFonts w:cstheme="minorHAnsi"/>
          <w:bCs/>
          <w:color w:val="222222"/>
          <w:shd w:val="clear" w:color="auto" w:fill="FFFFFF"/>
        </w:rPr>
        <w:t>,</w:t>
      </w:r>
      <w:r>
        <w:rPr>
          <w:rFonts w:cstheme="minorHAnsi"/>
          <w:bCs/>
          <w:color w:val="222222"/>
          <w:shd w:val="clear" w:color="auto" w:fill="FFFFFF"/>
        </w:rPr>
        <w:t xml:space="preserve"> …, </w:t>
      </w:r>
      <w:proofErr w:type="spellStart"/>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w:proofErr w:type="spellStart"/>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m</w:t>
      </w:r>
      <w:proofErr w:type="spellEnd"/>
      <w:r>
        <w:rPr>
          <w:rFonts w:cstheme="minorHAnsi"/>
          <w:bCs/>
          <w:color w:val="222222"/>
          <w:shd w:val="clear" w:color="auto" w:fill="FFFFFF"/>
        </w:rPr>
        <w:t xml:space="preserve">, </w:t>
      </w:r>
      <w:r w:rsidRPr="00EB2703">
        <w:rPr>
          <w:rFonts w:cstheme="minorHAnsi"/>
          <w:bCs/>
          <w:color w:val="222222"/>
          <w:shd w:val="clear" w:color="auto" w:fill="FFFFFF"/>
        </w:rPr>
        <w:t xml:space="preserve">las </w:t>
      </w:r>
      <w:r>
        <w:rPr>
          <w:rFonts w:cstheme="minorHAnsi"/>
          <w:bCs/>
          <w:color w:val="222222"/>
          <w:shd w:val="clear" w:color="auto" w:fill="FFFFFF"/>
        </w:rPr>
        <w:t xml:space="preserve">razones subyacentes en las </w:t>
      </w:r>
      <w:r w:rsidRPr="00885C4B">
        <w:rPr>
          <w:rFonts w:ascii="Cambria Math" w:hAnsi="Cambria Math" w:cstheme="minorHAnsi"/>
          <w:bCs/>
          <w:color w:val="222222"/>
          <w:shd w:val="clear" w:color="auto" w:fill="FFFFFF"/>
        </w:rPr>
        <w:t>m</w:t>
      </w:r>
      <w:r>
        <w:rPr>
          <w:rFonts w:cstheme="minorHAnsi"/>
          <w:bCs/>
          <w:color w:val="222222"/>
          <w:shd w:val="clear" w:color="auto" w:fill="FFFFFF"/>
        </w:rPr>
        <w:t xml:space="preserve"> áreas en</w:t>
      </w:r>
      <w:r w:rsidRPr="00EB2703">
        <w:rPr>
          <w:rFonts w:cstheme="minorHAnsi"/>
          <w:bCs/>
          <w:color w:val="222222"/>
          <w:shd w:val="clear" w:color="auto" w:fill="FFFFFF"/>
        </w:rPr>
        <w:t xml:space="preserve"> estudio. Se </w:t>
      </w:r>
      <w:r>
        <w:rPr>
          <w:rFonts w:cstheme="minorHAnsi"/>
          <w:bCs/>
          <w:color w:val="222222"/>
          <w:shd w:val="clear" w:color="auto" w:fill="FFFFFF"/>
        </w:rPr>
        <w:t>realiza el supuesto de</w:t>
      </w:r>
      <w:r w:rsidRPr="00EB2703">
        <w:rPr>
          <w:rFonts w:cstheme="minorHAnsi"/>
          <w:bCs/>
          <w:color w:val="222222"/>
          <w:shd w:val="clear" w:color="auto" w:fill="FFFFFF"/>
        </w:rPr>
        <w:t xml:space="preserve"> que el número de eventos observados n</w:t>
      </w:r>
      <w:r w:rsidRPr="00EB2703">
        <w:rPr>
          <w:rFonts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cstheme="minorHAnsi"/>
          <w:bCs/>
          <w:color w:val="222222"/>
          <w:shd w:val="clear" w:color="auto" w:fill="FFFFFF"/>
        </w:rPr>
        <w:t>sigue una distribución Poisson</w:t>
      </w:r>
      <w:r>
        <w:rPr>
          <w:rStyle w:val="Refdenotaalpie"/>
          <w:rFonts w:cstheme="minorHAnsi"/>
          <w:bCs/>
          <w:color w:val="222222"/>
          <w:shd w:val="clear" w:color="auto" w:fill="FFFFFF"/>
        </w:rPr>
        <w:footnoteReference w:id="1"/>
      </w:r>
      <w:r>
        <w:rPr>
          <w:rFonts w:cstheme="minorHAnsi"/>
          <w:bCs/>
          <w:color w:val="222222"/>
          <w:shd w:val="clear" w:color="auto" w:fill="FFFFFF"/>
        </w:rPr>
        <w:t xml:space="preserve"> </w:t>
      </w:r>
      <w:r w:rsidRPr="00EB2703">
        <w:rPr>
          <w:rFonts w:cstheme="minorHAnsi"/>
          <w:bCs/>
          <w:color w:val="222222"/>
          <w:shd w:val="clear" w:color="auto" w:fill="FFFFFF"/>
        </w:rPr>
        <w:t>con media condicional E(</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Pr="00E57235">
        <w:rPr>
          <w:rFonts w:ascii="Cambria Math" w:hAnsi="Cambria Math" w:cstheme="minorHAnsi"/>
          <w:bCs/>
          <w:color w:val="222222"/>
          <w:shd w:val="clear" w:color="auto" w:fill="FFFFFF"/>
        </w:rPr>
        <w:t>|</w:t>
      </w:r>
      <w:proofErr w:type="spellStart"/>
      <w:r w:rsidR="00E57235" w:rsidRPr="00E57235">
        <w:rPr>
          <w:rFonts w:ascii="Cambria Math" w:hAnsi="Cambria Math" w:cstheme="minorHAnsi"/>
          <w:bCs/>
          <w:color w:val="222222"/>
          <w:shd w:val="clear" w:color="auto" w:fill="FFFFFF"/>
        </w:rPr>
        <w:t>θ</w:t>
      </w:r>
      <w:r w:rsidR="00E57235" w:rsidRPr="00E57235">
        <w:rPr>
          <w:rFonts w:ascii="Cambria Math" w:hAnsi="Cambria Math" w:cstheme="minorHAnsi"/>
          <w:bCs/>
          <w:color w:val="222222"/>
          <w:shd w:val="clear" w:color="auto" w:fill="FFFFFF"/>
          <w:vertAlign w:val="subscript"/>
        </w:rPr>
        <w:t>i</w:t>
      </w:r>
      <w:proofErr w:type="spellEnd"/>
      <w:r w:rsidRPr="00EB2703">
        <w:rPr>
          <w:rFonts w:cstheme="minorHAnsi"/>
          <w:bCs/>
          <w:color w:val="222222"/>
          <w:shd w:val="clear" w:color="auto" w:fill="FFFFFF"/>
        </w:rPr>
        <w:t>) = Var(</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E57235" w:rsidRPr="00E57235">
        <w:rPr>
          <w:rFonts w:ascii="Cambria Math" w:hAnsi="Cambria Math" w:cstheme="minorHAnsi"/>
          <w:bCs/>
          <w:color w:val="222222"/>
          <w:shd w:val="clear" w:color="auto" w:fill="FFFFFF"/>
        </w:rPr>
        <w:t>|</w:t>
      </w:r>
      <w:proofErr w:type="spellStart"/>
      <w:r w:rsidR="00E57235" w:rsidRPr="00E57235">
        <w:rPr>
          <w:rFonts w:ascii="Cambria Math" w:hAnsi="Cambria Math" w:cstheme="minorHAnsi"/>
          <w:bCs/>
          <w:color w:val="222222"/>
          <w:shd w:val="clear" w:color="auto" w:fill="FFFFFF"/>
        </w:rPr>
        <w:t>θ</w:t>
      </w:r>
      <w:r w:rsidR="00E57235" w:rsidRPr="00E57235">
        <w:rPr>
          <w:rFonts w:ascii="Cambria Math" w:hAnsi="Cambria Math"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i</w:t>
      </w:r>
      <w:r>
        <w:rPr>
          <w:rFonts w:cstheme="minorHAnsi"/>
          <w:bCs/>
          <w:color w:val="222222"/>
          <w:shd w:val="clear" w:color="auto" w:fill="FFFFFF"/>
        </w:rPr>
        <w:t xml:space="preserve"> siendo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Pr>
          <w:rFonts w:cstheme="minorHAnsi"/>
          <w:bCs/>
          <w:color w:val="222222"/>
          <w:shd w:val="clear" w:color="auto" w:fill="FFFFFF"/>
        </w:rPr>
        <w:t xml:space="preserve"> el “tamaño” poblacional del área </w:t>
      </w:r>
      <w:r w:rsidRPr="00E57235">
        <w:rPr>
          <w:rFonts w:ascii="Cambria Math" w:hAnsi="Cambria Math" w:cstheme="minorHAnsi"/>
          <w:bCs/>
          <w:color w:val="222222"/>
          <w:shd w:val="clear" w:color="auto" w:fill="FFFFFF"/>
        </w:rPr>
        <w:t>i</w:t>
      </w:r>
      <w:r>
        <w:rPr>
          <w:rFonts w:cstheme="minorHAnsi"/>
          <w:bCs/>
          <w:color w:val="222222"/>
          <w:shd w:val="clear" w:color="auto" w:fill="FFFFFF"/>
        </w:rPr>
        <w:t>. De esta forma, l</w:t>
      </w:r>
      <w:r w:rsidRPr="00EB2703">
        <w:rPr>
          <w:rFonts w:cstheme="minorHAnsi"/>
          <w:bCs/>
          <w:color w:val="222222"/>
          <w:shd w:val="clear" w:color="auto" w:fill="FFFFFF"/>
        </w:rPr>
        <w:t xml:space="preserve">a media condicional </w:t>
      </w:r>
      <w:r>
        <w:rPr>
          <w:rFonts w:cstheme="minorHAnsi"/>
          <w:bCs/>
          <w:color w:val="222222"/>
          <w:shd w:val="clear" w:color="auto" w:fill="FFFFFF"/>
        </w:rPr>
        <w:t xml:space="preserve">de la razón </w:t>
      </w:r>
      <w:r w:rsidRPr="00EB2703">
        <w:rPr>
          <w:rFonts w:cstheme="minorHAnsi"/>
          <w:bCs/>
          <w:color w:val="222222"/>
          <w:shd w:val="clear" w:color="auto" w:fill="FFFFFF"/>
        </w:rPr>
        <w:t>estimada p</w:t>
      </w:r>
      <w:r w:rsidRPr="00EB2703">
        <w:rPr>
          <w:rFonts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cstheme="minorHAnsi"/>
          <w:bCs/>
          <w:color w:val="222222"/>
          <w:shd w:val="clear" w:color="auto" w:fill="FFFFFF"/>
        </w:rPr>
        <w:t>es</w:t>
      </w:r>
      <w:r w:rsidRPr="00EB2703">
        <w:rPr>
          <w:rFonts w:cstheme="minorHAnsi"/>
          <w:bCs/>
          <w:color w:val="222222"/>
          <w:shd w:val="clear" w:color="auto" w:fill="FFFFFF"/>
        </w:rPr>
        <w:t xml:space="preserve"> E(</w:t>
      </w:r>
      <w:proofErr w:type="spellStart"/>
      <w:r w:rsidRPr="00885C4B">
        <w:rPr>
          <w:rFonts w:ascii="Cambria Math" w:hAnsi="Cambria Math" w:cstheme="minorHAnsi"/>
          <w:bCs/>
          <w:color w:val="222222"/>
          <w:shd w:val="clear" w:color="auto" w:fill="FFFFFF"/>
        </w:rPr>
        <w:t>p</w:t>
      </w:r>
      <w:r w:rsidRPr="00885C4B">
        <w:rPr>
          <w:rFonts w:ascii="Cambria Math" w:hAnsi="Cambria Math"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y</w:t>
      </w:r>
      <w:r>
        <w:rPr>
          <w:rFonts w:cstheme="minorHAnsi"/>
          <w:bCs/>
          <w:color w:val="222222"/>
          <w:shd w:val="clear" w:color="auto" w:fill="FFFFFF"/>
        </w:rPr>
        <w:t xml:space="preserve"> su</w:t>
      </w:r>
      <w:r w:rsidRPr="00EB2703">
        <w:rPr>
          <w:rFonts w:cstheme="minorHAnsi"/>
          <w:bCs/>
          <w:color w:val="222222"/>
          <w:shd w:val="clear" w:color="auto" w:fill="FFFFFF"/>
        </w:rPr>
        <w:t xml:space="preserve"> variancia condicional </w:t>
      </w:r>
      <w:r>
        <w:rPr>
          <w:rFonts w:cstheme="minorHAnsi"/>
          <w:bCs/>
          <w:color w:val="222222"/>
          <w:shd w:val="clear" w:color="auto" w:fill="FFFFFF"/>
        </w:rPr>
        <w:t xml:space="preserve">es </w:t>
      </w:r>
      <w:r w:rsidRPr="00EB2703">
        <w:rPr>
          <w:rFonts w:cstheme="minorHAnsi"/>
          <w:bCs/>
          <w:color w:val="222222"/>
          <w:shd w:val="clear" w:color="auto" w:fill="FFFFFF"/>
        </w:rPr>
        <w:t xml:space="preserve">igual a </w:t>
      </w:r>
      <w:r w:rsidR="00F37011">
        <w:rPr>
          <w:rFonts w:cstheme="minorHAnsi"/>
          <w:bCs/>
          <w:color w:val="222222"/>
          <w:shd w:val="clear" w:color="auto" w:fill="FFFFFF"/>
        </w:rPr>
        <w:t xml:space="preserve">         </w:t>
      </w:r>
      <w:r w:rsidRPr="00EB2703">
        <w:rPr>
          <w:rFonts w:cstheme="minorHAnsi"/>
          <w:bCs/>
          <w:color w:val="222222"/>
          <w:shd w:val="clear" w:color="auto" w:fill="FFFFFF"/>
        </w:rPr>
        <w:t>Var(</w:t>
      </w:r>
      <w:proofErr w:type="spellStart"/>
      <w:r w:rsidRPr="00885C4B">
        <w:rPr>
          <w:rFonts w:ascii="Cambria Math" w:hAnsi="Cambria Math" w:cstheme="minorHAnsi"/>
          <w:bCs/>
          <w:color w:val="222222"/>
          <w:shd w:val="clear" w:color="auto" w:fill="FFFFFF"/>
        </w:rPr>
        <w:t>p</w:t>
      </w:r>
      <w:r w:rsidRPr="00885C4B">
        <w:rPr>
          <w:rFonts w:ascii="Cambria Math" w:hAnsi="Cambria Math" w:cstheme="minorHAnsi"/>
          <w:bCs/>
          <w:color w:val="222222"/>
          <w:shd w:val="clear" w:color="auto" w:fill="FFFFFF"/>
          <w:vertAlign w:val="subscript"/>
        </w:rPr>
        <w:t>i</w:t>
      </w:r>
      <w:r w:rsidRPr="00EB2703">
        <w:rPr>
          <w:rFonts w:cstheme="minorHAnsi"/>
          <w:bCs/>
          <w:color w:val="222222"/>
          <w:shd w:val="clear" w:color="auto" w:fill="FFFFFF"/>
        </w:rPr>
        <w:t>|</w:t>
      </w:r>
      <w:r w:rsidR="00E57235" w:rsidRPr="00E57235">
        <w:rPr>
          <w:rFonts w:ascii="Cambria Math" w:hAnsi="Cambria Math" w:cstheme="minorHAnsi"/>
          <w:bCs/>
          <w:color w:val="222222"/>
          <w:shd w:val="clear" w:color="auto" w:fill="FFFFFF"/>
        </w:rPr>
        <w:t>θ</w:t>
      </w:r>
      <w:r w:rsidR="00E57235" w:rsidRPr="00E57235">
        <w:rPr>
          <w:rFonts w:ascii="Cambria Math" w:hAnsi="Cambria Math"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m:oMath>
        <m:f>
          <m:fPr>
            <m:ctrlPr>
              <w:rPr>
                <w:rFonts w:ascii="Cambria Math" w:hAnsi="Cambria Math" w:cstheme="minorHAnsi"/>
                <w:bCs/>
                <w:i/>
                <w:color w:val="222222"/>
                <w:shd w:val="clear" w:color="auto" w:fill="FFFFFF"/>
              </w:rPr>
            </m:ctrlPr>
          </m:fPr>
          <m:num>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num>
          <m:den>
            <m:sSub>
              <m:sSubPr>
                <m:ctrlPr>
                  <w:rPr>
                    <w:rFonts w:ascii="Cambria Math" w:hAnsi="Cambria Math" w:cstheme="minorHAnsi"/>
                    <w:bCs/>
                    <w:i/>
                    <w:color w:val="222222"/>
                    <w:shd w:val="clear" w:color="auto" w:fill="FFFFFF"/>
                  </w:rPr>
                </m:ctrlPr>
              </m:sSubPr>
              <m:e>
                <m:r>
                  <w:rPr>
                    <w:rFonts w:ascii="Cambria Math" w:hAnsi="Cambria Math" w:cstheme="minorHAnsi"/>
                    <w:color w:val="222222"/>
                    <w:shd w:val="clear" w:color="auto" w:fill="FFFFFF"/>
                  </w:rPr>
                  <m:t>x</m:t>
                </m:r>
              </m:e>
              <m:sub>
                <m:r>
                  <w:rPr>
                    <w:rFonts w:ascii="Cambria Math" w:hAnsi="Cambria Math" w:cstheme="minorHAnsi"/>
                    <w:color w:val="222222"/>
                    <w:shd w:val="clear" w:color="auto" w:fill="FFFFFF"/>
                  </w:rPr>
                  <m:t>i</m:t>
                </m:r>
              </m:sub>
            </m:sSub>
          </m:den>
        </m:f>
      </m:oMath>
      <w:r>
        <w:rPr>
          <w:rFonts w:eastAsiaTheme="minorEastAsia" w:cstheme="minorHAnsi"/>
          <w:bCs/>
          <w:color w:val="222222"/>
          <w:shd w:val="clear" w:color="auto" w:fill="FFFFFF"/>
        </w:rPr>
        <w:t>, por lo tanto</w:t>
      </w:r>
      <w:r w:rsidRPr="00EB2703">
        <w:rPr>
          <w:rFonts w:eastAsiaTheme="minorEastAsia" w:cstheme="minorHAnsi"/>
          <w:bCs/>
          <w:color w:val="222222"/>
          <w:shd w:val="clear" w:color="auto" w:fill="FFFFFF"/>
        </w:rPr>
        <w:t xml:space="preserve">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estimadas poseen distintas medias y variancias condicionales.</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Considerando el enfoque bayesiano, se realiza el supuesto de</w:t>
      </w:r>
      <w:r w:rsidRPr="00EB2703">
        <w:rPr>
          <w:rFonts w:eastAsiaTheme="minorEastAsia" w:cstheme="minorHAnsi"/>
          <w:bCs/>
          <w:color w:val="222222"/>
          <w:shd w:val="clear" w:color="auto" w:fill="FFFFFF"/>
        </w:rPr>
        <w:t xml:space="preserve"> que las </w:t>
      </w:r>
      <w:r>
        <w:rPr>
          <w:rFonts w:cstheme="minorHAnsi"/>
          <w:bCs/>
          <w:color w:val="222222"/>
          <w:shd w:val="clear" w:color="auto" w:fill="FFFFFF"/>
        </w:rPr>
        <w:t xml:space="preserve">razones </w:t>
      </w:r>
      <w:proofErr w:type="spellStart"/>
      <w:r w:rsidRPr="00885C4B">
        <w:rPr>
          <w:rFonts w:ascii="Cambria Math" w:hAnsi="Cambria Math" w:cstheme="minorHAnsi"/>
          <w:bCs/>
          <w:color w:val="222222"/>
          <w:shd w:val="clear" w:color="auto" w:fill="FFFFFF"/>
        </w:rPr>
        <w:t>θ</w:t>
      </w:r>
      <w:r w:rsidRPr="00885C4B">
        <w:rPr>
          <w:rFonts w:ascii="Cambria Math" w:hAnsi="Cambria Math" w:cstheme="minorHAnsi"/>
          <w:bCs/>
          <w:color w:val="222222"/>
          <w:shd w:val="clear" w:color="auto" w:fill="FFFFFF"/>
          <w:vertAlign w:val="subscript"/>
        </w:rPr>
        <w:t>i</w:t>
      </w:r>
      <w:proofErr w:type="spellEnd"/>
      <w:r>
        <w:rPr>
          <w:rFonts w:cstheme="minorHAnsi"/>
          <w:bCs/>
          <w:color w:val="222222"/>
          <w:shd w:val="clear" w:color="auto" w:fill="FFFFFF"/>
          <w:vertAlign w:val="subscript"/>
        </w:rPr>
        <w:t xml:space="preserve"> </w:t>
      </w:r>
      <w:r>
        <w:rPr>
          <w:rFonts w:eastAsiaTheme="minorEastAsia" w:cstheme="minorHAnsi"/>
          <w:bCs/>
          <w:color w:val="222222"/>
          <w:shd w:val="clear" w:color="auto" w:fill="FFFFFF"/>
        </w:rPr>
        <w:t xml:space="preserve">tienen a priori </w:t>
      </w:r>
      <w:r w:rsidRPr="00EB2703">
        <w:rPr>
          <w:rFonts w:eastAsiaTheme="minorEastAsia" w:cstheme="minorHAnsi"/>
          <w:bCs/>
          <w:color w:val="222222"/>
          <w:shd w:val="clear" w:color="auto" w:fill="FFFFFF"/>
        </w:rPr>
        <w:t xml:space="preserve">esperanza y variancia igual a </w:t>
      </w:r>
      <w:r w:rsidRPr="00885C4B">
        <w:rPr>
          <w:rFonts w:ascii="Cambria Math" w:eastAsiaTheme="minorEastAsia" w:hAnsi="Cambria Math" w:cstheme="minorHAnsi"/>
          <w:bCs/>
          <w:color w:val="222222"/>
          <w:shd w:val="clear" w:color="auto" w:fill="FFFFFF"/>
        </w:rPr>
        <w:t>β</w:t>
      </w:r>
      <w:r w:rsidRPr="00EB2703">
        <w:rPr>
          <w:rFonts w:eastAsiaTheme="minorEastAsia" w:cstheme="minorHAnsi"/>
          <w:bCs/>
          <w:color w:val="222222"/>
          <w:shd w:val="clear" w:color="auto" w:fill="FFFFFF"/>
        </w:rPr>
        <w:t xml:space="preserve"> y </w:t>
      </w:r>
      <w:r w:rsidRPr="00885C4B">
        <w:rPr>
          <w:rFonts w:ascii="Cambria Math" w:hAnsi="Cambria Math" w:cstheme="minorHAnsi"/>
          <w:color w:val="222222"/>
          <w:shd w:val="clear" w:color="auto" w:fill="FFFFFF"/>
        </w:rPr>
        <w:t>α</w:t>
      </w:r>
      <w:r>
        <w:rPr>
          <w:rFonts w:eastAsiaTheme="minorEastAsia" w:cstheme="minorHAnsi"/>
          <w:bCs/>
          <w:color w:val="222222"/>
          <w:shd w:val="clear" w:color="auto" w:fill="FFFFFF"/>
        </w:rPr>
        <w:t xml:space="preserve"> respectivamente. De esta manera, l</w:t>
      </w:r>
      <w:r w:rsidRPr="00EB2703">
        <w:rPr>
          <w:rFonts w:eastAsiaTheme="minorEastAsia" w:cstheme="minorHAnsi"/>
          <w:bCs/>
          <w:color w:val="222222"/>
          <w:shd w:val="clear" w:color="auto" w:fill="FFFFFF"/>
        </w:rPr>
        <w:t xml:space="preserve">a esperanza </w:t>
      </w:r>
      <w:r>
        <w:rPr>
          <w:rFonts w:eastAsiaTheme="minorEastAsia" w:cstheme="minorHAnsi"/>
          <w:bCs/>
          <w:color w:val="222222"/>
          <w:shd w:val="clear" w:color="auto" w:fill="FFFFFF"/>
        </w:rPr>
        <w:t>marginal</w:t>
      </w:r>
      <w:r w:rsidRPr="00EB2703">
        <w:rPr>
          <w:rFonts w:eastAsiaTheme="minorEastAsia" w:cstheme="minorHAnsi"/>
          <w:bCs/>
          <w:color w:val="222222"/>
          <w:shd w:val="clear" w:color="auto" w:fill="FFFFFF"/>
        </w:rPr>
        <w:t xml:space="preserve"> de </w:t>
      </w:r>
      <w:r w:rsidRPr="00885C4B">
        <w:rPr>
          <w:rFonts w:ascii="Cambria Math" w:eastAsiaTheme="minorEastAsia" w:hAnsi="Cambria Math" w:cstheme="minorHAnsi"/>
          <w:bCs/>
          <w:color w:val="222222"/>
          <w:shd w:val="clear" w:color="auto" w:fill="FFFFFF"/>
        </w:rPr>
        <w:t>p</w:t>
      </w:r>
      <w:r w:rsidRPr="00885C4B">
        <w:rPr>
          <w:rFonts w:ascii="Cambria Math" w:eastAsiaTheme="minorEastAsia" w:hAnsi="Cambria Math" w:cstheme="minorHAnsi"/>
          <w:bCs/>
          <w:color w:val="222222"/>
          <w:shd w:val="clear" w:color="auto" w:fill="FFFFFF"/>
          <w:vertAlign w:val="subscript"/>
        </w:rPr>
        <w:t>i</w:t>
      </w:r>
      <w:r>
        <w:rPr>
          <w:rFonts w:eastAsiaTheme="minorEastAsia" w:cstheme="minorHAnsi"/>
          <w:bCs/>
          <w:color w:val="222222"/>
          <w:shd w:val="clear" w:color="auto" w:fill="FFFFFF"/>
        </w:rPr>
        <w:t xml:space="preserve"> es </w:t>
      </w:r>
      <w:r w:rsidRPr="00885C4B">
        <w:rPr>
          <w:rFonts w:ascii="Cambria Math" w:eastAsiaTheme="minorEastAsia" w:hAnsi="Cambria Math" w:cstheme="minorHAnsi"/>
          <w:bCs/>
          <w:color w:val="222222"/>
          <w:shd w:val="clear" w:color="auto" w:fill="FFFFFF"/>
        </w:rPr>
        <w:t>β</w:t>
      </w:r>
      <w:r>
        <w:rPr>
          <w:rFonts w:eastAsiaTheme="minorEastAsia" w:cstheme="minorHAnsi"/>
          <w:bCs/>
          <w:color w:val="222222"/>
          <w:shd w:val="clear" w:color="auto" w:fill="FFFFFF"/>
        </w:rPr>
        <w:t xml:space="preserve"> y su</w:t>
      </w:r>
      <w:r w:rsidRPr="00EB2703">
        <w:rPr>
          <w:rFonts w:eastAsiaTheme="minorEastAsia" w:cstheme="minorHAnsi"/>
          <w:bCs/>
          <w:color w:val="222222"/>
          <w:shd w:val="clear" w:color="auto" w:fill="FFFFFF"/>
        </w:rPr>
        <w:t xml:space="preserve"> variancia </w:t>
      </w:r>
      <w:r>
        <w:rPr>
          <w:rFonts w:eastAsiaTheme="minorEastAsia" w:cstheme="minorHAnsi"/>
          <w:bCs/>
          <w:color w:val="222222"/>
          <w:shd w:val="clear" w:color="auto" w:fill="FFFFFF"/>
        </w:rPr>
        <w:t>marginal</w:t>
      </w:r>
      <w:r w:rsidRPr="00EB2703">
        <w:rPr>
          <w:rFonts w:eastAsiaTheme="minorEastAsia" w:cstheme="minorHAnsi"/>
          <w:bCs/>
          <w:color w:val="222222"/>
          <w:shd w:val="clear" w:color="auto" w:fill="FFFFFF"/>
        </w:rPr>
        <w:t xml:space="preserve"> es </w:t>
      </w:r>
      <w:r>
        <w:rPr>
          <w:rFonts w:eastAsiaTheme="minorEastAsia" w:cstheme="minorHAnsi"/>
          <w:bCs/>
          <w:color w:val="222222"/>
          <w:shd w:val="clear" w:color="auto" w:fill="FFFFFF"/>
        </w:rPr>
        <w:t xml:space="preserve">     </w:t>
      </w:r>
      <w:r w:rsidR="00F37011">
        <w:rPr>
          <w:rFonts w:eastAsiaTheme="minorEastAsia" w:cstheme="minorHAnsi"/>
          <w:bCs/>
          <w:color w:val="222222"/>
          <w:shd w:val="clear" w:color="auto" w:fill="FFFFFF"/>
        </w:rPr>
        <w:t xml:space="preserve">              </w:t>
      </w:r>
      <w:r w:rsidRPr="00885C4B">
        <w:rPr>
          <w:rFonts w:ascii="Cambria Math" w:hAnsi="Cambria Math" w:cstheme="minorHAnsi"/>
          <w:color w:val="222222"/>
          <w:shd w:val="clear" w:color="auto" w:fill="FFFFFF"/>
        </w:rPr>
        <w:lastRenderedPageBreak/>
        <w:t>α</w:t>
      </w:r>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m:rPr>
                <m:sty m:val="p"/>
              </m:rPr>
              <w:rPr>
                <w:rFonts w:ascii="Cambria Math" w:eastAsiaTheme="minorEastAsia" w:hAnsi="Cambria Math" w:cstheme="minorHAnsi"/>
                <w:color w:val="222222"/>
                <w:shd w:val="clear" w:color="auto" w:fill="FFFFFF"/>
              </w:rPr>
              <m:t>β</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Pr>
          <w:rFonts w:eastAsiaTheme="minorEastAsia" w:cstheme="minorHAnsi"/>
          <w:bCs/>
          <w:color w:val="222222"/>
          <w:shd w:val="clear" w:color="auto" w:fill="FFFFFF"/>
        </w:rPr>
        <w:t xml:space="preserve"> </w:t>
      </w:r>
      <w:r w:rsidRPr="00EB2703">
        <w:rPr>
          <w:rFonts w:cstheme="minorHAnsi"/>
        </w:rPr>
        <w:t>(As</w:t>
      </w:r>
      <w:r>
        <w:rPr>
          <w:rFonts w:cstheme="minorHAnsi"/>
        </w:rPr>
        <w:t>s</w:t>
      </w:r>
      <w:r w:rsidRPr="00EB2703">
        <w:rPr>
          <w:rFonts w:cstheme="minorHAnsi"/>
        </w:rPr>
        <w:t>unção</w:t>
      </w:r>
      <w:r>
        <w:rPr>
          <w:rFonts w:cstheme="minorHAnsi"/>
        </w:rPr>
        <w:t xml:space="preserve"> y otros</w:t>
      </w:r>
      <w:r w:rsidRPr="00EB2703">
        <w:rPr>
          <w:rFonts w:cstheme="minorHAnsi"/>
        </w:rPr>
        <w:t>, 1999)</w:t>
      </w:r>
      <w:r>
        <w:rPr>
          <w:rFonts w:eastAsiaTheme="minorEastAsia" w:cstheme="minorHAnsi"/>
          <w:bCs/>
          <w:color w:val="222222"/>
          <w:shd w:val="clear" w:color="auto" w:fill="FFFFFF"/>
        </w:rPr>
        <w:t>.</w:t>
      </w:r>
      <w:r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Dicho de otra manera, las áreas poseen la misma esperanza marginal y s</w:t>
      </w:r>
      <w:r w:rsidRPr="00EB2703">
        <w:rPr>
          <w:rFonts w:eastAsiaTheme="minorEastAsia" w:cstheme="minorHAnsi"/>
          <w:bCs/>
          <w:color w:val="222222"/>
          <w:shd w:val="clear" w:color="auto" w:fill="FFFFFF"/>
        </w:rPr>
        <w:t>ólo las var</w:t>
      </w:r>
      <w:r>
        <w:rPr>
          <w:rFonts w:eastAsiaTheme="minorEastAsia" w:cstheme="minorHAnsi"/>
          <w:bCs/>
          <w:color w:val="222222"/>
          <w:shd w:val="clear" w:color="auto" w:fill="FFFFFF"/>
        </w:rPr>
        <w:t>iancias difieren entre las unidades, las cuales</w:t>
      </w:r>
      <w:r w:rsidRPr="00EB2703">
        <w:rPr>
          <w:rFonts w:eastAsiaTheme="minorEastAsia" w:cstheme="minorHAnsi"/>
          <w:bCs/>
          <w:color w:val="222222"/>
          <w:shd w:val="clear" w:color="auto" w:fill="FFFFFF"/>
        </w:rPr>
        <w:t xml:space="preserve"> se incrementan a medida que l</w:t>
      </w:r>
      <w:r>
        <w:rPr>
          <w:rFonts w:eastAsiaTheme="minorEastAsia" w:cstheme="minorHAnsi"/>
          <w:bCs/>
          <w:color w:val="222222"/>
          <w:shd w:val="clear" w:color="auto" w:fill="FFFFFF"/>
        </w:rPr>
        <w:t>o</w:t>
      </w:r>
      <w:r w:rsidRPr="00EB2703">
        <w:rPr>
          <w:rFonts w:eastAsiaTheme="minorEastAsia" w:cstheme="minorHAnsi"/>
          <w:bCs/>
          <w:color w:val="222222"/>
          <w:shd w:val="clear" w:color="auto" w:fill="FFFFFF"/>
        </w:rPr>
        <w:t>s</w:t>
      </w:r>
      <w:r>
        <w:rPr>
          <w:rFonts w:eastAsiaTheme="minorEastAsia" w:cstheme="minorHAnsi"/>
          <w:b/>
          <w:bCs/>
          <w:color w:val="222222"/>
          <w:shd w:val="clear" w:color="auto" w:fill="FFFFFF"/>
        </w:rPr>
        <w:t xml:space="preserve"> “</w:t>
      </w:r>
      <w:r w:rsidRPr="00266DF5">
        <w:rPr>
          <w:rFonts w:eastAsiaTheme="minorEastAsia" w:cstheme="minorHAnsi"/>
          <w:bCs/>
          <w:color w:val="222222"/>
          <w:shd w:val="clear" w:color="auto" w:fill="FFFFFF"/>
        </w:rPr>
        <w:t>tamaños</w:t>
      </w:r>
      <w:r>
        <w:rPr>
          <w:rFonts w:eastAsiaTheme="minorEastAsia" w:cstheme="minorHAnsi"/>
          <w:bCs/>
          <w:color w:val="222222"/>
          <w:shd w:val="clear" w:color="auto" w:fill="FFFFFF"/>
        </w:rPr>
        <w:t>”</w:t>
      </w:r>
      <w:r w:rsidR="004A7438">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de las áreas</w:t>
      </w:r>
      <w:r w:rsidRPr="00EB2703">
        <w:rPr>
          <w:rFonts w:eastAsiaTheme="minorEastAsia" w:cstheme="minorHAnsi"/>
          <w:bCs/>
          <w:color w:val="222222"/>
          <w:shd w:val="clear" w:color="auto" w:fill="FFFFFF"/>
        </w:rPr>
        <w:t xml:space="preserve"> disminuyen.</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Para estimar los parámetros </w:t>
      </w:r>
      <w:r w:rsidRPr="00885C4B">
        <w:rPr>
          <w:rFonts w:ascii="Cambria Math" w:hAnsi="Cambria Math" w:cstheme="minorHAnsi"/>
          <w:color w:val="222222"/>
          <w:shd w:val="clear" w:color="auto" w:fill="FFFFFF"/>
        </w:rPr>
        <w:t>α</w:t>
      </w:r>
      <w:r w:rsidRPr="00EB2703">
        <w:rPr>
          <w:rFonts w:cstheme="minorHAnsi"/>
          <w:color w:val="222222"/>
          <w:shd w:val="clear" w:color="auto" w:fill="FFFFFF"/>
        </w:rPr>
        <w:t xml:space="preserve"> y</w:t>
      </w:r>
      <w:r w:rsidRPr="00EB2703">
        <w:rPr>
          <w:rFonts w:eastAsiaTheme="minorEastAsia" w:cstheme="minorHAnsi"/>
          <w:bCs/>
          <w:color w:val="222222"/>
          <w:shd w:val="clear" w:color="auto" w:fill="FFFFFF"/>
        </w:rPr>
        <w:t xml:space="preserve"> </w:t>
      </w:r>
      <w:r w:rsidRPr="00885C4B">
        <w:rPr>
          <w:rFonts w:ascii="Cambria Math" w:eastAsiaTheme="minorEastAsia" w:hAnsi="Cambria Math" w:cstheme="minorHAnsi"/>
          <w:bCs/>
          <w:color w:val="222222"/>
          <w:shd w:val="clear" w:color="auto" w:fill="FFFFFF"/>
        </w:rPr>
        <w:t>β</w:t>
      </w:r>
      <w:r w:rsidRPr="00EB2703">
        <w:rPr>
          <w:rFonts w:eastAsiaTheme="minorEastAsia" w:cstheme="minorHAnsi"/>
          <w:bCs/>
          <w:color w:val="222222"/>
          <w:shd w:val="clear" w:color="auto" w:fill="FFFFFF"/>
        </w:rPr>
        <w:t xml:space="preserve"> desconocidos, Marshall (1991) propone utiliz</w:t>
      </w:r>
      <w:r>
        <w:rPr>
          <w:rFonts w:eastAsiaTheme="minorEastAsia" w:cstheme="minorHAnsi"/>
          <w:bCs/>
          <w:color w:val="222222"/>
          <w:shd w:val="clear" w:color="auto" w:fill="FFFFFF"/>
        </w:rPr>
        <w:t>ar el método de los Momentos, el</w:t>
      </w:r>
      <w:r w:rsidRPr="00EB2703">
        <w:rPr>
          <w:rFonts w:eastAsiaTheme="minorEastAsia" w:cstheme="minorHAnsi"/>
          <w:bCs/>
          <w:color w:val="222222"/>
          <w:shd w:val="clear" w:color="auto" w:fill="FFFFFF"/>
        </w:rPr>
        <w:t xml:space="preserve"> cual conduce a los siguientes resultados:</w:t>
      </w:r>
    </w:p>
    <w:p w:rsidR="00707526" w:rsidRPr="00E74FC8" w:rsidRDefault="000062C4"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lang w:val="en-US"/>
        </w:rPr>
      </w:pPr>
      <m:oMath>
        <m:acc>
          <m:accPr>
            <m:ctrlPr>
              <w:rPr>
                <w:rFonts w:ascii="Cambria Math" w:eastAsiaTheme="minorEastAsia" w:hAnsi="Cambria Math" w:cstheme="minorHAnsi"/>
                <w:bCs/>
                <w:i/>
                <w:color w:val="222222"/>
                <w:shd w:val="clear" w:color="auto" w:fill="FFFFFF"/>
              </w:rPr>
            </m:ctrlPr>
          </m:accPr>
          <m:e>
            <m:r>
              <m:rPr>
                <m:sty m:val="p"/>
              </m:rPr>
              <w:rPr>
                <w:rFonts w:ascii="Cambria Math" w:hAnsi="Cambria Math" w:cstheme="minorHAnsi"/>
                <w:color w:val="222222"/>
                <w:shd w:val="clear" w:color="auto" w:fill="FFFFFF"/>
              </w:rPr>
              <m:t>α</m:t>
            </m:r>
          </m:e>
        </m:acc>
      </m:oMath>
      <w:r w:rsidR="00707526" w:rsidRPr="00EB2703">
        <w:rPr>
          <w:rFonts w:eastAsiaTheme="minorEastAsia" w:cstheme="minorHAnsi"/>
          <w:bCs/>
          <w:color w:val="222222"/>
          <w:shd w:val="clear" w:color="auto" w:fill="FFFFFF"/>
          <w:lang w:val="en-US"/>
        </w:rPr>
        <w:t xml:space="preserve"> = a = s</w:t>
      </w:r>
      <w:r w:rsidR="00707526" w:rsidRPr="00EB2703">
        <w:rPr>
          <w:rFonts w:eastAsiaTheme="minorEastAsia" w:cstheme="minorHAnsi"/>
          <w:bCs/>
          <w:color w:val="222222"/>
          <w:shd w:val="clear" w:color="auto" w:fill="FFFFFF"/>
          <w:vertAlign w:val="superscript"/>
          <w:lang w:val="en-US"/>
        </w:rPr>
        <w:t>2</w:t>
      </w:r>
      <w:r w:rsidR="00707526"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r>
              <w:rPr>
                <w:rFonts w:ascii="Cambria Math" w:eastAsiaTheme="minorEastAsia" w:hAnsi="Cambria Math" w:cstheme="minorHAnsi"/>
                <w:color w:val="222222"/>
                <w:shd w:val="clear" w:color="auto" w:fill="FFFFFF"/>
                <w:lang w:val="en-US"/>
              </w:rPr>
              <m:t>(</m:t>
            </m:r>
            <m:f>
              <m:fPr>
                <m:type m:val="lin"/>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x</m:t>
                </m:r>
              </m:num>
              <m:den>
                <m:r>
                  <w:rPr>
                    <w:rFonts w:ascii="Cambria Math" w:eastAsiaTheme="minorEastAsia" w:hAnsi="Cambria Math" w:cstheme="minorHAnsi"/>
                    <w:color w:val="222222"/>
                    <w:shd w:val="clear" w:color="auto" w:fill="FFFFFF"/>
                  </w:rPr>
                  <m:t>m</m:t>
                </m:r>
                <m:r>
                  <w:rPr>
                    <w:rFonts w:ascii="Cambria Math" w:eastAsiaTheme="minorEastAsia" w:hAnsi="Cambria Math" w:cstheme="minorHAnsi"/>
                    <w:color w:val="222222"/>
                    <w:shd w:val="clear" w:color="auto" w:fill="FFFFFF"/>
                    <w:lang w:val="en-US"/>
                  </w:rPr>
                  <m:t>)</m:t>
                </m:r>
              </m:den>
            </m:f>
          </m:den>
        </m:f>
      </m:oMath>
      <w:r w:rsidR="00707526" w:rsidRPr="00EB2703">
        <w:rPr>
          <w:rFonts w:eastAsiaTheme="minorEastAsia" w:cstheme="minorHAnsi"/>
          <w:bCs/>
          <w:color w:val="222222"/>
          <w:shd w:val="clear" w:color="auto" w:fill="FFFFFF"/>
          <w:lang w:val="en-US"/>
        </w:rPr>
        <w:t xml:space="preserve">                                </w:t>
      </w:r>
      <m:oMath>
        <m:acc>
          <m:accPr>
            <m:ctrlPr>
              <w:rPr>
                <w:rFonts w:ascii="Cambria Math" w:eastAsiaTheme="minorEastAsia" w:hAnsi="Cambria Math" w:cstheme="minorHAnsi"/>
                <w:bCs/>
                <w:i/>
                <w:color w:val="222222"/>
                <w:shd w:val="clear" w:color="auto" w:fill="FFFFFF"/>
              </w:rPr>
            </m:ctrlPr>
          </m:accPr>
          <m:e>
            <m:r>
              <m:rPr>
                <m:sty m:val="p"/>
              </m:rPr>
              <w:rPr>
                <w:rFonts w:ascii="Cambria Math" w:eastAsiaTheme="minorEastAsia" w:hAnsi="Cambria Math" w:cstheme="minorHAnsi"/>
                <w:color w:val="222222"/>
                <w:shd w:val="clear" w:color="auto" w:fill="FFFFFF"/>
              </w:rPr>
              <m:t>β</m:t>
            </m:r>
          </m:e>
        </m:acc>
      </m:oMath>
      <w:r w:rsidR="00707526" w:rsidRPr="00EB2703">
        <w:rPr>
          <w:rFonts w:eastAsiaTheme="minorEastAsia" w:cstheme="minorHAnsi"/>
          <w:bCs/>
          <w:color w:val="222222"/>
          <w:shd w:val="clear" w:color="auto" w:fill="FFFFFF"/>
          <w:lang w:val="en-US"/>
        </w:rPr>
        <w:t xml:space="preserve"> = b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n</m:t>
            </m:r>
          </m:num>
          <m:den>
            <m:r>
              <w:rPr>
                <w:rFonts w:ascii="Cambria Math" w:eastAsiaTheme="minorEastAsia" w:hAnsi="Cambria Math" w:cstheme="minorHAnsi"/>
                <w:color w:val="222222"/>
                <w:shd w:val="clear" w:color="auto" w:fill="FFFFFF"/>
              </w:rPr>
              <m:t>x</m:t>
            </m:r>
          </m:den>
        </m:f>
      </m:oMath>
      <w:r w:rsidR="00707526" w:rsidRPr="00EB2703">
        <w:rPr>
          <w:rFonts w:eastAsiaTheme="minorEastAsia" w:cstheme="minorHAnsi"/>
          <w:bCs/>
          <w:color w:val="222222"/>
          <w:shd w:val="clear" w:color="auto" w:fill="FFFFFF"/>
          <w:lang w:val="en-US"/>
        </w:rPr>
        <w:t xml:space="preserve">  ,</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dónde s</w:t>
      </w:r>
      <w:r w:rsidRPr="00EB2703">
        <w:rPr>
          <w:rFonts w:eastAsiaTheme="minorEastAsia" w:cstheme="minorHAnsi"/>
          <w:bCs/>
          <w:color w:val="222222"/>
          <w:shd w:val="clear" w:color="auto" w:fill="FFFFFF"/>
          <w:vertAlign w:val="superscript"/>
        </w:rPr>
        <w:t>2</w:t>
      </w:r>
      <w:r w:rsidRPr="00EB2703">
        <w:rPr>
          <w:rFonts w:eastAsiaTheme="minorEastAsia" w:cstheme="minorHAnsi"/>
          <w:bCs/>
          <w:color w:val="222222"/>
          <w:shd w:val="clear" w:color="auto" w:fill="FFFFFF"/>
        </w:rPr>
        <w:t xml:space="preserve"> = </w:t>
      </w:r>
      <m:oMath>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sSup>
                  <m:sSupPr>
                    <m:ctrlPr>
                      <w:rPr>
                        <w:rFonts w:ascii="Cambria Math" w:eastAsiaTheme="minorEastAsia" w:hAnsi="Cambria Math" w:cstheme="minorHAnsi"/>
                        <w:bCs/>
                        <w:i/>
                        <w:color w:val="222222"/>
                        <w:shd w:val="clear" w:color="auto" w:fill="FFFFFF"/>
                      </w:rPr>
                    </m:ctrlPr>
                  </m:sSupPr>
                  <m:e>
                    <m:d>
                      <m:dPr>
                        <m:ctrlPr>
                          <w:rPr>
                            <w:rFonts w:ascii="Cambria Math" w:eastAsiaTheme="minorEastAsia" w:hAnsi="Cambria Math" w:cstheme="minorHAnsi"/>
                            <w:bCs/>
                            <w:i/>
                            <w:color w:val="222222"/>
                            <w:shd w:val="clear" w:color="auto" w:fill="FFFFFF"/>
                          </w:rPr>
                        </m:ctrlPr>
                      </m:dPr>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e>
                    </m:d>
                  </m:e>
                  <m:sup>
                    <m:r>
                      <w:rPr>
                        <w:rFonts w:ascii="Cambria Math" w:eastAsiaTheme="minorEastAsia" w:hAnsi="Cambria Math" w:cstheme="minorHAnsi"/>
                        <w:color w:val="222222"/>
                        <w:shd w:val="clear" w:color="auto" w:fill="FFFFFF"/>
                      </w:rPr>
                      <m:t>2</m:t>
                    </m:r>
                  </m:sup>
                </m:sSup>
              </m:num>
              <m:den>
                <m:r>
                  <w:rPr>
                    <w:rFonts w:ascii="Cambria Math" w:eastAsiaTheme="minorEastAsia" w:hAnsi="Cambria Math" w:cstheme="minorHAnsi"/>
                    <w:color w:val="222222"/>
                    <w:shd w:val="clear" w:color="auto" w:fill="FFFFFF"/>
                  </w:rPr>
                  <m:t>x</m:t>
                </m:r>
              </m:den>
            </m:f>
          </m:e>
        </m:nary>
      </m:oMath>
      <w:r>
        <w:rPr>
          <w:rFonts w:eastAsiaTheme="minorEastAsia" w:cstheme="minorHAnsi"/>
          <w:bCs/>
          <w:color w:val="222222"/>
          <w:shd w:val="clear" w:color="auto" w:fill="FFFFFF"/>
        </w:rPr>
        <w:t xml:space="preserve">, </w:t>
      </w:r>
      <m:oMath>
        <m:r>
          <w:rPr>
            <w:rFonts w:ascii="Cambria Math" w:eastAsiaTheme="minorEastAsia" w:hAnsi="Cambria Math" w:cstheme="minorHAnsi"/>
            <w:color w:val="222222"/>
            <w:shd w:val="clear" w:color="auto" w:fill="FFFFFF"/>
          </w:rPr>
          <m:t>x</m:t>
        </m:r>
      </m:oMath>
      <w:r>
        <w:rPr>
          <w:rFonts w:eastAsiaTheme="minorEastAsia" w:cstheme="minorHAnsi"/>
          <w:bCs/>
          <w:color w:val="222222"/>
          <w:shd w:val="clear" w:color="auto" w:fill="FFFFFF"/>
        </w:rPr>
        <w:t xml:space="preserve"> y </w:t>
      </w:r>
      <m:oMath>
        <m:r>
          <w:rPr>
            <w:rFonts w:ascii="Cambria Math" w:eastAsiaTheme="minorEastAsia" w:hAnsi="Cambria Math" w:cstheme="minorHAnsi"/>
            <w:color w:val="222222"/>
            <w:shd w:val="clear" w:color="auto" w:fill="FFFFFF"/>
          </w:rPr>
          <m:t>n</m:t>
        </m:r>
      </m:oMath>
      <w:r>
        <w:rPr>
          <w:rFonts w:eastAsiaTheme="minorEastAsia" w:cstheme="minorHAnsi"/>
          <w:bCs/>
          <w:color w:val="222222"/>
          <w:shd w:val="clear" w:color="auto" w:fill="FFFFFF"/>
        </w:rPr>
        <w:t xml:space="preserve"> son el “tamaño” de la región y el total de la variable de interés en la región respectivamente.</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lo tanto, la esperanza y variancia marginales de </w:t>
      </w:r>
      <w:r w:rsidRPr="00885C4B">
        <w:rPr>
          <w:rFonts w:ascii="Cambria Math" w:eastAsiaTheme="minorEastAsia" w:hAnsi="Cambria Math" w:cstheme="minorHAnsi"/>
          <w:bCs/>
          <w:color w:val="222222"/>
          <w:shd w:val="clear" w:color="auto" w:fill="FFFFFF"/>
        </w:rPr>
        <w:t>p</w:t>
      </w:r>
      <w:r w:rsidRPr="00885C4B">
        <w:rPr>
          <w:rFonts w:ascii="Cambria Math" w:eastAsiaTheme="minorEastAsia" w:hAnsi="Cambria Math" w:cstheme="minorHAnsi"/>
          <w:bCs/>
          <w:color w:val="222222"/>
          <w:shd w:val="clear" w:color="auto" w:fill="FFFFFF"/>
          <w:vertAlign w:val="subscript"/>
        </w:rPr>
        <w:t>i</w:t>
      </w:r>
      <w:r w:rsidRPr="00EB2703">
        <w:rPr>
          <w:rFonts w:eastAsiaTheme="minorEastAsia" w:cstheme="minorHAnsi"/>
          <w:bCs/>
          <w:color w:val="222222"/>
          <w:shd w:val="clear" w:color="auto" w:fill="FFFFFF"/>
        </w:rPr>
        <w:t xml:space="preserve"> son estimadas por b y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a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 xml:space="preserve"> , respectivamente. Por convención, si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 xml:space="preserve">i </m:t>
            </m:r>
          </m:sub>
        </m:sSub>
      </m:oMath>
      <w:r w:rsidRPr="00EB2703">
        <w:rPr>
          <w:rFonts w:eastAsiaTheme="minorEastAsia" w:cstheme="minorHAnsi"/>
          <w:bCs/>
          <w:color w:val="222222"/>
          <w:shd w:val="clear" w:color="auto" w:fill="FFFFFF"/>
        </w:rPr>
        <w:t xml:space="preserve">&lt; 0, se define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lugar de utilizar las </w:t>
      </w:r>
      <w:r>
        <w:rPr>
          <w:rFonts w:cstheme="minorHAnsi"/>
          <w:bCs/>
          <w:color w:val="222222"/>
          <w:shd w:val="clear" w:color="auto" w:fill="FFFFFF"/>
        </w:rPr>
        <w:t xml:space="preserve">razones </w:t>
      </w:r>
      <w:r>
        <w:rPr>
          <w:rFonts w:eastAsiaTheme="minorEastAsia" w:cstheme="minorHAnsi"/>
          <w:bCs/>
          <w:color w:val="222222"/>
          <w:shd w:val="clear" w:color="auto" w:fill="FFFFFF"/>
        </w:rPr>
        <w:t xml:space="preserve">estimadas </w:t>
      </w:r>
      <w:r w:rsidR="00885C4B" w:rsidRPr="00885C4B">
        <w:rPr>
          <w:rFonts w:ascii="Cambria Math" w:eastAsiaTheme="minorEastAsia" w:hAnsi="Cambria Math" w:cstheme="minorHAnsi"/>
          <w:bCs/>
          <w:color w:val="222222"/>
          <w:shd w:val="clear" w:color="auto" w:fill="FFFFFF"/>
        </w:rPr>
        <w:t>p</w:t>
      </w:r>
      <w:r w:rsidR="00885C4B" w:rsidRPr="00885C4B">
        <w:rPr>
          <w:rFonts w:ascii="Cambria Math" w:eastAsiaTheme="minorEastAsia" w:hAnsi="Cambria Math" w:cstheme="minorHAnsi"/>
          <w:bCs/>
          <w:color w:val="222222"/>
          <w:shd w:val="clear" w:color="auto" w:fill="FFFFFF"/>
          <w:vertAlign w:val="subscript"/>
        </w:rPr>
        <w:t>i</w:t>
      </w:r>
      <w:r>
        <w:rPr>
          <w:rFonts w:eastAsiaTheme="minorEastAsia" w:cstheme="minorHAnsi"/>
          <w:bCs/>
          <w:color w:val="222222"/>
          <w:shd w:val="clear" w:color="auto" w:fill="FFFFFF"/>
        </w:rPr>
        <w:t xml:space="preserve"> (como se emplean en el índice de Moran), se propone un nuevo índice que toma las </w:t>
      </w:r>
      <w:r>
        <w:rPr>
          <w:rFonts w:cstheme="minorHAnsi"/>
          <w:bCs/>
          <w:color w:val="222222"/>
          <w:shd w:val="clear" w:color="auto" w:fill="FFFFFF"/>
        </w:rPr>
        <w:t xml:space="preserve">razones </w:t>
      </w:r>
      <w:r>
        <w:rPr>
          <w:rFonts w:eastAsiaTheme="minorEastAsia" w:cstheme="minorHAnsi"/>
          <w:bCs/>
          <w:color w:val="222222"/>
          <w:shd w:val="clear" w:color="auto" w:fill="FFFFFF"/>
        </w:rPr>
        <w:t>estandarizadas, utilizando las estimac</w:t>
      </w:r>
      <w:r w:rsidR="00885C4B">
        <w:rPr>
          <w:rFonts w:eastAsiaTheme="minorEastAsia" w:cstheme="minorHAnsi"/>
          <w:bCs/>
          <w:color w:val="222222"/>
          <w:shd w:val="clear" w:color="auto" w:fill="FFFFFF"/>
        </w:rPr>
        <w:t xml:space="preserve">iones presentadas anteriormente: </w:t>
      </w:r>
      <m:oMath>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z</m:t>
            </m:r>
          </m:e>
          <m:sub>
            <m:r>
              <w:rPr>
                <w:rFonts w:ascii="Cambria Math" w:eastAsiaTheme="minorEastAsia" w:hAnsi="Cambria Math" w:cstheme="minorHAnsi"/>
                <w:color w:val="222222"/>
                <w:highlight w:val="yellow"/>
                <w:shd w:val="clear" w:color="auto" w:fill="FFFFFF"/>
              </w:rPr>
              <m:t>i</m:t>
            </m:r>
          </m:sub>
        </m:sSub>
      </m:oMath>
      <w:r w:rsidRPr="00885C4B">
        <w:rPr>
          <w:rFonts w:eastAsiaTheme="minorEastAsia" w:cstheme="minorHAnsi"/>
          <w:bCs/>
          <w:color w:val="222222"/>
          <w:highlight w:val="yellow"/>
          <w:shd w:val="clear" w:color="auto" w:fill="FFFFFF"/>
        </w:rPr>
        <w:t xml:space="preserve"> = </w:t>
      </w:r>
      <m:oMath>
        <m:f>
          <m:fPr>
            <m:ctrlPr>
              <w:rPr>
                <w:rFonts w:ascii="Cambria Math" w:eastAsiaTheme="minorEastAsia" w:hAnsi="Cambria Math" w:cstheme="minorHAnsi"/>
                <w:bCs/>
                <w:i/>
                <w:color w:val="222222"/>
                <w:highlight w:val="yellow"/>
                <w:shd w:val="clear" w:color="auto" w:fill="FFFFFF"/>
              </w:rPr>
            </m:ctrlPr>
          </m:fPr>
          <m:num>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p</m:t>
                </m:r>
              </m:e>
              <m:sub>
                <m:r>
                  <w:rPr>
                    <w:rFonts w:ascii="Cambria Math" w:eastAsiaTheme="minorEastAsia" w:hAnsi="Cambria Math" w:cstheme="minorHAnsi"/>
                    <w:color w:val="222222"/>
                    <w:highlight w:val="yellow"/>
                    <w:shd w:val="clear" w:color="auto" w:fill="FFFFFF"/>
                  </w:rPr>
                  <m:t>i</m:t>
                </m:r>
              </m:sub>
            </m:sSub>
            <m:r>
              <w:rPr>
                <w:rFonts w:ascii="Cambria Math" w:eastAsiaTheme="minorEastAsia" w:hAnsi="Cambria Math" w:cstheme="minorHAnsi"/>
                <w:color w:val="222222"/>
                <w:highlight w:val="yellow"/>
                <w:shd w:val="clear" w:color="auto" w:fill="FFFFFF"/>
              </w:rPr>
              <m:t>-b</m:t>
            </m:r>
          </m:num>
          <m:den>
            <m:rad>
              <m:radPr>
                <m:degHide m:val="1"/>
                <m:ctrlPr>
                  <w:rPr>
                    <w:rFonts w:ascii="Cambria Math" w:eastAsiaTheme="minorEastAsia" w:hAnsi="Cambria Math" w:cstheme="minorHAnsi"/>
                    <w:bCs/>
                    <w:i/>
                    <w:color w:val="222222"/>
                    <w:highlight w:val="yellow"/>
                    <w:shd w:val="clear" w:color="auto" w:fill="FFFFFF"/>
                  </w:rPr>
                </m:ctrlPr>
              </m:radPr>
              <m:deg/>
              <m:e>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v</m:t>
                    </m:r>
                  </m:e>
                  <m:sub>
                    <m:r>
                      <w:rPr>
                        <w:rFonts w:ascii="Cambria Math" w:eastAsiaTheme="minorEastAsia" w:hAnsi="Cambria Math" w:cstheme="minorHAnsi"/>
                        <w:color w:val="222222"/>
                        <w:highlight w:val="yellow"/>
                        <w:shd w:val="clear" w:color="auto" w:fill="FFFFFF"/>
                      </w:rPr>
                      <m:t>i</m:t>
                    </m:r>
                  </m:sub>
                </m:sSub>
              </m:e>
            </m:rad>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í</w:t>
      </w:r>
      <w:r w:rsidRPr="00EB2703">
        <w:rPr>
          <w:rFonts w:eastAsiaTheme="minorEastAsia" w:cstheme="minorHAnsi"/>
          <w:bCs/>
          <w:color w:val="222222"/>
          <w:shd w:val="clear" w:color="auto" w:fill="FFFFFF"/>
        </w:rPr>
        <w:t>ndice Empírico de Bayes (EBI) se define de la siguiente manera:</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EBI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m</m:t>
            </m:r>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e>
            </m:nary>
          </m:den>
        </m:f>
        <m:f>
          <m:fPr>
            <m:ctrlPr>
              <w:rPr>
                <w:rFonts w:ascii="Cambria Math" w:eastAsiaTheme="minorEastAsia" w:hAnsi="Cambria Math" w:cstheme="minorHAnsi"/>
                <w:bCs/>
                <w:i/>
                <w:color w:val="222222"/>
                <w:shd w:val="clear" w:color="auto" w:fill="FFFFFF"/>
              </w:rPr>
            </m:ctrlPr>
          </m:fPr>
          <m:num>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j</m:t>
                    </m:r>
                  </m:sub>
                </m:sSub>
              </m:e>
            </m:nary>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acc>
                      <m:accPr>
                        <m:chr m:val="̅"/>
                        <m:ctrlPr>
                          <w:rPr>
                            <w:rFonts w:ascii="Cambria Math" w:eastAsiaTheme="minorEastAsia" w:hAnsi="Cambria Math" w:cstheme="minorHAnsi"/>
                            <w:bCs/>
                            <w:i/>
                            <w:color w:val="222222"/>
                            <w:shd w:val="clear" w:color="auto" w:fill="FFFFFF"/>
                          </w:rPr>
                        </m:ctrlPr>
                      </m:accPr>
                      <m:e>
                        <m:r>
                          <w:rPr>
                            <w:rFonts w:ascii="Cambria Math" w:eastAsiaTheme="minorEastAsia" w:hAnsi="Cambria Math" w:cstheme="minorHAnsi"/>
                            <w:color w:val="222222"/>
                            <w:shd w:val="clear" w:color="auto" w:fill="FFFFFF"/>
                          </w:rPr>
                          <m:t>z</m:t>
                        </m:r>
                      </m:e>
                    </m:acc>
                    <m:r>
                      <w:rPr>
                        <w:rFonts w:ascii="Cambria Math" w:eastAsiaTheme="minorEastAsia" w:hAnsi="Cambria Math" w:cstheme="minorHAnsi"/>
                        <w:color w:val="222222"/>
                        <w:shd w:val="clear" w:color="auto" w:fill="FFFFFF"/>
                      </w:rPr>
                      <m:t>)</m:t>
                    </m:r>
                  </m:e>
                  <m:sup>
                    <m:r>
                      <w:rPr>
                        <w:rFonts w:ascii="Cambria Math" w:eastAsiaTheme="minorEastAsia" w:hAnsi="Cambria Math" w:cstheme="minorHAnsi"/>
                        <w:color w:val="222222"/>
                        <w:shd w:val="clear" w:color="auto" w:fill="FFFFFF"/>
                      </w:rPr>
                      <m:t>2</m:t>
                    </m:r>
                  </m:sup>
                </m:sSup>
              </m:e>
            </m:nary>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igual que el í</w:t>
      </w:r>
      <w:r w:rsidRPr="00EB2703">
        <w:rPr>
          <w:rFonts w:eastAsiaTheme="minorEastAsia" w:cstheme="minorHAnsi"/>
          <w:bCs/>
          <w:color w:val="222222"/>
          <w:shd w:val="clear" w:color="auto" w:fill="FFFFFF"/>
        </w:rPr>
        <w:t xml:space="preserve">ndice de Moran, </w:t>
      </w:r>
      <w:r>
        <w:rPr>
          <w:rFonts w:eastAsiaTheme="minorEastAsia" w:cstheme="minorHAnsi"/>
          <w:bCs/>
          <w:color w:val="222222"/>
          <w:shd w:val="clear" w:color="auto" w:fill="FFFFFF"/>
        </w:rPr>
        <w:t>el EBI será significativamente distinto de cero</w:t>
      </w:r>
      <w:r w:rsidRPr="00EB2703">
        <w:rPr>
          <w:rFonts w:eastAsiaTheme="minorEastAsia" w:cstheme="minorHAnsi"/>
          <w:bCs/>
          <w:color w:val="222222"/>
          <w:shd w:val="clear" w:color="auto" w:fill="FFFFFF"/>
        </w:rPr>
        <w:t xml:space="preserve"> si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 xml:space="preserve">están correlacionadas espacialmente. La prueba de independencia espacial depende de la distribución </w:t>
      </w:r>
      <w:r>
        <w:rPr>
          <w:rFonts w:eastAsiaTheme="minorEastAsia" w:cstheme="minorHAnsi"/>
          <w:bCs/>
          <w:color w:val="222222"/>
          <w:shd w:val="clear" w:color="auto" w:fill="FFFFFF"/>
        </w:rPr>
        <w:t xml:space="preserve">bajo la hipótesis </w:t>
      </w:r>
      <w:r w:rsidRPr="00EB2703">
        <w:rPr>
          <w:rFonts w:eastAsiaTheme="minorEastAsia" w:cstheme="minorHAnsi"/>
          <w:bCs/>
          <w:color w:val="222222"/>
          <w:shd w:val="clear" w:color="auto" w:fill="FFFFFF"/>
        </w:rPr>
        <w:t>nula</w:t>
      </w:r>
      <w:r>
        <w:rPr>
          <w:rFonts w:eastAsiaTheme="minorEastAsia" w:cstheme="minorHAnsi"/>
          <w:bCs/>
          <w:color w:val="222222"/>
          <w:shd w:val="clear" w:color="auto" w:fill="FFFFFF"/>
        </w:rPr>
        <w:t xml:space="preserve"> del EBI, la cual</w:t>
      </w:r>
      <w:r w:rsidRPr="00EB2703">
        <w:rPr>
          <w:rFonts w:eastAsiaTheme="minorEastAsia" w:cstheme="minorHAnsi"/>
          <w:bCs/>
          <w:color w:val="222222"/>
          <w:shd w:val="clear" w:color="auto" w:fill="FFFFFF"/>
        </w:rPr>
        <w:t xml:space="preserve"> se puede obtener mediante permutaciones.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Por lo tanto, se permuta independientemente el vector </w:t>
      </w:r>
      <m:oMath>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1</m:t>
            </m:r>
          </m:sub>
        </m:sSub>
        <m:r>
          <w:rPr>
            <w:rFonts w:ascii="Cambria Math" w:eastAsiaTheme="minorEastAsia" w:hAnsi="Cambria Math" w:cstheme="minorHAnsi"/>
            <w:color w:val="222222"/>
            <w:shd w:val="clear" w:color="auto" w:fill="FFFFFF"/>
          </w:rPr>
          <m:t xml:space="preserve">,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2</m:t>
            </m:r>
          </m:sub>
        </m:sSub>
        <m:r>
          <w:rPr>
            <w:rFonts w:ascii="Cambria Math" w:eastAsiaTheme="minorEastAsia" w:hAnsi="Cambria Math" w:cstheme="minorHAnsi"/>
            <w:color w:val="222222"/>
            <w:shd w:val="clear" w:color="auto" w:fill="FFFFFF"/>
          </w:rPr>
          <m:t xml:space="preserve">, .,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m</m:t>
            </m:r>
          </m:sub>
        </m:sSub>
        <m:r>
          <w:rPr>
            <w:rFonts w:ascii="Cambria Math" w:eastAsiaTheme="minorEastAsia" w:hAnsi="Cambria Math" w:cstheme="minorHAnsi"/>
            <w:color w:val="222222"/>
            <w:shd w:val="clear" w:color="auto" w:fill="FFFFFF"/>
          </w:rPr>
          <m:t>)</m:t>
        </m:r>
      </m:oMath>
      <w:r>
        <w:rPr>
          <w:rFonts w:eastAsiaTheme="minorEastAsia" w:cstheme="minorHAnsi"/>
          <w:color w:val="222222"/>
          <w:shd w:val="clear" w:color="auto" w:fill="FFFFFF"/>
        </w:rPr>
        <w:t xml:space="preserve"> </w:t>
      </w:r>
      <w:r>
        <w:rPr>
          <w:rFonts w:eastAsiaTheme="minorEastAsia" w:cstheme="minorHAnsi"/>
          <w:bCs/>
          <w:color w:val="222222"/>
          <w:shd w:val="clear" w:color="auto" w:fill="FFFFFF"/>
        </w:rPr>
        <w:t xml:space="preserve">y se asignan aleatoriamente a </w:t>
      </w:r>
      <w:r w:rsidRPr="00EB2703">
        <w:rPr>
          <w:rFonts w:eastAsiaTheme="minorEastAsia" w:cstheme="minorHAnsi"/>
          <w:bCs/>
          <w:color w:val="222222"/>
          <w:shd w:val="clear" w:color="auto" w:fill="FFFFFF"/>
        </w:rPr>
        <w:t>las áreas un</w:t>
      </w:r>
      <w:r>
        <w:rPr>
          <w:rFonts w:eastAsiaTheme="minorEastAsia" w:cstheme="minorHAnsi"/>
          <w:bCs/>
          <w:color w:val="222222"/>
          <w:shd w:val="clear" w:color="auto" w:fill="FFFFFF"/>
        </w:rPr>
        <w:t>a determinada cantidad de veces (en general, se utilizan 999 permutaciones al igual que en Moran). P</w:t>
      </w:r>
      <w:r w:rsidRPr="00EB2703">
        <w:rPr>
          <w:rFonts w:eastAsiaTheme="minorEastAsia" w:cstheme="minorHAnsi"/>
          <w:bCs/>
          <w:color w:val="222222"/>
          <w:shd w:val="clear" w:color="auto" w:fill="FFFFFF"/>
        </w:rPr>
        <w:t>ara cada una de las combinaciones obtenidas se calcula el EBI. El valor de la probabilidad asociada al test de hipótesis está dado por</w:t>
      </w:r>
      <w:r>
        <w:rPr>
          <w:rFonts w:eastAsiaTheme="minorEastAsia" w:cstheme="minorHAnsi"/>
          <w:bCs/>
          <w:color w:val="222222"/>
          <w:shd w:val="clear" w:color="auto" w:fill="FFFFFF"/>
        </w:rPr>
        <w:t xml:space="preserve"> el cociente entre</w:t>
      </w:r>
      <w:r w:rsidRPr="00EB2703">
        <w:rPr>
          <w:rFonts w:eastAsiaTheme="minorEastAsia" w:cstheme="minorHAnsi"/>
          <w:bCs/>
          <w:color w:val="222222"/>
          <w:shd w:val="clear" w:color="auto" w:fill="FFFFFF"/>
        </w:rPr>
        <w:t xml:space="preserve"> la cantidad de veces que el EBI permutado excede el EBI observado</w:t>
      </w:r>
      <w:r>
        <w:rPr>
          <w:rFonts w:eastAsiaTheme="minorEastAsia" w:cstheme="minorHAnsi"/>
          <w:bCs/>
          <w:color w:val="222222"/>
          <w:shd w:val="clear" w:color="auto" w:fill="FFFFFF"/>
        </w:rPr>
        <w:t xml:space="preserve"> (numerador) y la cantidad de permutaciones utilizadas (denominador)</w:t>
      </w:r>
      <w:r w:rsidRPr="00EB2703">
        <w:rPr>
          <w:rFonts w:eastAsiaTheme="minorEastAsia" w:cstheme="minorHAnsi"/>
          <w:bCs/>
          <w:color w:val="222222"/>
          <w:shd w:val="clear" w:color="auto" w:fill="FFFFFF"/>
        </w:rPr>
        <w:t>.</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Es posible construir un gráfico de dispersión del EBI, el cual se obtiene de igual manera que para el índice de Moran, pero utilizando los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Pr>
          <w:rFonts w:eastAsiaTheme="minorEastAsia" w:cstheme="minorHAnsi"/>
          <w:bCs/>
          <w:color w:val="222222"/>
          <w:shd w:val="clear" w:color="auto" w:fill="FFFFFF"/>
        </w:rPr>
        <w:t xml:space="preserve"> en lugar de la va</w:t>
      </w:r>
      <w:r w:rsidR="00167BA6">
        <w:rPr>
          <w:rFonts w:eastAsiaTheme="minorEastAsia" w:cstheme="minorHAnsi"/>
          <w:bCs/>
          <w:color w:val="222222"/>
          <w:shd w:val="clear" w:color="auto" w:fill="FFFFFF"/>
        </w:rPr>
        <w:t>riable de interés estandarizada.</w:t>
      </w:r>
      <w:r>
        <w:rPr>
          <w:rFonts w:eastAsiaTheme="minorEastAsia" w:cstheme="minorHAnsi"/>
          <w:bCs/>
          <w:color w:val="222222"/>
          <w:shd w:val="clear" w:color="auto" w:fill="FFFFFF"/>
        </w:rPr>
        <w:t xml:space="preserve"> </w:t>
      </w:r>
      <w:r w:rsidR="00167BA6">
        <w:rPr>
          <w:rFonts w:eastAsiaTheme="minorEastAsia" w:cstheme="minorHAnsi"/>
          <w:bCs/>
          <w:color w:val="222222"/>
          <w:shd w:val="clear" w:color="auto" w:fill="FFFFFF"/>
        </w:rPr>
        <w:t>L</w:t>
      </w:r>
      <w:r>
        <w:rPr>
          <w:rFonts w:eastAsiaTheme="minorEastAsia" w:cstheme="minorHAnsi"/>
          <w:bCs/>
          <w:color w:val="222222"/>
          <w:shd w:val="clear" w:color="auto" w:fill="FFFFFF"/>
        </w:rPr>
        <w:t>a forma de interpretar este diagrama es equivalente a la del diagrama de dispersión de Moran.</w:t>
      </w:r>
    </w:p>
    <w:p w:rsidR="00707526" w:rsidRPr="0096240A" w:rsidRDefault="00707526" w:rsidP="00707526">
      <w:pPr>
        <w:spacing w:before="100" w:beforeAutospacing="1" w:after="240" w:line="360" w:lineRule="auto"/>
        <w:ind w:right="1418" w:firstLine="567"/>
        <w:jc w:val="both"/>
        <w:rPr>
          <w:rFonts w:cstheme="minorHAnsi"/>
        </w:rPr>
      </w:pPr>
      <w:r w:rsidRPr="00EB2703">
        <w:rPr>
          <w:rFonts w:cstheme="minorHAnsi"/>
        </w:rPr>
        <w:t>A</w:t>
      </w:r>
      <w:r>
        <w:rPr>
          <w:rFonts w:cstheme="minorHAnsi"/>
        </w:rPr>
        <w:t>s</w:t>
      </w:r>
      <w:r w:rsidRPr="00EB2703">
        <w:rPr>
          <w:rFonts w:cstheme="minorHAnsi"/>
        </w:rPr>
        <w:t>sunção</w:t>
      </w:r>
      <w:r>
        <w:rPr>
          <w:rFonts w:cstheme="minorHAnsi"/>
        </w:rPr>
        <w:t xml:space="preserve"> y otros</w:t>
      </w:r>
      <w:r w:rsidR="00B46091">
        <w:rPr>
          <w:rFonts w:cstheme="minorHAnsi"/>
        </w:rPr>
        <w:t xml:space="preserve"> </w:t>
      </w:r>
      <w:r>
        <w:rPr>
          <w:rFonts w:cstheme="minorHAnsi"/>
        </w:rPr>
        <w:t xml:space="preserve">(1999) </w:t>
      </w:r>
      <w:r w:rsidRPr="00EB2703">
        <w:rPr>
          <w:rFonts w:cstheme="minorHAnsi"/>
        </w:rPr>
        <w:t>estudia</w:t>
      </w:r>
      <w:r>
        <w:rPr>
          <w:rFonts w:cstheme="minorHAnsi"/>
        </w:rPr>
        <w:t>n</w:t>
      </w:r>
      <w:r w:rsidRPr="00EB2703">
        <w:rPr>
          <w:rFonts w:cstheme="minorHAnsi"/>
        </w:rPr>
        <w:t xml:space="preserve"> el efecto de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unidades</w:t>
      </w:r>
      <w:r w:rsidRPr="00EB2703">
        <w:rPr>
          <w:rFonts w:cstheme="minorHAnsi"/>
        </w:rPr>
        <w:t xml:space="preserve"> heterogéneos sobre la potencia del test, es decir evalúa el impacto de la variación </w:t>
      </w:r>
      <w:r>
        <w:rPr>
          <w:rFonts w:cstheme="minorHAnsi"/>
        </w:rPr>
        <w:t>de</w:t>
      </w:r>
      <w:r w:rsidRPr="00EB2703">
        <w:rPr>
          <w:rFonts w:cstheme="minorHAnsi"/>
        </w:rPr>
        <w:t xml:space="preserve"> los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las áreas</w:t>
      </w:r>
      <w:r w:rsidRPr="00EB2703">
        <w:rPr>
          <w:rFonts w:cstheme="minorHAnsi"/>
        </w:rPr>
        <w:t xml:space="preserve"> cuando existe una correlación espacial entre las </w:t>
      </w:r>
      <w:r>
        <w:rPr>
          <w:rFonts w:cstheme="minorHAnsi"/>
        </w:rPr>
        <w:t>razones.</w:t>
      </w: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t>3.3 Problemas de aplicación</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poder </w:t>
      </w:r>
      <w:r w:rsidR="00BF2E5E">
        <w:rPr>
          <w:rFonts w:eastAsiaTheme="minorEastAsia" w:cstheme="minorHAnsi"/>
          <w:bCs/>
          <w:color w:val="222222"/>
          <w:shd w:val="clear" w:color="auto" w:fill="FFFFFF"/>
        </w:rPr>
        <w:t>comparar</w:t>
      </w:r>
      <w:r>
        <w:rPr>
          <w:rFonts w:eastAsiaTheme="minorEastAsia" w:cstheme="minorHAnsi"/>
          <w:bCs/>
          <w:color w:val="222222"/>
          <w:shd w:val="clear" w:color="auto" w:fill="FFFFFF"/>
        </w:rPr>
        <w:t xml:space="preserve"> los valores de los índices estudiados se consideran dos problemas de aplicación: </w:t>
      </w:r>
      <w:r>
        <w:rPr>
          <w:rFonts w:cstheme="minorHAnsi"/>
        </w:rPr>
        <w:t xml:space="preserve">el estudio de la distribución espacial de los Hogares con NBI en la ciudad de Rosario en el año 2010 y </w:t>
      </w:r>
      <w:r w:rsidR="00BF2E5E">
        <w:rPr>
          <w:rFonts w:cstheme="minorHAnsi"/>
        </w:rPr>
        <w:t xml:space="preserve">de los </w:t>
      </w:r>
      <w:r>
        <w:rPr>
          <w:rFonts w:cstheme="minorHAnsi"/>
        </w:rPr>
        <w:t>Heridos de armas de fuego en la ciudad de Rosario durante un determinado período.</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oportuno que las comparaciones entre los índices de Moran, Oden y el EBI se realicen sobre una región formada por unidades de “tamaños” distintos, tal como lo son los radios censales de la ciudad de Rosario, motivo principal por lo que se escogieron dichas aplicaciones.</w:t>
      </w:r>
    </w:p>
    <w:p w:rsidR="00707526" w:rsidRDefault="00F37011"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el primer problema, </w:t>
      </w:r>
      <w:r w:rsidR="00707526">
        <w:rPr>
          <w:rFonts w:eastAsiaTheme="minorEastAsia" w:cstheme="minorHAnsi"/>
          <w:bCs/>
          <w:color w:val="222222"/>
          <w:shd w:val="clear" w:color="auto" w:fill="FFFFFF"/>
        </w:rPr>
        <w:t>s</w:t>
      </w:r>
      <w:r w:rsidR="00707526" w:rsidRPr="005A62A9">
        <w:rPr>
          <w:rFonts w:eastAsiaTheme="minorEastAsia" w:cstheme="minorHAnsi"/>
          <w:bCs/>
          <w:color w:val="222222"/>
          <w:shd w:val="clear" w:color="auto" w:fill="FFFFFF"/>
        </w:rPr>
        <w:t>e dispone de un archivo de datos georreferenciado que contiene</w:t>
      </w:r>
      <w:r w:rsidR="00BF2E5E">
        <w:rPr>
          <w:rFonts w:eastAsiaTheme="minorEastAsia" w:cstheme="minorHAnsi"/>
          <w:bCs/>
          <w:color w:val="222222"/>
          <w:shd w:val="clear" w:color="auto" w:fill="FFFFFF"/>
        </w:rPr>
        <w:t>,</w:t>
      </w:r>
      <w:r w:rsidR="00707526" w:rsidRPr="005A62A9">
        <w:rPr>
          <w:rFonts w:eastAsiaTheme="minorEastAsia" w:cstheme="minorHAnsi"/>
          <w:bCs/>
          <w:color w:val="222222"/>
          <w:shd w:val="clear" w:color="auto" w:fill="FFFFFF"/>
        </w:rPr>
        <w:t xml:space="preserve"> entre otras variables</w:t>
      </w:r>
      <w:r w:rsidR="00BF2E5E">
        <w:rPr>
          <w:rFonts w:eastAsiaTheme="minorEastAsia" w:cstheme="minorHAnsi"/>
          <w:bCs/>
          <w:color w:val="222222"/>
          <w:shd w:val="clear" w:color="auto" w:fill="FFFFFF"/>
        </w:rPr>
        <w:t>,</w:t>
      </w:r>
      <w:r w:rsidR="00707526" w:rsidRPr="005A62A9">
        <w:rPr>
          <w:rFonts w:eastAsiaTheme="minorEastAsia" w:cstheme="minorHAnsi"/>
          <w:bCs/>
          <w:color w:val="222222"/>
          <w:shd w:val="clear" w:color="auto" w:fill="FFFFFF"/>
        </w:rPr>
        <w:t xml:space="preserve"> el </w:t>
      </w:r>
      <w:r w:rsidR="00707526">
        <w:rPr>
          <w:rFonts w:eastAsiaTheme="minorEastAsia" w:cstheme="minorHAnsi"/>
          <w:bCs/>
          <w:color w:val="222222"/>
          <w:shd w:val="clear" w:color="auto" w:fill="FFFFFF"/>
        </w:rPr>
        <w:t>n</w:t>
      </w:r>
      <w:r w:rsidR="00707526" w:rsidRPr="005A62A9">
        <w:rPr>
          <w:rFonts w:eastAsiaTheme="minorEastAsia" w:cstheme="minorHAnsi"/>
          <w:bCs/>
          <w:color w:val="222222"/>
          <w:shd w:val="clear" w:color="auto" w:fill="FFFFFF"/>
        </w:rPr>
        <w:t xml:space="preserve">úmero de </w:t>
      </w:r>
      <w:r w:rsidR="00707526">
        <w:rPr>
          <w:rFonts w:eastAsiaTheme="minorEastAsia" w:cstheme="minorHAnsi"/>
          <w:bCs/>
          <w:color w:val="222222"/>
          <w:shd w:val="clear" w:color="auto" w:fill="FFFFFF"/>
        </w:rPr>
        <w:t>h</w:t>
      </w:r>
      <w:r w:rsidR="00707526" w:rsidRPr="005A62A9">
        <w:rPr>
          <w:rFonts w:eastAsiaTheme="minorEastAsia" w:cstheme="minorHAnsi"/>
          <w:bCs/>
          <w:color w:val="222222"/>
          <w:shd w:val="clear" w:color="auto" w:fill="FFFFFF"/>
        </w:rPr>
        <w:t xml:space="preserve">ogares con NBI y el total de hogares para cada radio censal de la ciudad de Rosario en el año 2010, obtenido </w:t>
      </w:r>
      <w:r w:rsidR="00707526">
        <w:rPr>
          <w:rFonts w:eastAsiaTheme="minorEastAsia" w:cstheme="minorHAnsi"/>
          <w:bCs/>
          <w:color w:val="222222"/>
          <w:shd w:val="clear" w:color="auto" w:fill="FFFFFF"/>
        </w:rPr>
        <w:t>del sitio web del Instituto Nacional de Estadística y Censos.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BF2E5E">
        <w:rPr>
          <w:rFonts w:eastAsiaTheme="minorEastAsia" w:cstheme="minorHAnsi"/>
          <w:bCs/>
          <w:color w:val="222222"/>
          <w:highlight w:val="yellow"/>
          <w:shd w:val="clear" w:color="auto" w:fill="FFFFFF"/>
        </w:rPr>
        <w:t>En cuanto al segundo problema a considerar, se cuenta con un conjunto de datos ficticios que corresponden al número de Heridos de armas de fuego en la ciudad de Rosario en un determinado año, problema similar al utilizado en Assunção y otros (1999).</w:t>
      </w:r>
    </w:p>
    <w:p w:rsidR="00707526" w:rsidRPr="002F609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base a los distintos tipos de datos espaciales que fueron </w:t>
      </w:r>
      <w:r w:rsidR="00BF2E5E">
        <w:rPr>
          <w:rFonts w:eastAsiaTheme="minorEastAsia" w:cstheme="minorHAnsi"/>
          <w:bCs/>
          <w:color w:val="222222"/>
          <w:shd w:val="clear" w:color="auto" w:fill="FFFFFF"/>
        </w:rPr>
        <w:t>presentados</w:t>
      </w:r>
      <w:r>
        <w:rPr>
          <w:rFonts w:eastAsiaTheme="minorEastAsia" w:cstheme="minorHAnsi"/>
          <w:bCs/>
          <w:color w:val="222222"/>
          <w:shd w:val="clear" w:color="auto" w:fill="FFFFFF"/>
        </w:rPr>
        <w:t xml:space="preserve"> en la presente tesina es importante destacar que l</w:t>
      </w:r>
      <w:r w:rsidR="00BF2E5E">
        <w:rPr>
          <w:rFonts w:eastAsiaTheme="minorEastAsia" w:cstheme="minorHAnsi"/>
          <w:bCs/>
          <w:color w:val="222222"/>
          <w:shd w:val="clear" w:color="auto" w:fill="FFFFFF"/>
        </w:rPr>
        <w:t>a</w:t>
      </w:r>
      <w:r w:rsidRPr="003B69AE">
        <w:rPr>
          <w:rFonts w:eastAsiaTheme="minorEastAsia" w:cstheme="minorHAnsi"/>
          <w:bCs/>
          <w:color w:val="222222"/>
          <w:shd w:val="clear" w:color="auto" w:fill="FFFFFF"/>
        </w:rPr>
        <w:t>s</w:t>
      </w:r>
      <w:r w:rsidR="00BF2E5E">
        <w:rPr>
          <w:rFonts w:eastAsiaTheme="minorEastAsia" w:cstheme="minorHAnsi"/>
          <w:bCs/>
          <w:color w:val="222222"/>
          <w:shd w:val="clear" w:color="auto" w:fill="FFFFFF"/>
        </w:rPr>
        <w:t xml:space="preserve"> unidades de análisis, en los</w:t>
      </w:r>
      <w:r w:rsidRPr="003B69AE">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conjuntos de datos considerados</w:t>
      </w:r>
      <w:r w:rsidR="00BF2E5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son</w:t>
      </w:r>
      <w:r w:rsidRPr="003B69AE">
        <w:rPr>
          <w:rFonts w:eastAsiaTheme="minorEastAsia" w:cstheme="minorHAnsi"/>
          <w:bCs/>
          <w:color w:val="222222"/>
          <w:shd w:val="clear" w:color="auto" w:fill="FFFFFF"/>
        </w:rPr>
        <w:t xml:space="preserve"> reticulares irregulares, donde cada una de las áreas o agregaciones espaciales correspon</w:t>
      </w:r>
      <w:r>
        <w:rPr>
          <w:rFonts w:eastAsiaTheme="minorEastAsia" w:cstheme="minorHAnsi"/>
          <w:bCs/>
          <w:color w:val="222222"/>
          <w:shd w:val="clear" w:color="auto" w:fill="FFFFFF"/>
        </w:rPr>
        <w:t>den a los radios censales de la ciudad de Rosario.</w:t>
      </w:r>
    </w:p>
    <w:p w:rsidR="00707526" w:rsidRDefault="00BF2E5E"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Para </w:t>
      </w:r>
      <w:r w:rsidR="00707526">
        <w:rPr>
          <w:rFonts w:eastAsiaTheme="minorEastAsia" w:cstheme="minorHAnsi"/>
          <w:bCs/>
          <w:color w:val="222222"/>
          <w:shd w:val="clear" w:color="auto" w:fill="FFFFFF"/>
        </w:rPr>
        <w:t>determinar la matriz de conectividad, s</w:t>
      </w:r>
      <w:r w:rsidR="00707526" w:rsidRPr="002F6096">
        <w:rPr>
          <w:rFonts w:eastAsiaTheme="minorEastAsia" w:cstheme="minorHAnsi"/>
          <w:bCs/>
          <w:color w:val="222222"/>
          <w:shd w:val="clear" w:color="auto" w:fill="FFFFFF"/>
        </w:rPr>
        <w:t>e adopta el crite</w:t>
      </w:r>
      <w:r>
        <w:rPr>
          <w:rFonts w:eastAsiaTheme="minorEastAsia" w:cstheme="minorHAnsi"/>
          <w:bCs/>
          <w:color w:val="222222"/>
          <w:shd w:val="clear" w:color="auto" w:fill="FFFFFF"/>
        </w:rPr>
        <w:t>rio de vecindad por contigüidad</w:t>
      </w:r>
      <w:r w:rsidR="00707526" w:rsidRPr="002F6096">
        <w:rPr>
          <w:rFonts w:eastAsiaTheme="minorEastAsia" w:cstheme="minorHAnsi"/>
          <w:bCs/>
          <w:color w:val="222222"/>
          <w:shd w:val="clear" w:color="auto" w:fill="FFFFFF"/>
        </w:rPr>
        <w:t xml:space="preserve"> y más específicamente el de tipo Reina, ya que parecería ajustarse de una manera más adecuada a la n</w:t>
      </w:r>
      <w:r w:rsidR="00707526">
        <w:rPr>
          <w:rFonts w:eastAsiaTheme="minorEastAsia" w:cstheme="minorHAnsi"/>
          <w:bCs/>
          <w:color w:val="222222"/>
          <w:shd w:val="clear" w:color="auto" w:fill="FFFFFF"/>
        </w:rPr>
        <w:t>aturaleza de los problemas que se consideran. Por otro lado</w:t>
      </w:r>
      <w:r w:rsidR="00707526" w:rsidRPr="002F6096">
        <w:rPr>
          <w:rFonts w:eastAsiaTheme="minorEastAsia" w:cstheme="minorHAnsi"/>
          <w:bCs/>
          <w:color w:val="222222"/>
          <w:shd w:val="clear" w:color="auto" w:fill="FFFFFF"/>
        </w:rPr>
        <w:t xml:space="preserve">, se </w:t>
      </w:r>
      <w:r w:rsidR="00707526">
        <w:rPr>
          <w:rFonts w:eastAsiaTheme="minorEastAsia" w:cstheme="minorHAnsi"/>
          <w:bCs/>
          <w:color w:val="222222"/>
          <w:shd w:val="clear" w:color="auto" w:fill="FFFFFF"/>
        </w:rPr>
        <w:t>emplea</w:t>
      </w:r>
      <w:r w:rsidR="00707526" w:rsidRPr="002F6096">
        <w:rPr>
          <w:rFonts w:eastAsiaTheme="minorEastAsia" w:cstheme="minorHAnsi"/>
          <w:bCs/>
          <w:color w:val="222222"/>
          <w:shd w:val="clear" w:color="auto" w:fill="FFFFFF"/>
        </w:rPr>
        <w:t xml:space="preserve"> el criterio de </w:t>
      </w:r>
      <w:r w:rsidR="00707526">
        <w:rPr>
          <w:rFonts w:eastAsiaTheme="minorEastAsia" w:cstheme="minorHAnsi"/>
          <w:bCs/>
          <w:color w:val="222222"/>
          <w:shd w:val="clear" w:color="auto" w:fill="FFFFFF"/>
        </w:rPr>
        <w:t>“estandarización por filas”</w:t>
      </w:r>
      <w:r w:rsidR="00707526" w:rsidRPr="002F6096">
        <w:rPr>
          <w:rFonts w:eastAsiaTheme="minorEastAsia" w:cstheme="minorHAnsi"/>
          <w:bCs/>
          <w:color w:val="222222"/>
          <w:shd w:val="clear" w:color="auto" w:fill="FFFFFF"/>
        </w:rPr>
        <w:t xml:space="preserve"> para determinar el peso de cada una de las relaciones</w:t>
      </w:r>
      <w:r w:rsidR="00707526">
        <w:rPr>
          <w:rFonts w:eastAsiaTheme="minorEastAsia" w:cstheme="minorHAnsi"/>
          <w:bCs/>
          <w:color w:val="222222"/>
          <w:shd w:val="clear" w:color="auto" w:fill="FFFFFF"/>
        </w:rPr>
        <w:t xml:space="preserve"> entre vecinos</w:t>
      </w:r>
      <w:r w:rsidR="00707526" w:rsidRPr="002F6096">
        <w:rPr>
          <w:rFonts w:eastAsiaTheme="minorEastAsia" w:cstheme="minorHAnsi"/>
          <w:bCs/>
          <w:color w:val="222222"/>
          <w:shd w:val="clear" w:color="auto" w:fill="FFFFFF"/>
        </w:rPr>
        <w:t>.</w:t>
      </w:r>
    </w:p>
    <w:p w:rsidR="00707526" w:rsidRPr="00D234A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BF2E5E">
        <w:rPr>
          <w:rFonts w:eastAsiaTheme="minorEastAsia" w:cstheme="minorHAnsi"/>
          <w:bCs/>
          <w:color w:val="222222"/>
          <w:highlight w:val="yellow"/>
          <w:shd w:val="clear" w:color="auto" w:fill="FFFFFF"/>
        </w:rPr>
        <w:t xml:space="preserve">El software que se utiliza para realizar la presente tesina es R y en particular los paquetes </w:t>
      </w:r>
      <w:proofErr w:type="spellStart"/>
      <w:r w:rsidRPr="00BF2E5E">
        <w:rPr>
          <w:rFonts w:eastAsiaTheme="minorEastAsia" w:cstheme="minorHAnsi"/>
          <w:bCs/>
          <w:i/>
          <w:color w:val="222222"/>
          <w:highlight w:val="yellow"/>
          <w:shd w:val="clear" w:color="auto" w:fill="FFFFFF"/>
        </w:rPr>
        <w:t>sp</w:t>
      </w:r>
      <w:proofErr w:type="spellEnd"/>
      <w:r w:rsidRPr="00BF2E5E">
        <w:rPr>
          <w:rFonts w:eastAsiaTheme="minorEastAsia" w:cstheme="minorHAnsi"/>
          <w:bCs/>
          <w:color w:val="222222"/>
          <w:highlight w:val="yellow"/>
          <w:shd w:val="clear" w:color="auto" w:fill="FFFFFF"/>
        </w:rPr>
        <w:t xml:space="preserve"> y </w:t>
      </w:r>
      <w:proofErr w:type="spellStart"/>
      <w:r w:rsidRPr="00BF2E5E">
        <w:rPr>
          <w:rFonts w:eastAsiaTheme="minorEastAsia" w:cstheme="minorHAnsi"/>
          <w:bCs/>
          <w:i/>
          <w:color w:val="222222"/>
          <w:highlight w:val="yellow"/>
          <w:shd w:val="clear" w:color="auto" w:fill="FFFFFF"/>
        </w:rPr>
        <w:t>spdep</w:t>
      </w:r>
      <w:proofErr w:type="spellEnd"/>
      <w:r w:rsidRPr="00BF2E5E">
        <w:rPr>
          <w:rFonts w:eastAsiaTheme="minorEastAsia" w:cstheme="minorHAnsi"/>
          <w:bCs/>
          <w:color w:val="222222"/>
          <w:highlight w:val="yellow"/>
          <w:shd w:val="clear" w:color="auto" w:fill="FFFFFF"/>
        </w:rPr>
        <w:t>. Se destaca que debió desarrollarse un programa R para el cálculo del índice de Oden, ya que no se encontró en ningún paquete de R ni en otro software. El código se encuentra disponible para su utilización en el repositorio de GitHub situado en el anexo del presente trabajo.</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Pr="00B56D06" w:rsidRDefault="009B1A0D" w:rsidP="00707526">
      <w:pPr>
        <w:pStyle w:val="Prrafodelista"/>
        <w:numPr>
          <w:ilvl w:val="0"/>
          <w:numId w:val="14"/>
        </w:numPr>
        <w:tabs>
          <w:tab w:val="right" w:pos="7086"/>
        </w:tabs>
        <w:spacing w:after="494" w:line="360" w:lineRule="auto"/>
        <w:ind w:right="1418"/>
        <w:jc w:val="both"/>
        <w:rPr>
          <w:rFonts w:eastAsiaTheme="minorEastAsia" w:cstheme="minorHAnsi"/>
          <w:b/>
          <w:bCs/>
          <w:color w:val="222222"/>
          <w:shd w:val="clear" w:color="auto" w:fill="FFFFFF"/>
        </w:rPr>
      </w:pPr>
      <w:r>
        <w:rPr>
          <w:rFonts w:eastAsiaTheme="minorEastAsia" w:cstheme="minorHAnsi"/>
          <w:b/>
          <w:bCs/>
          <w:color w:val="222222"/>
          <w:shd w:val="clear" w:color="auto" w:fill="FFFFFF"/>
        </w:rPr>
        <w:lastRenderedPageBreak/>
        <w:t>APLICACIONES</w:t>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sidRPr="00DD779B">
        <w:rPr>
          <w:rFonts w:eastAsiaTheme="minorEastAsia" w:cstheme="minorHAnsi"/>
          <w:bCs/>
          <w:color w:val="222222"/>
          <w:highlight w:val="yellow"/>
          <w:shd w:val="clear" w:color="auto" w:fill="FFFFFF"/>
        </w:rPr>
        <w:t>Esta sección está dedicada a tratar dos problemas en los que es pertinente la aplicación del Empirical Bayes Index para la detección de autocorrelación espacial. Se describen las particularidades de los mismos, se presenta un breve análisis descriptivo y luego, los valores de los índices que fueron presentados en el capítulo anterior junto con los resultados de las pruebas de hipótesis para evaluar la significación estadística.</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primer problema es el estudio del comportamiento de la variable “número de hogares con necesidades básicas insatisfechas (NBI)” observada en cada radio censal de la ciudad de Rosario en el año 2010. En este caso, corresponde no solo estudiar la distribución de frecuencias y medidas descriptivas de la variable </w:t>
      </w:r>
      <w:r w:rsidR="00B46091">
        <w:rPr>
          <w:rFonts w:eastAsiaTheme="minorEastAsia" w:cstheme="minorHAnsi"/>
          <w:bCs/>
          <w:color w:val="222222"/>
          <w:shd w:val="clear" w:color="auto" w:fill="FFFFFF"/>
        </w:rPr>
        <w:t>mencionada,</w:t>
      </w:r>
      <w:r>
        <w:rPr>
          <w:rFonts w:eastAsiaTheme="minorEastAsia" w:cstheme="minorHAnsi"/>
          <w:bCs/>
          <w:color w:val="222222"/>
          <w:shd w:val="clear" w:color="auto" w:fill="FFFFFF"/>
        </w:rPr>
        <w:t xml:space="preserve"> sino que, se debe tener en cuenta que la variable se encuentra referida a ubicaciones espaciales y por lo tanto se deberá dar el tratamiento adecuado para la descripción de datos espaciales. Un resultado importante en estos estudios, es la determinación de la existencia de autocorrelación espacial; en caso de darse este fenómeno, se pasaría a una segunda fase del estudio que es el modelamiento de dicha estructura espacial. La ciudad de Rosario cuenta en el año 2010, con 1073 radios censales con cantidades de hogares muy diferentes. Por ese motivo será más importante estudiar la existencia de autocorrelación espacial para la variable “proporción de hogares con NBI”. Como se ha visto en el capítulo anterior, el desbalanceo en los denominadores de estas tasas constituye un problema en el caso de utilizar el índice de Moran ya que se observa un aumento en la probabilidad de error de tipo 1 y una disminución en la potencia del test de significación </w:t>
      </w:r>
      <w:r>
        <w:t>(Assun</w:t>
      </w:r>
      <w:r w:rsidRPr="00F350C2">
        <w:t>çã</w:t>
      </w:r>
      <w:r>
        <w:t xml:space="preserve">o </w:t>
      </w:r>
      <w:proofErr w:type="spellStart"/>
      <w:r>
        <w:t>op.cit</w:t>
      </w:r>
      <w:proofErr w:type="spellEnd"/>
      <w:r>
        <w:t>.)</w:t>
      </w:r>
      <w:r>
        <w:rPr>
          <w:rFonts w:eastAsiaTheme="minorEastAsia" w:cstheme="minorHAnsi"/>
          <w:bCs/>
          <w:color w:val="222222"/>
          <w:shd w:val="clear" w:color="auto" w:fill="FFFFFF"/>
        </w:rPr>
        <w:t>.</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segundo caso en consideración, es el estudio de la distribución espacial del número de heridos por delitos con armas de fuego en la ciudad de Rosario en un determinado período. Dadas las diferencias existentes en los valores de la población en cada radio censal, es usual estudiar la tasa de heridos por armas de fuego definida como el número de eventos ocurridos en un radio censal, sobre la población en el mismo. En este caso se presenta una situación similar al caso anterior y se hace notar que se trata de un estudio muy parecido al que se encuentra como ejemplo de aplicación del EBI, en el artículo en el que se </w:t>
      </w:r>
      <w:r>
        <w:rPr>
          <w:rFonts w:eastAsiaTheme="minorEastAsia" w:cstheme="minorHAnsi"/>
          <w:bCs/>
          <w:color w:val="222222"/>
          <w:shd w:val="clear" w:color="auto" w:fill="FFFFFF"/>
        </w:rPr>
        <w:lastRenderedPageBreak/>
        <w:t xml:space="preserve">propone este índice </w:t>
      </w:r>
      <w:r>
        <w:t>(Assun</w:t>
      </w:r>
      <w:r w:rsidRPr="00F350C2">
        <w:t>çã</w:t>
      </w:r>
      <w:r>
        <w:t xml:space="preserve">o </w:t>
      </w:r>
      <w:proofErr w:type="spellStart"/>
      <w:r>
        <w:t>op.cit</w:t>
      </w:r>
      <w:proofErr w:type="spellEnd"/>
      <w:r>
        <w:t>.). En dicho trabajo científico se estudia la distribución espacial del número de homicidios en las diferentes áreas administrativas de Belo Horizonte en un determinado período.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ambos casos se realiza un estudio descriptivo, usual para datos espaciales, y luego se obtienen los tres índices presentados en el capítulo Material y Método. </w:t>
      </w:r>
    </w:p>
    <w:p w:rsidR="00707526" w:rsidRPr="00A36E8C"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 xml:space="preserve">4.1. </w:t>
      </w:r>
      <w:r w:rsidRPr="00A36E8C">
        <w:rPr>
          <w:rFonts w:eastAsiaTheme="minorEastAsia" w:cstheme="minorHAnsi"/>
          <w:b/>
          <w:bCs/>
          <w:shd w:val="clear" w:color="auto" w:fill="FFFFFF"/>
        </w:rPr>
        <w:t>Radios censales, número de hogares y población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shd w:val="clear" w:color="auto" w:fill="FFFFFF"/>
        </w:rPr>
        <w:t>La ciudad de Rosario en el año 2010</w:t>
      </w:r>
      <w:r w:rsidR="00DD779B">
        <w:rPr>
          <w:rFonts w:eastAsiaTheme="minorEastAsia" w:cstheme="minorHAnsi"/>
          <w:bCs/>
          <w:shd w:val="clear" w:color="auto" w:fill="FFFFFF"/>
        </w:rPr>
        <w:t>, tal como se menciona anteriormente</w:t>
      </w:r>
      <w:r>
        <w:rPr>
          <w:rFonts w:eastAsiaTheme="minorEastAsia" w:cstheme="minorHAnsi"/>
          <w:bCs/>
          <w:shd w:val="clear" w:color="auto" w:fill="FFFFFF"/>
        </w:rPr>
        <w:t xml:space="preserve">, se encontraba dividida en </w:t>
      </w:r>
      <w:r>
        <w:rPr>
          <w:rFonts w:eastAsiaTheme="minorEastAsia" w:cstheme="minorHAnsi"/>
          <w:bCs/>
          <w:color w:val="222222"/>
          <w:shd w:val="clear" w:color="auto" w:fill="FFFFFF"/>
        </w:rPr>
        <w:t xml:space="preserve">1073 </w:t>
      </w:r>
      <w:r w:rsidRPr="006A3C4D">
        <w:rPr>
          <w:rFonts w:eastAsiaTheme="minorEastAsia" w:cstheme="minorHAnsi"/>
          <w:bCs/>
          <w:shd w:val="clear" w:color="auto" w:fill="FFFFFF"/>
        </w:rPr>
        <w:t>radios censales</w:t>
      </w:r>
      <w:r>
        <w:rPr>
          <w:rFonts w:eastAsiaTheme="minorEastAsia" w:cstheme="minorHAnsi"/>
          <w:bCs/>
          <w:shd w:val="clear" w:color="auto" w:fill="FFFFFF"/>
        </w:rPr>
        <w:t xml:space="preserve"> cuya distribución geográfica se muestra en la </w:t>
      </w:r>
      <w:r w:rsidR="00DD779B">
        <w:rPr>
          <w:rFonts w:eastAsiaTheme="minorEastAsia" w:cstheme="minorHAnsi"/>
          <w:bCs/>
          <w:shd w:val="clear" w:color="auto" w:fill="FFFFFF"/>
        </w:rPr>
        <w:t>figura</w:t>
      </w:r>
      <w:r>
        <w:rPr>
          <w:rFonts w:eastAsiaTheme="minorEastAsia" w:cstheme="minorHAnsi"/>
          <w:bCs/>
          <w:shd w:val="clear" w:color="auto" w:fill="FFFFFF"/>
        </w:rPr>
        <w:t xml:space="preserve"> 4.1. </w:t>
      </w:r>
      <w:r>
        <w:rPr>
          <w:rFonts w:eastAsiaTheme="minorEastAsia" w:cstheme="minorHAnsi"/>
          <w:bCs/>
          <w:color w:val="222222"/>
          <w:shd w:val="clear" w:color="auto" w:fill="FFFFFF"/>
        </w:rPr>
        <w:t xml:space="preserve">La población de esta ciudad según el </w:t>
      </w:r>
      <w:r w:rsidR="00DD779B" w:rsidRPr="00DD779B">
        <w:rPr>
          <w:rFonts w:cstheme="minorHAnsi"/>
          <w:color w:val="000000"/>
        </w:rPr>
        <w:t>Censo Nacional de Población, Hogares y Viviendas</w:t>
      </w:r>
      <w:r w:rsidR="00DD779B">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2010 era de 951856 </w:t>
      </w:r>
      <w:r>
        <w:rPr>
          <w:rFonts w:eastAsiaTheme="minorEastAsia" w:cstheme="minorHAnsi"/>
          <w:bCs/>
          <w:shd w:val="clear" w:color="auto" w:fill="FFFFFF"/>
        </w:rPr>
        <w:t xml:space="preserve">habitantes y existían </w:t>
      </w:r>
      <w:r>
        <w:rPr>
          <w:rFonts w:eastAsiaTheme="minorEastAsia" w:cstheme="minorHAnsi"/>
          <w:bCs/>
          <w:color w:val="222222"/>
          <w:shd w:val="clear" w:color="auto" w:fill="FFFFFF"/>
        </w:rPr>
        <w:t xml:space="preserve">321715 </w:t>
      </w:r>
      <w:r>
        <w:rPr>
          <w:rFonts w:eastAsiaTheme="minorEastAsia" w:cstheme="minorHAnsi"/>
          <w:bCs/>
          <w:shd w:val="clear" w:color="auto" w:fill="FFFFFF"/>
        </w:rPr>
        <w:t>hogares.</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w:t>
      </w:r>
      <w:r>
        <w:rPr>
          <w:rFonts w:eastAsiaTheme="minorEastAsia" w:cstheme="minorHAnsi"/>
          <w:bCs/>
          <w:color w:val="222222"/>
          <w:shd w:val="clear" w:color="auto" w:fill="FFFFFF"/>
        </w:rPr>
        <w:t>: Radios censales de la ciudad de Rosario.</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sidRPr="009D4603">
        <w:rPr>
          <w:rFonts w:eastAsiaTheme="minorEastAsia" w:cstheme="minorHAnsi"/>
          <w:bCs/>
          <w:noProof/>
          <w:color w:val="222222"/>
          <w:shd w:val="clear" w:color="auto" w:fill="FFFFFF"/>
          <w:lang w:eastAsia="es-AR"/>
        </w:rPr>
        <w:drawing>
          <wp:inline distT="0" distB="0" distL="0" distR="0" wp14:anchorId="41194251" wp14:editId="0111FD90">
            <wp:extent cx="2590800" cy="2683953"/>
            <wp:effectExtent l="0" t="0" r="0" b="2540"/>
            <wp:docPr id="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rosar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5872" cy="2709926"/>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shd w:val="clear" w:color="auto" w:fill="FFFFFF"/>
        </w:rPr>
      </w:pPr>
      <w:r>
        <w:rPr>
          <w:rFonts w:eastAsiaTheme="minorEastAsia" w:cstheme="minorHAnsi"/>
          <w:bCs/>
          <w:shd w:val="clear" w:color="auto" w:fill="FFFFFF"/>
        </w:rPr>
        <w:t>La distribución de frecuencias del número de hogares por radio censal se presenta en la figura 4.2. La tabla 4.1 permite observar que el número medio de hogares por radio censal es 300 (</w:t>
      </w:r>
      <m:oMath>
        <m:acc>
          <m:accPr>
            <m:chr m:val="̅"/>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x</m:t>
            </m:r>
          </m:e>
        </m:acc>
      </m:oMath>
      <w:r>
        <w:rPr>
          <w:rFonts w:eastAsiaTheme="minorEastAsia" w:cstheme="minorHAnsi"/>
          <w:bCs/>
          <w:shd w:val="clear" w:color="auto" w:fill="FFFFFF"/>
        </w:rPr>
        <w:t>) y la desviación estándar 107 (</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Pr>
          <w:rFonts w:eastAsiaTheme="minorEastAsia" w:cstheme="minorHAnsi"/>
          <w:bCs/>
          <w:shd w:val="clear" w:color="auto" w:fill="FFFFFF"/>
        </w:rPr>
        <w:t>). La mediana es 292, es decir, es un valor parecido a la media y el 25% de los radios censales tiene 234 hogares o menos (Q</w:t>
      </w:r>
      <w:r>
        <w:rPr>
          <w:rFonts w:eastAsiaTheme="minorEastAsia" w:cstheme="minorHAnsi"/>
          <w:bCs/>
          <w:shd w:val="clear" w:color="auto" w:fill="FFFFFF"/>
          <w:vertAlign w:val="subscript"/>
        </w:rPr>
        <w:t>1</w:t>
      </w:r>
      <w:r>
        <w:rPr>
          <w:rFonts w:eastAsiaTheme="minorEastAsia" w:cstheme="minorHAnsi"/>
          <w:bCs/>
          <w:shd w:val="clear" w:color="auto" w:fill="FFFFFF"/>
        </w:rPr>
        <w:t>: primer cuartil). Los 268 radios más poblados tienen entre 352 (Q</w:t>
      </w:r>
      <w:r>
        <w:rPr>
          <w:rFonts w:eastAsiaTheme="minorEastAsia" w:cstheme="minorHAnsi"/>
          <w:bCs/>
          <w:shd w:val="clear" w:color="auto" w:fill="FFFFFF"/>
          <w:vertAlign w:val="subscript"/>
        </w:rPr>
        <w:t>3</w:t>
      </w:r>
      <w:r>
        <w:rPr>
          <w:rFonts w:eastAsiaTheme="minorEastAsia" w:cstheme="minorHAnsi"/>
          <w:bCs/>
          <w:shd w:val="clear" w:color="auto" w:fill="FFFFFF"/>
        </w:rPr>
        <w:t xml:space="preserve">: tercer cuartil) y 1329 hogares. Todo esto, permite apreciar </w:t>
      </w:r>
      <w:r>
        <w:rPr>
          <w:rFonts w:eastAsiaTheme="minorEastAsia" w:cstheme="minorHAnsi"/>
          <w:bCs/>
          <w:shd w:val="clear" w:color="auto" w:fill="FFFFFF"/>
        </w:rPr>
        <w:lastRenderedPageBreak/>
        <w:t>el desequilibrio en el tamaño de los radios censales expresado en término del número de hogares.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w:t>
      </w:r>
      <w:r>
        <w:rPr>
          <w:rFonts w:eastAsiaTheme="minorEastAsia" w:cstheme="minorHAnsi"/>
          <w:bCs/>
          <w:color w:val="222222"/>
          <w:shd w:val="clear" w:color="auto" w:fill="FFFFFF"/>
        </w:rPr>
        <w:t>: Cantidad de radios censales según número de hogares, en la ciudad de Rosario en el año 2010.</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A393283" wp14:editId="6F53A414">
            <wp:extent cx="4319016" cy="25176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tal_hoga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4.1</w:t>
      </w:r>
      <w:r w:rsidR="00DD779B">
        <w:rPr>
          <w:rFonts w:eastAsiaTheme="minorEastAsia" w:cstheme="minorHAnsi"/>
          <w:bCs/>
          <w:color w:val="222222"/>
          <w:shd w:val="clear" w:color="auto" w:fill="FFFFFF"/>
        </w:rPr>
        <w:t xml:space="preserve">: Medidas descriptivas </w:t>
      </w:r>
      <w:bookmarkStart w:id="0" w:name="_GoBack"/>
      <w:bookmarkEnd w:id="0"/>
      <w:r>
        <w:rPr>
          <w:rFonts w:eastAsiaTheme="minorEastAsia" w:cstheme="minorHAnsi"/>
          <w:bCs/>
          <w:color w:val="222222"/>
          <w:shd w:val="clear" w:color="auto" w:fill="FFFFFF"/>
        </w:rPr>
        <w:t>de la cantidad de radios censales según número de hogares,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01"/>
        <w:gridCol w:w="992"/>
        <w:gridCol w:w="850"/>
        <w:gridCol w:w="851"/>
        <w:gridCol w:w="1134"/>
        <w:gridCol w:w="850"/>
        <w:gridCol w:w="1026"/>
      </w:tblGrid>
      <w:tr w:rsidR="00707526" w:rsidTr="00E81819">
        <w:trPr>
          <w:trHeight w:val="567"/>
        </w:trPr>
        <w:tc>
          <w:tcPr>
            <w:tcW w:w="1101"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711713" w:rsidRDefault="000062C4"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1026" w:type="dxa"/>
            <w:vAlign w:val="center"/>
          </w:tcPr>
          <w:p w:rsidR="00707526" w:rsidRPr="001C4F12" w:rsidRDefault="000062C4"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1101" w:type="dxa"/>
            <w:vAlign w:val="center"/>
          </w:tcPr>
          <w:p w:rsidR="00707526" w:rsidRDefault="00707526" w:rsidP="00707526">
            <w:pPr>
              <w:spacing w:after="240" w:line="360" w:lineRule="auto"/>
              <w:jc w:val="center"/>
            </w:pPr>
            <w:r>
              <w:t>4</w:t>
            </w:r>
          </w:p>
        </w:tc>
        <w:tc>
          <w:tcPr>
            <w:tcW w:w="992" w:type="dxa"/>
            <w:vAlign w:val="center"/>
          </w:tcPr>
          <w:p w:rsidR="00707526" w:rsidRDefault="00707526" w:rsidP="00707526">
            <w:pPr>
              <w:spacing w:after="240" w:line="360" w:lineRule="auto"/>
              <w:jc w:val="center"/>
            </w:pPr>
            <w:r>
              <w:t>234</w:t>
            </w:r>
          </w:p>
        </w:tc>
        <w:tc>
          <w:tcPr>
            <w:tcW w:w="850" w:type="dxa"/>
            <w:vAlign w:val="center"/>
          </w:tcPr>
          <w:p w:rsidR="00707526" w:rsidRDefault="00707526" w:rsidP="00707526">
            <w:pPr>
              <w:spacing w:after="240" w:line="360" w:lineRule="auto"/>
              <w:jc w:val="center"/>
            </w:pPr>
            <w:r>
              <w:t>292</w:t>
            </w:r>
          </w:p>
        </w:tc>
        <w:tc>
          <w:tcPr>
            <w:tcW w:w="851" w:type="dxa"/>
            <w:vAlign w:val="center"/>
          </w:tcPr>
          <w:p w:rsidR="00707526" w:rsidRDefault="00707526" w:rsidP="00707526">
            <w:pPr>
              <w:spacing w:after="240" w:line="360" w:lineRule="auto"/>
              <w:jc w:val="center"/>
            </w:pPr>
            <w:r>
              <w:t>352</w:t>
            </w:r>
          </w:p>
        </w:tc>
        <w:tc>
          <w:tcPr>
            <w:tcW w:w="1134" w:type="dxa"/>
            <w:vAlign w:val="center"/>
          </w:tcPr>
          <w:p w:rsidR="00707526" w:rsidRDefault="00707526" w:rsidP="00707526">
            <w:pPr>
              <w:spacing w:after="240" w:line="360" w:lineRule="auto"/>
              <w:jc w:val="center"/>
            </w:pPr>
            <w:r>
              <w:t>1329</w:t>
            </w:r>
          </w:p>
        </w:tc>
        <w:tc>
          <w:tcPr>
            <w:tcW w:w="850" w:type="dxa"/>
            <w:vAlign w:val="center"/>
          </w:tcPr>
          <w:p w:rsidR="00707526" w:rsidRDefault="00707526" w:rsidP="00707526">
            <w:pPr>
              <w:spacing w:after="240" w:line="360" w:lineRule="auto"/>
              <w:jc w:val="center"/>
            </w:pPr>
            <w:r>
              <w:t>300</w:t>
            </w:r>
          </w:p>
        </w:tc>
        <w:tc>
          <w:tcPr>
            <w:tcW w:w="1026" w:type="dxa"/>
            <w:vAlign w:val="center"/>
          </w:tcPr>
          <w:p w:rsidR="00707526" w:rsidRDefault="00707526" w:rsidP="00707526">
            <w:pPr>
              <w:spacing w:after="240" w:line="360" w:lineRule="auto"/>
              <w:jc w:val="center"/>
            </w:pPr>
            <w:r>
              <w:t>107,5</w:t>
            </w:r>
          </w:p>
        </w:tc>
      </w:tr>
    </w:tbl>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shd w:val="clear" w:color="auto" w:fill="FFFFFF"/>
        </w:rPr>
        <w:t>En la figura 4.3. se presenta la distribución de frecuencias del número de habitantes en los radios censales de la ciudad de Rosario. La tabla 4.2 permite observar que el número medio de habitantes por radio censal es 888 y la desviación estándar 427. La mediana es 811, es decir, es un valor no tan lejano a la media y el 25% de los radios censales tiene 603 habitantes o menos. Los 268 radios más poblados tienen entre 1070 y 4663 hogares lo que, nuevamente, permite apreciar el desequilibrio en el tamaño de los radios censales, en este caso, expresado en término del número de habitantes.</w:t>
      </w:r>
    </w:p>
    <w:p w:rsidR="00707526" w:rsidRDefault="00707526"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553A4C" w:rsidRDefault="00553A4C"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707526" w:rsidRPr="00C86EB7"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sidRPr="00C86EB7">
        <w:rPr>
          <w:rFonts w:eastAsiaTheme="minorEastAsia" w:cstheme="minorHAnsi"/>
          <w:b/>
          <w:bCs/>
          <w:color w:val="222222"/>
          <w:u w:val="single"/>
          <w:shd w:val="clear" w:color="auto" w:fill="FFFFFF"/>
        </w:rPr>
        <w:lastRenderedPageBreak/>
        <w:t>Figura</w:t>
      </w:r>
      <w:r>
        <w:rPr>
          <w:rFonts w:eastAsiaTheme="minorEastAsia" w:cstheme="minorHAnsi"/>
          <w:b/>
          <w:bCs/>
          <w:color w:val="222222"/>
          <w:u w:val="single"/>
          <w:shd w:val="clear" w:color="auto" w:fill="FFFFFF"/>
        </w:rPr>
        <w:t xml:space="preserve"> 4.3</w:t>
      </w:r>
      <w:r>
        <w:rPr>
          <w:rFonts w:eastAsiaTheme="minorEastAsia" w:cstheme="minorHAnsi"/>
          <w:bCs/>
          <w:color w:val="222222"/>
          <w:shd w:val="clear" w:color="auto" w:fill="FFFFFF"/>
        </w:rPr>
        <w:t>:</w:t>
      </w:r>
      <w:r w:rsidRPr="00C86EB7">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w:t>
      </w:r>
      <w:r w:rsidRPr="00C86EB7">
        <w:rPr>
          <w:rFonts w:eastAsiaTheme="minorEastAsia" w:cstheme="minorHAnsi"/>
          <w:bCs/>
          <w:color w:val="222222"/>
          <w:shd w:val="clear" w:color="auto" w:fill="FFFFFF"/>
        </w:rPr>
        <w:t xml:space="preserve">antidad de </w:t>
      </w:r>
      <w:r>
        <w:rPr>
          <w:rFonts w:eastAsiaTheme="minorEastAsia" w:cstheme="minorHAnsi"/>
          <w:bCs/>
          <w:color w:val="222222"/>
          <w:shd w:val="clear" w:color="auto" w:fill="FFFFFF"/>
        </w:rPr>
        <w:t>radios censales según número de habitantes, en la ciudad de Rosario en el año 2010.</w:t>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r>
        <w:rPr>
          <w:rFonts w:eastAsiaTheme="minorEastAsia" w:cstheme="minorHAnsi"/>
          <w:bCs/>
          <w:noProof/>
          <w:color w:val="222222"/>
          <w:shd w:val="clear" w:color="auto" w:fill="FFFFFF"/>
          <w:lang w:eastAsia="es-AR"/>
        </w:rPr>
        <w:drawing>
          <wp:inline distT="0" distB="0" distL="0" distR="0" wp14:anchorId="76CA8C76" wp14:editId="537B7065">
            <wp:extent cx="4319016" cy="25176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tal_habit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4.2</w:t>
      </w:r>
      <w:r>
        <w:rPr>
          <w:rFonts w:eastAsiaTheme="minorEastAsia" w:cstheme="minorHAnsi"/>
          <w:bCs/>
          <w:color w:val="222222"/>
          <w:shd w:val="clear" w:color="auto" w:fill="FFFFFF"/>
        </w:rPr>
        <w:t>: Medidas de posición de la cantidad de radios censales según número de habitantes,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992"/>
        <w:gridCol w:w="1134"/>
        <w:gridCol w:w="851"/>
        <w:gridCol w:w="1134"/>
        <w:gridCol w:w="850"/>
        <w:gridCol w:w="884"/>
      </w:tblGrid>
      <w:tr w:rsidR="00707526" w:rsidTr="00E81819">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1134"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1C4F12" w:rsidRDefault="000062C4"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884" w:type="dxa"/>
            <w:vAlign w:val="center"/>
          </w:tcPr>
          <w:p w:rsidR="00707526" w:rsidRPr="00F41E4B" w:rsidRDefault="000062C4"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959" w:type="dxa"/>
            <w:vAlign w:val="center"/>
          </w:tcPr>
          <w:p w:rsidR="00707526" w:rsidRDefault="00707526" w:rsidP="00707526">
            <w:pPr>
              <w:spacing w:after="240" w:line="360" w:lineRule="auto"/>
              <w:jc w:val="center"/>
            </w:pPr>
            <w:r>
              <w:t>12</w:t>
            </w:r>
          </w:p>
        </w:tc>
        <w:tc>
          <w:tcPr>
            <w:tcW w:w="992" w:type="dxa"/>
            <w:vAlign w:val="center"/>
          </w:tcPr>
          <w:p w:rsidR="00707526" w:rsidRDefault="00707526" w:rsidP="00707526">
            <w:pPr>
              <w:spacing w:after="240" w:line="360" w:lineRule="auto"/>
              <w:jc w:val="center"/>
            </w:pPr>
            <w:r>
              <w:t>603</w:t>
            </w:r>
          </w:p>
        </w:tc>
        <w:tc>
          <w:tcPr>
            <w:tcW w:w="1134" w:type="dxa"/>
            <w:vAlign w:val="center"/>
          </w:tcPr>
          <w:p w:rsidR="00707526" w:rsidRDefault="00707526" w:rsidP="00707526">
            <w:pPr>
              <w:spacing w:after="240" w:line="360" w:lineRule="auto"/>
              <w:jc w:val="center"/>
            </w:pPr>
            <w:r>
              <w:t>811</w:t>
            </w:r>
          </w:p>
        </w:tc>
        <w:tc>
          <w:tcPr>
            <w:tcW w:w="851" w:type="dxa"/>
            <w:vAlign w:val="center"/>
          </w:tcPr>
          <w:p w:rsidR="00707526" w:rsidRDefault="00707526" w:rsidP="00707526">
            <w:pPr>
              <w:spacing w:after="240" w:line="360" w:lineRule="auto"/>
              <w:jc w:val="center"/>
            </w:pPr>
            <w:r>
              <w:t>1070</w:t>
            </w:r>
          </w:p>
        </w:tc>
        <w:tc>
          <w:tcPr>
            <w:tcW w:w="1134" w:type="dxa"/>
            <w:vAlign w:val="center"/>
          </w:tcPr>
          <w:p w:rsidR="00707526" w:rsidRDefault="00707526" w:rsidP="00707526">
            <w:pPr>
              <w:spacing w:after="240" w:line="360" w:lineRule="auto"/>
              <w:jc w:val="center"/>
            </w:pPr>
            <w:r>
              <w:t>4663</w:t>
            </w:r>
          </w:p>
        </w:tc>
        <w:tc>
          <w:tcPr>
            <w:tcW w:w="850" w:type="dxa"/>
            <w:vAlign w:val="center"/>
          </w:tcPr>
          <w:p w:rsidR="00707526" w:rsidRDefault="00707526" w:rsidP="00707526">
            <w:pPr>
              <w:spacing w:after="240" w:line="360" w:lineRule="auto"/>
              <w:jc w:val="center"/>
            </w:pPr>
            <w:r>
              <w:t>888</w:t>
            </w:r>
          </w:p>
        </w:tc>
        <w:tc>
          <w:tcPr>
            <w:tcW w:w="884" w:type="dxa"/>
            <w:vAlign w:val="center"/>
          </w:tcPr>
          <w:p w:rsidR="00707526" w:rsidRDefault="00707526" w:rsidP="00707526">
            <w:pPr>
              <w:spacing w:after="240" w:line="360" w:lineRule="auto"/>
              <w:jc w:val="center"/>
            </w:pPr>
            <w:r>
              <w:t>427</w:t>
            </w:r>
          </w:p>
        </w:tc>
      </w:tr>
    </w:tbl>
    <w:p w:rsidR="00707526" w:rsidRPr="00BC289B" w:rsidRDefault="00707526" w:rsidP="00707526">
      <w:pPr>
        <w:tabs>
          <w:tab w:val="right" w:pos="7086"/>
        </w:tabs>
        <w:spacing w:after="240" w:line="360" w:lineRule="auto"/>
        <w:rPr>
          <w:rFonts w:eastAsiaTheme="minorEastAsia" w:cstheme="minorHAnsi"/>
          <w:bCs/>
          <w:shd w:val="clear" w:color="auto" w:fill="FFFFFF"/>
        </w:rPr>
      </w:pPr>
    </w:p>
    <w:p w:rsidR="00707526" w:rsidRPr="009D4603"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4.2. Criterio de v</w:t>
      </w:r>
      <w:r w:rsidRPr="009D4603">
        <w:rPr>
          <w:rFonts w:eastAsiaTheme="minorEastAsia" w:cstheme="minorHAnsi"/>
          <w:b/>
          <w:bCs/>
          <w:shd w:val="clear" w:color="auto" w:fill="FFFFFF"/>
        </w:rPr>
        <w:t>ecindad</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Previo a la realización de los análisis destinados a evaluar la existencia de autocorrelación espacial y teniendo en cuenta que en ambos problemas la unidad observacional es el radio censal, se trata la definición del criterio de vecindad que se aplicará en los dos problemas.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opta por un criterio de contigüidad y se utiliza el tipo Reina. Los pesos de las unidades vecinas se establecen en base al criterio de estandarización por filas.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la figura 4.1 se presenta el mapa de Rosario con la delimitación de los 1073 radios censales. Cada par de radios censales que compartan al menos un </w:t>
      </w:r>
      <w:r>
        <w:rPr>
          <w:rFonts w:eastAsiaTheme="minorEastAsia" w:cstheme="minorHAnsi"/>
          <w:bCs/>
          <w:color w:val="222222"/>
          <w:shd w:val="clear" w:color="auto" w:fill="FFFFFF"/>
        </w:rPr>
        <w:lastRenderedPageBreak/>
        <w:t>punto en el espacio serán vecinos, ya que así lo establece el criterio de vecindad elegido.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 figura 4.4 se presenta la distribución de frecuencias del número de vecinos que tiene cada radio censal. El 50% de los radios censales tienen 6 o menos vecinos. Entre los radios censales con más de 6 vecinos se destacan 7 unidades que poseen entre 12 y 19 vecinos.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4.4</w:t>
      </w:r>
      <w:r>
        <w:rPr>
          <w:rFonts w:eastAsiaTheme="minorEastAsia" w:cstheme="minorHAnsi"/>
          <w:bCs/>
          <w:color w:val="222222"/>
          <w:shd w:val="clear" w:color="auto" w:fill="FFFFFF"/>
        </w:rPr>
        <w:t>: Distribución del número de vecinos de los radios censales de la ciudad de Rosario.</w:t>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193B153" wp14:editId="5A06A6CD">
            <wp:extent cx="4319016" cy="25176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bi_vecin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numPr>
          <w:ilvl w:val="1"/>
          <w:numId w:val="15"/>
        </w:numPr>
        <w:tabs>
          <w:tab w:val="right" w:pos="7086"/>
        </w:tabs>
        <w:spacing w:after="240" w:line="360" w:lineRule="auto"/>
        <w:ind w:right="1418"/>
        <w:jc w:val="both"/>
        <w:rPr>
          <w:rFonts w:eastAsiaTheme="minorEastAsia" w:cstheme="minorHAnsi"/>
          <w:b/>
          <w:bCs/>
          <w:color w:val="222222"/>
          <w:shd w:val="clear" w:color="auto" w:fill="FFFFFF"/>
        </w:rPr>
      </w:pPr>
      <w:r w:rsidRPr="000B66F2">
        <w:rPr>
          <w:rFonts w:eastAsiaTheme="minorEastAsia" w:cstheme="minorHAnsi"/>
          <w:b/>
          <w:bCs/>
          <w:color w:val="222222"/>
          <w:shd w:val="clear" w:color="auto" w:fill="FFFFFF"/>
        </w:rPr>
        <w:t>Autocorrelación espacial en Hogares con NBI</w:t>
      </w:r>
    </w:p>
    <w:p w:rsidR="00707526" w:rsidRPr="00B5594E" w:rsidRDefault="00707526" w:rsidP="00707526">
      <w:pPr>
        <w:tabs>
          <w:tab w:val="right" w:pos="7086"/>
        </w:tabs>
        <w:spacing w:after="240" w:line="360" w:lineRule="auto"/>
        <w:ind w:right="1418" w:firstLine="567"/>
        <w:jc w:val="both"/>
        <w:rPr>
          <w:rFonts w:eastAsiaTheme="minorEastAsia" w:cstheme="minorHAnsi"/>
          <w:b/>
          <w:bCs/>
          <w:color w:val="222222"/>
          <w:shd w:val="clear" w:color="auto" w:fill="FFFFFF"/>
        </w:rPr>
      </w:pPr>
      <w:r w:rsidRPr="00B5594E">
        <w:rPr>
          <w:rFonts w:eastAsiaTheme="minorEastAsia" w:cstheme="minorHAnsi"/>
          <w:bCs/>
          <w:color w:val="222222"/>
          <w:shd w:val="clear" w:color="auto" w:fill="FFFFFF"/>
        </w:rPr>
        <w:t>Teniendo en cuenta las diferencias existentes en la cantidad de hogares en cada radio censal</w:t>
      </w:r>
      <w:r>
        <w:rPr>
          <w:rFonts w:eastAsiaTheme="minorEastAsia" w:cstheme="minorHAnsi"/>
          <w:bCs/>
          <w:color w:val="222222"/>
          <w:shd w:val="clear" w:color="auto" w:fill="FFFFFF"/>
        </w:rPr>
        <w:t>, en lugar de estudiar la autocorrelación espacial del número de hogares con NBI,</w:t>
      </w:r>
      <w:r w:rsidRPr="00B5594E">
        <w:rPr>
          <w:rFonts w:eastAsiaTheme="minorEastAsia" w:cstheme="minorHAnsi"/>
          <w:bCs/>
          <w:color w:val="222222"/>
          <w:shd w:val="clear" w:color="auto" w:fill="FFFFFF"/>
        </w:rPr>
        <w:t xml:space="preserve"> se estudia el comportamiento espacial de la proporción de hogares con Necesidades Básicas Insatisfechas (NBI).</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El primer paso que </w:t>
      </w:r>
      <w:r>
        <w:rPr>
          <w:rFonts w:eastAsiaTheme="minorEastAsia" w:cstheme="minorHAnsi"/>
          <w:bCs/>
          <w:color w:val="222222"/>
          <w:shd w:val="clear" w:color="auto" w:fill="FFFFFF"/>
        </w:rPr>
        <w:t xml:space="preserve">usualmente </w:t>
      </w:r>
      <w:r w:rsidRPr="00B5594E">
        <w:rPr>
          <w:rFonts w:eastAsiaTheme="minorEastAsia" w:cstheme="minorHAnsi"/>
          <w:bCs/>
          <w:color w:val="222222"/>
          <w:shd w:val="clear" w:color="auto" w:fill="FFFFFF"/>
        </w:rPr>
        <w:t xml:space="preserve">se lleva a cabo en el análisis exploratorio de datos espaciales es la construcción de representaciones gráficas que permitan apreciar el comportamiento </w:t>
      </w:r>
      <w:r>
        <w:rPr>
          <w:rFonts w:eastAsiaTheme="minorEastAsia" w:cstheme="minorHAnsi"/>
          <w:bCs/>
          <w:color w:val="222222"/>
          <w:shd w:val="clear" w:color="auto" w:fill="FFFFFF"/>
        </w:rPr>
        <w:t xml:space="preserve">de la variable en estudio </w:t>
      </w:r>
      <w:r w:rsidRPr="00B5594E">
        <w:rPr>
          <w:rFonts w:eastAsiaTheme="minorEastAsia" w:cstheme="minorHAnsi"/>
          <w:bCs/>
          <w:color w:val="222222"/>
          <w:shd w:val="clear" w:color="auto" w:fill="FFFFFF"/>
        </w:rPr>
        <w:t>en la región que se considera. La distribución de frecuencias de la proporción de hogares con NBI</w:t>
      </w:r>
      <w:r>
        <w:rPr>
          <w:rFonts w:eastAsiaTheme="minorEastAsia" w:cstheme="minorHAnsi"/>
          <w:bCs/>
          <w:color w:val="222222"/>
          <w:shd w:val="clear" w:color="auto" w:fill="FFFFFF"/>
        </w:rPr>
        <w:t xml:space="preserve"> se presenta en la figura </w:t>
      </w:r>
      <w:r w:rsidRPr="00B5594E">
        <w:rPr>
          <w:rFonts w:eastAsiaTheme="minorEastAsia" w:cstheme="minorHAnsi"/>
          <w:bCs/>
          <w:color w:val="222222"/>
          <w:shd w:val="clear" w:color="auto" w:fill="FFFFFF"/>
        </w:rPr>
        <w:t>4.</w:t>
      </w:r>
      <w:r>
        <w:rPr>
          <w:rFonts w:eastAsiaTheme="minorEastAsia" w:cstheme="minorHAnsi"/>
          <w:bCs/>
          <w:color w:val="222222"/>
          <w:shd w:val="clear" w:color="auto" w:fill="FFFFFF"/>
        </w:rPr>
        <w:t>5. Puede</w:t>
      </w:r>
      <w:r w:rsidRPr="00B5594E">
        <w:rPr>
          <w:rFonts w:eastAsiaTheme="minorEastAsia" w:cstheme="minorHAnsi"/>
          <w:bCs/>
          <w:color w:val="222222"/>
          <w:shd w:val="clear" w:color="auto" w:fill="FFFFFF"/>
        </w:rPr>
        <w:t xml:space="preserve"> apreciar</w:t>
      </w:r>
      <w:r>
        <w:rPr>
          <w:rFonts w:eastAsiaTheme="minorEastAsia" w:cstheme="minorHAnsi"/>
          <w:bCs/>
          <w:color w:val="222222"/>
          <w:shd w:val="clear" w:color="auto" w:fill="FFFFFF"/>
        </w:rPr>
        <w:t>se, Tabla 4.3,</w:t>
      </w:r>
      <w:r w:rsidRPr="00B5594E">
        <w:rPr>
          <w:rFonts w:eastAsiaTheme="minorEastAsia" w:cstheme="minorHAnsi"/>
          <w:bCs/>
          <w:color w:val="222222"/>
          <w:shd w:val="clear" w:color="auto" w:fill="FFFFFF"/>
        </w:rPr>
        <w:t xml:space="preserve"> que la mediana de la proporción de hogares con NBI que es 0,025</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es decir la mitad de los radios censales tiene un 2,5% o más de hogares con NBI. En el 25% de los radios censales con menores </w:t>
      </w:r>
      <w:r w:rsidRPr="00B5594E">
        <w:rPr>
          <w:rFonts w:eastAsiaTheme="minorEastAsia" w:cstheme="minorHAnsi"/>
          <w:bCs/>
          <w:color w:val="222222"/>
          <w:shd w:val="clear" w:color="auto" w:fill="FFFFFF"/>
        </w:rPr>
        <w:lastRenderedPageBreak/>
        <w:t>valores de la proporción estudiada, existe una proporción de hogares con NBI menor</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al 0,007</w:t>
      </w:r>
      <w:r>
        <w:rPr>
          <w:rFonts w:eastAsiaTheme="minorEastAsia" w:cstheme="minorHAnsi"/>
          <w:bCs/>
          <w:color w:val="222222"/>
          <w:shd w:val="clear" w:color="auto" w:fill="FFFFFF"/>
        </w:rPr>
        <w:t xml:space="preserve"> (Q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xml:space="preserve">), mientras que se observan 268 radios censales con una proporción de hogares con NBI mayor a 0,068 </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Las medidas de posición y dispersión calculadas se presentan en la Tabla 4.</w:t>
      </w:r>
      <w:r>
        <w:rPr>
          <w:rFonts w:eastAsiaTheme="minorEastAsia" w:cstheme="minorHAnsi"/>
          <w:bCs/>
          <w:color w:val="222222"/>
          <w:shd w:val="clear" w:color="auto" w:fill="FFFFFF"/>
        </w:rPr>
        <w:t>1</w:t>
      </w:r>
      <w:r w:rsidRPr="00B5594E">
        <w:rPr>
          <w:rFonts w:eastAsiaTheme="minorEastAsia" w:cstheme="minorHAnsi"/>
          <w:bCs/>
          <w:color w:val="222222"/>
          <w:shd w:val="clear" w:color="auto" w:fill="FFFFFF"/>
        </w:rPr>
        <w:t>. Cabe comentar que hay tres ra</w:t>
      </w:r>
      <w:r w:rsidR="00B46091">
        <w:rPr>
          <w:rFonts w:eastAsiaTheme="minorEastAsia" w:cstheme="minorHAnsi"/>
          <w:bCs/>
          <w:color w:val="222222"/>
          <w:shd w:val="clear" w:color="auto" w:fill="FFFFFF"/>
        </w:rPr>
        <w:t>dios censales con pocos hogares</w:t>
      </w:r>
      <w:r w:rsidRPr="00B5594E">
        <w:rPr>
          <w:rFonts w:eastAsiaTheme="minorEastAsia" w:cstheme="minorHAnsi"/>
          <w:bCs/>
          <w:color w:val="222222"/>
          <w:shd w:val="clear" w:color="auto" w:fill="FFFFFF"/>
        </w:rPr>
        <w:t xml:space="preserve"> (23, 8 y 4) y proporción de hogares con NBI iguales a 1. Estos se reconocen como </w:t>
      </w:r>
      <w:proofErr w:type="spellStart"/>
      <w:r w:rsidRPr="00B5594E">
        <w:rPr>
          <w:rFonts w:eastAsiaTheme="minorEastAsia" w:cstheme="minorHAnsi"/>
          <w:bCs/>
          <w:color w:val="222222"/>
          <w:shd w:val="clear" w:color="auto" w:fill="FFFFFF"/>
        </w:rPr>
        <w:t>outliers</w:t>
      </w:r>
      <w:proofErr w:type="spellEnd"/>
      <w:r w:rsidRPr="00B5594E">
        <w:rPr>
          <w:rFonts w:eastAsiaTheme="minorEastAsia" w:cstheme="minorHAnsi"/>
          <w:bCs/>
          <w:color w:val="222222"/>
          <w:shd w:val="clear" w:color="auto" w:fill="FFFFFF"/>
        </w:rPr>
        <w:t xml:space="preserve"> superiores</w:t>
      </w:r>
      <w:r>
        <w:rPr>
          <w:rFonts w:eastAsiaTheme="minorEastAsia" w:cstheme="minorHAnsi"/>
          <w:bCs/>
          <w:color w:val="222222"/>
          <w:shd w:val="clear" w:color="auto" w:fill="FFFFFF"/>
        </w:rPr>
        <w:t>, definidos como los</w:t>
      </w:r>
      <w:r w:rsidRPr="00B5594E">
        <w:rPr>
          <w:rFonts w:eastAsiaTheme="minorEastAsia" w:cstheme="minorHAnsi"/>
          <w:bCs/>
          <w:color w:val="222222"/>
          <w:shd w:val="clear" w:color="auto" w:fill="FFFFFF"/>
        </w:rPr>
        <w:t xml:space="preserve"> valores </w:t>
      </w:r>
      <w:r>
        <w:rPr>
          <w:rFonts w:eastAsiaTheme="minorEastAsia" w:cstheme="minorHAnsi"/>
          <w:bCs/>
          <w:color w:val="222222"/>
          <w:shd w:val="clear" w:color="auto" w:fill="FFFFFF"/>
        </w:rPr>
        <w:t>que superan a la cantidad 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+1</w:t>
      </w:r>
      <w:r>
        <w:rPr>
          <w:rFonts w:eastAsiaTheme="minorEastAsia" w:cstheme="minorHAnsi"/>
          <w:bCs/>
          <w:color w:val="222222"/>
          <w:shd w:val="clear" w:color="auto" w:fill="FFFFFF"/>
        </w:rPr>
        <w:t>,5*RI, donde RI=(Q</w:t>
      </w:r>
      <w:r>
        <w:rPr>
          <w:rFonts w:eastAsiaTheme="minorEastAsia" w:cstheme="minorHAnsi"/>
          <w:bCs/>
          <w:color w:val="222222"/>
          <w:shd w:val="clear" w:color="auto" w:fill="FFFFFF"/>
          <w:vertAlign w:val="subscript"/>
        </w:rPr>
        <w:t>3</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Para la proporción de hogares con NBI, aquellos radios censales con una menor cantidad de hogares, son más propensos a asumir un valor extremo, tal como se mencio</w:t>
      </w:r>
      <w:r>
        <w:rPr>
          <w:rFonts w:eastAsiaTheme="minorEastAsia" w:cstheme="minorHAnsi"/>
          <w:bCs/>
          <w:color w:val="222222"/>
          <w:shd w:val="clear" w:color="auto" w:fill="FFFFFF"/>
        </w:rPr>
        <w:t xml:space="preserve">nó en el capítulo de Material y </w:t>
      </w:r>
      <w:r w:rsidRPr="00B5594E">
        <w:rPr>
          <w:rFonts w:eastAsiaTheme="minorEastAsia" w:cstheme="minorHAnsi"/>
          <w:bCs/>
          <w:color w:val="222222"/>
          <w:shd w:val="clear" w:color="auto" w:fill="FFFFFF"/>
        </w:rPr>
        <w:t>Método.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Box-</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figura 4.6, muestra la agrupación de radios con menor proporción de hogares con NBI, los que se corresponden a áreas con tonalidades más claras, y se encuentran principalmente en la zona céntrica de la ciudad. Por otro lado, los radios con mayor proporción de hogares con NBI se han representado con tonalidades más oscuras y estos radios se encuentran mayormente en la periferia de la ciudad. Las categorías definidas son: </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 0,</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w:t>
      </w:r>
      <w:r>
        <w:rPr>
          <w:rFonts w:eastAsiaTheme="minorEastAsia" w:cstheme="minorHAnsi"/>
          <w:bCs/>
          <w:color w:val="222222"/>
          <w:shd w:val="clear" w:color="auto" w:fill="FFFFFF"/>
        </w:rPr>
        <w:t>a los radios con proporciones de NBI inferiores al primer cuartil.</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agrupa los radios con proporciones de hogares con NBI </w:t>
      </w:r>
      <w:r>
        <w:rPr>
          <w:rFonts w:eastAsiaTheme="minorEastAsia" w:cstheme="minorHAnsi"/>
          <w:bCs/>
          <w:color w:val="222222"/>
          <w:shd w:val="clear" w:color="auto" w:fill="FFFFFF"/>
        </w:rPr>
        <w:t>comprendidos entre el primer cuartil y la mediana.</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0,068</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al 25% de radios censales con proporciones entre el </w:t>
      </w:r>
      <w:r>
        <w:rPr>
          <w:rFonts w:eastAsiaTheme="minorEastAsia" w:cstheme="minorHAnsi"/>
          <w:bCs/>
          <w:color w:val="222222"/>
          <w:shd w:val="clear" w:color="auto" w:fill="FFFFFF"/>
        </w:rPr>
        <w:t>tercer</w:t>
      </w:r>
      <w:r w:rsidRPr="008D5173">
        <w:rPr>
          <w:rFonts w:eastAsiaTheme="minorEastAsia" w:cstheme="minorHAnsi"/>
          <w:bCs/>
          <w:color w:val="222222"/>
          <w:shd w:val="clear" w:color="auto" w:fill="FFFFFF"/>
        </w:rPr>
        <w:t xml:space="preserve"> cuartil y la mediana</w:t>
      </w:r>
      <w:r>
        <w:rPr>
          <w:rFonts w:eastAsiaTheme="minorEastAsia" w:cstheme="minorHAnsi"/>
          <w:bCs/>
          <w:color w:val="222222"/>
          <w:shd w:val="clear" w:color="auto" w:fill="FFFFFF"/>
        </w:rPr>
        <w:t>.</w:t>
      </w:r>
    </w:p>
    <w:p w:rsidR="00707526" w:rsidRPr="006F593B"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6F593B">
        <w:rPr>
          <w:rFonts w:eastAsiaTheme="minorEastAsia" w:cstheme="minorHAnsi"/>
          <w:bCs/>
          <w:color w:val="222222"/>
          <w:shd w:val="clear" w:color="auto" w:fill="FFFFFF"/>
        </w:rPr>
        <w:t xml:space="preserve">[0,068; 0,160): </w:t>
      </w:r>
      <w:r w:rsidRPr="008D5173">
        <w:rPr>
          <w:rFonts w:eastAsiaTheme="minorEastAsia" w:cstheme="minorHAnsi"/>
          <w:bCs/>
          <w:color w:val="222222"/>
          <w:shd w:val="clear" w:color="auto" w:fill="FFFFFF"/>
        </w:rPr>
        <w:t>agrupa los radios con proporcio</w:t>
      </w:r>
      <w:r>
        <w:rPr>
          <w:rFonts w:eastAsiaTheme="minorEastAsia" w:cstheme="minorHAnsi"/>
          <w:bCs/>
          <w:color w:val="222222"/>
          <w:shd w:val="clear" w:color="auto" w:fill="FFFFFF"/>
        </w:rPr>
        <w:t>nes de hogares con NBI iguales o</w:t>
      </w:r>
      <w:r w:rsidRPr="008D5173">
        <w:rPr>
          <w:rFonts w:eastAsiaTheme="minorEastAsia" w:cstheme="minorHAnsi"/>
          <w:bCs/>
          <w:color w:val="222222"/>
          <w:shd w:val="clear" w:color="auto" w:fill="FFFFFF"/>
        </w:rPr>
        <w:t xml:space="preserve"> m</w:t>
      </w:r>
      <w:r>
        <w:rPr>
          <w:rFonts w:eastAsiaTheme="minorEastAsia" w:cstheme="minorHAnsi"/>
          <w:bCs/>
          <w:color w:val="222222"/>
          <w:shd w:val="clear" w:color="auto" w:fill="FFFFFF"/>
        </w:rPr>
        <w:t>ayor</w:t>
      </w:r>
      <w:r w:rsidRPr="008D5173">
        <w:rPr>
          <w:rFonts w:eastAsiaTheme="minorEastAsia" w:cstheme="minorHAnsi"/>
          <w:bCs/>
          <w:color w:val="222222"/>
          <w:shd w:val="clear" w:color="auto" w:fill="FFFFFF"/>
        </w:rPr>
        <w:t xml:space="preserve">es que el </w:t>
      </w:r>
      <w:r>
        <w:rPr>
          <w:rFonts w:eastAsiaTheme="minorEastAsia" w:cstheme="minorHAnsi"/>
          <w:bCs/>
          <w:color w:val="222222"/>
          <w:shd w:val="clear" w:color="auto" w:fill="FFFFFF"/>
        </w:rPr>
        <w:t>tercer</w:t>
      </w:r>
      <w:r w:rsidRPr="008D5173">
        <w:rPr>
          <w:rFonts w:eastAsiaTheme="minorEastAsia" w:cstheme="minorHAnsi"/>
          <w:bCs/>
          <w:color w:val="222222"/>
          <w:shd w:val="clear" w:color="auto" w:fill="FFFFFF"/>
        </w:rPr>
        <w:t xml:space="preserve"> cuartil y </w:t>
      </w:r>
      <w:r>
        <w:rPr>
          <w:rFonts w:eastAsiaTheme="minorEastAsia" w:cstheme="minorHAnsi"/>
          <w:bCs/>
          <w:color w:val="222222"/>
          <w:shd w:val="clear" w:color="auto" w:fill="FFFFFF"/>
        </w:rPr>
        <w:t xml:space="preserve">menores que </w:t>
      </w:r>
      <w:r w:rsidRPr="008D5173">
        <w:rPr>
          <w:rFonts w:eastAsiaTheme="minorEastAsia" w:cstheme="minorHAnsi"/>
          <w:bCs/>
          <w:color w:val="222222"/>
          <w:shd w:val="clear" w:color="auto" w:fill="FFFFFF"/>
        </w:rPr>
        <w:t xml:space="preserve">el valor </w:t>
      </w:r>
      <w:r>
        <w:rPr>
          <w:rFonts w:eastAsiaTheme="minorEastAsia" w:cstheme="minorHAnsi"/>
          <w:bCs/>
          <w:color w:val="222222"/>
          <w:shd w:val="clear" w:color="auto" w:fill="FFFFFF"/>
        </w:rPr>
        <w:t>máximo</w:t>
      </w:r>
      <w:r w:rsidRPr="008D5173">
        <w:rPr>
          <w:rFonts w:eastAsiaTheme="minorEastAsia" w:cstheme="minorHAnsi"/>
          <w:bCs/>
          <w:color w:val="222222"/>
          <w:shd w:val="clear" w:color="auto" w:fill="FFFFFF"/>
        </w:rPr>
        <w:t xml:space="preserve"> habiendo excluido los “</w:t>
      </w:r>
      <w:proofErr w:type="spellStart"/>
      <w:r w:rsidRPr="008D5173">
        <w:rPr>
          <w:rFonts w:eastAsiaTheme="minorEastAsia" w:cstheme="minorHAnsi"/>
          <w:bCs/>
          <w:color w:val="222222"/>
          <w:shd w:val="clear" w:color="auto" w:fill="FFFFFF"/>
        </w:rPr>
        <w:t>outliers</w:t>
      </w:r>
      <w:proofErr w:type="spellEnd"/>
      <w:r w:rsidRPr="008D517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(límite de bigote superior</w:t>
      </w:r>
      <w:r w:rsidRPr="008D5173">
        <w:rPr>
          <w:rFonts w:eastAsiaTheme="minorEastAsia" w:cstheme="minorHAnsi"/>
          <w:bCs/>
          <w:color w:val="222222"/>
          <w:shd w:val="clear" w:color="auto" w:fill="FFFFFF"/>
        </w:rPr>
        <w:t>)</w:t>
      </w:r>
      <w:r>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6F593B">
        <w:rPr>
          <w:rFonts w:eastAsiaTheme="minorEastAsia" w:cstheme="minorHAnsi"/>
          <w:bCs/>
          <w:color w:val="222222"/>
          <w:shd w:val="clear" w:color="auto" w:fill="FFFFFF"/>
        </w:rPr>
        <w:t>[0,16; 1): corresponde a “</w:t>
      </w:r>
      <w:proofErr w:type="spellStart"/>
      <w:r w:rsidRPr="006F593B">
        <w:rPr>
          <w:rFonts w:eastAsiaTheme="minorEastAsia" w:cstheme="minorHAnsi"/>
          <w:bCs/>
          <w:color w:val="222222"/>
          <w:shd w:val="clear" w:color="auto" w:fill="FFFFFF"/>
        </w:rPr>
        <w:t>outliers</w:t>
      </w:r>
      <w:proofErr w:type="spellEnd"/>
      <w:r w:rsidRPr="006F593B">
        <w:rPr>
          <w:rFonts w:eastAsiaTheme="minorEastAsia" w:cstheme="minorHAnsi"/>
          <w:bCs/>
          <w:color w:val="222222"/>
          <w:shd w:val="clear" w:color="auto" w:fill="FFFFFF"/>
        </w:rPr>
        <w:t>” superiores.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Pr="006F593B"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4.5</w:t>
      </w:r>
      <w:r>
        <w:rPr>
          <w:rFonts w:eastAsiaTheme="minorEastAsia" w:cstheme="minorHAnsi"/>
          <w:bCs/>
          <w:color w:val="222222"/>
          <w:shd w:val="clear" w:color="auto" w:fill="FFFFFF"/>
        </w:rPr>
        <w:t>: Distribución de la proporción de hogares con NBI en los radios censales de la ciudad de Rosario.</w:t>
      </w:r>
    </w:p>
    <w:p w:rsidR="00707526" w:rsidRDefault="00707526" w:rsidP="00707526">
      <w:pPr>
        <w:tabs>
          <w:tab w:val="right" w:pos="7086"/>
        </w:tabs>
        <w:spacing w:after="240" w:line="360" w:lineRule="auto"/>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C39E4A8" wp14:editId="6405E73B">
            <wp:extent cx="4319016" cy="25176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porcion_hogares_NB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4.6:</w:t>
      </w:r>
      <w:r>
        <w:rPr>
          <w:rFonts w:eastAsiaTheme="minorEastAsia" w:cstheme="minorHAnsi"/>
          <w:bCs/>
          <w:color w:val="222222"/>
          <w:shd w:val="clear" w:color="auto" w:fill="FFFFFF"/>
        </w:rPr>
        <w:t xml:space="preserve"> Box </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de la proporción de hogares con NBI en los radios censales de la ciudad de Rosario.</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184B958" wp14:editId="6BC748EC">
            <wp:extent cx="4320000" cy="3358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i_boxmap_la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707526" w:rsidRDefault="00707526" w:rsidP="00707526">
      <w:pPr>
        <w:tabs>
          <w:tab w:val="right" w:pos="7086"/>
        </w:tabs>
        <w:spacing w:after="240" w:line="360" w:lineRule="auto"/>
        <w:ind w:right="1418"/>
        <w:jc w:val="center"/>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Tabla 4.3</w:t>
      </w:r>
      <w:r>
        <w:rPr>
          <w:rFonts w:eastAsiaTheme="minorEastAsia" w:cstheme="minorHAnsi"/>
          <w:bCs/>
          <w:color w:val="222222"/>
          <w:shd w:val="clear" w:color="auto" w:fill="FFFFFF"/>
        </w:rPr>
        <w:t>: Medidas de posición de la proporción de hogares con NBI en los radios censales de la ciudad de Rosario.</w:t>
      </w:r>
    </w:p>
    <w:tbl>
      <w:tblPr>
        <w:tblStyle w:val="Tablaconcuadrcula"/>
        <w:tblW w:w="708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850"/>
        <w:gridCol w:w="851"/>
        <w:gridCol w:w="850"/>
        <w:gridCol w:w="851"/>
        <w:gridCol w:w="1067"/>
        <w:gridCol w:w="887"/>
        <w:gridCol w:w="773"/>
      </w:tblGrid>
      <w:tr w:rsidR="00707526" w:rsidTr="00553A4C">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851" w:type="dxa"/>
            <w:vAlign w:val="center"/>
          </w:tcPr>
          <w:p w:rsidR="00707526" w:rsidRPr="00804663" w:rsidRDefault="00707526" w:rsidP="00707526">
            <w:pPr>
              <w:spacing w:after="240" w:line="360" w:lineRule="auto"/>
              <w:jc w:val="center"/>
              <w:rPr>
                <w:b/>
              </w:rPr>
            </w:pPr>
            <w:r w:rsidRPr="001C4F12">
              <w:rPr>
                <w:b/>
              </w:rPr>
              <w:t>Q</w:t>
            </w:r>
            <w:r w:rsidRPr="001C4F12">
              <w:rPr>
                <w:b/>
                <w:vertAlign w:val="subscript"/>
              </w:rPr>
              <w:t>3</w:t>
            </w:r>
            <w:r w:rsidR="00EF53A7">
              <w:rPr>
                <w:b/>
                <w:vertAlign w:val="subscript"/>
              </w:rPr>
              <w:t xml:space="preserve"> </w:t>
            </w:r>
            <w:r>
              <w:rPr>
                <w:b/>
              </w:rPr>
              <w:t>+ 1,5*RI</w:t>
            </w:r>
          </w:p>
        </w:tc>
        <w:tc>
          <w:tcPr>
            <w:tcW w:w="1067" w:type="dxa"/>
            <w:vAlign w:val="center"/>
          </w:tcPr>
          <w:p w:rsidR="00707526" w:rsidRPr="001C4F12" w:rsidRDefault="00707526" w:rsidP="00707526">
            <w:pPr>
              <w:spacing w:after="240" w:line="360" w:lineRule="auto"/>
              <w:jc w:val="center"/>
              <w:rPr>
                <w:b/>
              </w:rPr>
            </w:pPr>
            <w:r w:rsidRPr="001C4F12">
              <w:rPr>
                <w:b/>
              </w:rPr>
              <w:t>Máximo</w:t>
            </w:r>
          </w:p>
        </w:tc>
        <w:tc>
          <w:tcPr>
            <w:tcW w:w="887" w:type="dxa"/>
            <w:vAlign w:val="center"/>
          </w:tcPr>
          <w:p w:rsidR="00707526" w:rsidRPr="001C4F12" w:rsidRDefault="000062C4"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773" w:type="dxa"/>
            <w:vAlign w:val="center"/>
          </w:tcPr>
          <w:p w:rsidR="00707526" w:rsidRPr="001C4F12" w:rsidRDefault="000062C4" w:rsidP="00707526">
            <w:pPr>
              <w:spacing w:after="240" w:line="360" w:lineRule="auto"/>
              <w:jc w:val="center"/>
              <w:rPr>
                <w:b/>
              </w:rPr>
            </w:pPr>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w:r w:rsidR="00707526">
              <w:rPr>
                <w:b/>
              </w:rPr>
              <w:t xml:space="preserve"> </w:t>
            </w:r>
          </w:p>
        </w:tc>
      </w:tr>
      <w:tr w:rsidR="00707526" w:rsidTr="00553A4C">
        <w:trPr>
          <w:trHeight w:val="567"/>
        </w:trPr>
        <w:tc>
          <w:tcPr>
            <w:tcW w:w="959" w:type="dxa"/>
            <w:vAlign w:val="center"/>
          </w:tcPr>
          <w:p w:rsidR="00707526" w:rsidRDefault="00707526" w:rsidP="00707526">
            <w:pPr>
              <w:spacing w:after="240" w:line="360" w:lineRule="auto"/>
              <w:jc w:val="center"/>
            </w:pPr>
            <w:r>
              <w:t>0,000</w:t>
            </w:r>
          </w:p>
        </w:tc>
        <w:tc>
          <w:tcPr>
            <w:tcW w:w="850" w:type="dxa"/>
            <w:vAlign w:val="center"/>
          </w:tcPr>
          <w:p w:rsidR="00707526" w:rsidRDefault="00707526" w:rsidP="00707526">
            <w:pPr>
              <w:spacing w:after="240" w:line="360" w:lineRule="auto"/>
              <w:jc w:val="center"/>
            </w:pPr>
            <w:r>
              <w:t>0,007</w:t>
            </w:r>
          </w:p>
        </w:tc>
        <w:tc>
          <w:tcPr>
            <w:tcW w:w="851" w:type="dxa"/>
            <w:vAlign w:val="center"/>
          </w:tcPr>
          <w:p w:rsidR="00707526" w:rsidRDefault="00707526" w:rsidP="00707526">
            <w:pPr>
              <w:spacing w:after="240" w:line="360" w:lineRule="auto"/>
              <w:jc w:val="center"/>
            </w:pPr>
            <w:r>
              <w:t>0,025</w:t>
            </w:r>
          </w:p>
        </w:tc>
        <w:tc>
          <w:tcPr>
            <w:tcW w:w="850" w:type="dxa"/>
            <w:vAlign w:val="center"/>
          </w:tcPr>
          <w:p w:rsidR="00707526" w:rsidRDefault="00707526" w:rsidP="00707526">
            <w:pPr>
              <w:spacing w:after="240" w:line="360" w:lineRule="auto"/>
              <w:jc w:val="center"/>
            </w:pPr>
            <w:r>
              <w:t>0,068</w:t>
            </w:r>
          </w:p>
        </w:tc>
        <w:tc>
          <w:tcPr>
            <w:tcW w:w="851" w:type="dxa"/>
            <w:vAlign w:val="center"/>
          </w:tcPr>
          <w:p w:rsidR="00707526" w:rsidRDefault="00707526" w:rsidP="00707526">
            <w:pPr>
              <w:spacing w:after="240" w:line="360" w:lineRule="auto"/>
              <w:jc w:val="center"/>
            </w:pPr>
            <w:r>
              <w:t>0,160</w:t>
            </w:r>
          </w:p>
        </w:tc>
        <w:tc>
          <w:tcPr>
            <w:tcW w:w="1067" w:type="dxa"/>
            <w:vAlign w:val="center"/>
          </w:tcPr>
          <w:p w:rsidR="00707526" w:rsidRDefault="00707526" w:rsidP="00707526">
            <w:pPr>
              <w:spacing w:after="240" w:line="360" w:lineRule="auto"/>
              <w:jc w:val="center"/>
            </w:pPr>
            <w:r>
              <w:t>1,000</w:t>
            </w:r>
          </w:p>
        </w:tc>
        <w:tc>
          <w:tcPr>
            <w:tcW w:w="887" w:type="dxa"/>
            <w:vAlign w:val="center"/>
          </w:tcPr>
          <w:p w:rsidR="00707526" w:rsidRDefault="00707526" w:rsidP="00707526">
            <w:pPr>
              <w:spacing w:after="240" w:line="360" w:lineRule="auto"/>
              <w:jc w:val="center"/>
            </w:pPr>
            <w:r>
              <w:t>0,055</w:t>
            </w:r>
          </w:p>
        </w:tc>
        <w:tc>
          <w:tcPr>
            <w:tcW w:w="773" w:type="dxa"/>
            <w:vAlign w:val="center"/>
          </w:tcPr>
          <w:p w:rsidR="00707526" w:rsidRDefault="00707526" w:rsidP="00707526">
            <w:pPr>
              <w:spacing w:after="240" w:line="360" w:lineRule="auto"/>
              <w:jc w:val="center"/>
            </w:pPr>
            <w:r>
              <w:t>0,088</w:t>
            </w:r>
          </w:p>
        </w:tc>
      </w:tr>
    </w:tbl>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Índice de Moran</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índice más difundido para evaluar estadísticamente la existencia de autocorrelación espacial es el I de Moran y asociado con él, se construye el diagrama de dispersión de Moran, que consiste en la representación en un plano, de los radios censales asociando el valor estandarizado de la variable que se estudia en el eje de abscisas y en el eje de ordenadas el retardo espacial, esto es: el promedio ponderado de la variable estandarizada en los radios vecinos; las ponderaciones son los pesos asignados a cada radio vecino.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4.7:</w:t>
      </w:r>
      <w:r w:rsidRPr="00DB224F">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Gráfico de dispersión de Moran para la proporción de hogares con NBI.</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sidRPr="00F55681">
        <w:rPr>
          <w:rFonts w:eastAsiaTheme="minorEastAsia" w:cstheme="minorHAnsi"/>
          <w:bCs/>
          <w:noProof/>
          <w:color w:val="222222"/>
          <w:shd w:val="clear" w:color="auto" w:fill="FFFFFF"/>
          <w:lang w:eastAsia="es-AR"/>
        </w:rPr>
        <w:drawing>
          <wp:inline distT="0" distB="0" distL="0" distR="0" wp14:anchorId="57456B69" wp14:editId="1D3687B8">
            <wp:extent cx="4319016" cy="2517648"/>
            <wp:effectExtent l="0" t="0" r="5715"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bi_mor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disposición de los puntos en la figura 4.7 indica una autocorrelación espacial positiva de la proporción de hogares con NBI. La pendiente de la recta de mínimos cuadrados ajustada sobre la nube de puntos coincide con el estadístico de Moran igual, en este caso a 0,394.</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Los tres puntos que asumen un valor de la proporción igual a 1 mencionados ya en el Box-</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fuerzan la pendiente de la recta de regresión hacia la dirección que resulta en la representación gráfica.</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Este valor del índice de Moran, igual a </w:t>
      </w:r>
      <w:r w:rsidR="00627542">
        <w:rPr>
          <w:rFonts w:eastAsiaTheme="minorEastAsia" w:cstheme="minorHAnsi"/>
          <w:bCs/>
          <w:color w:val="222222"/>
          <w:shd w:val="clear" w:color="auto" w:fill="FFFFFF"/>
        </w:rPr>
        <w:t xml:space="preserve">0,394, indica la existencia de </w:t>
      </w:r>
      <w:r>
        <w:rPr>
          <w:rFonts w:eastAsiaTheme="minorEastAsia" w:cstheme="minorHAnsi"/>
          <w:bCs/>
          <w:color w:val="222222"/>
          <w:shd w:val="clear" w:color="auto" w:fill="FFFFFF"/>
        </w:rPr>
        <w:t>autocorrelación espacial positiva. Se realizó un test de hipótesis con 1000 permutaciones obteniéndose una probabilidad asociada igual a 0,001, por lo que se rechazó que I sea igual a -1/1072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siendo 1072 el número de radios censales de la región considerada menos 1.</w:t>
      </w:r>
    </w:p>
    <w:p w:rsidR="00707526" w:rsidRPr="003159C5"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proofErr w:type="spellStart"/>
      <w:r w:rsidRPr="003159C5">
        <w:rPr>
          <w:rFonts w:eastAsiaTheme="minorEastAsia" w:cstheme="minorHAnsi"/>
          <w:b/>
          <w:bCs/>
          <w:color w:val="222222"/>
          <w:shd w:val="clear" w:color="auto" w:fill="FFFFFF"/>
        </w:rPr>
        <w:t>Indice</w:t>
      </w:r>
      <w:proofErr w:type="spellEnd"/>
      <w:r w:rsidRPr="003159C5">
        <w:rPr>
          <w:rFonts w:eastAsiaTheme="minorEastAsia" w:cstheme="minorHAnsi"/>
          <w:b/>
          <w:bCs/>
          <w:color w:val="222222"/>
          <w:shd w:val="clear" w:color="auto" w:fill="FFFFFF"/>
        </w:rPr>
        <w:t xml:space="preserve"> de Oden</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Otro índice planteado para la detección de la autocorrelación espacial es el índice propuesto por Oden en 1995. En el apartado 3.2.3 del capítulo Material y Método se realiza una presentación de los fundamentos de dicho índice. </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r</w:t>
      </w:r>
      <w:proofErr w:type="spellStart"/>
      <w:r>
        <w:rPr>
          <w:rFonts w:eastAsiaTheme="minorEastAsia" w:cstheme="minorHAnsi"/>
          <w:bCs/>
          <w:color w:val="222222"/>
          <w:shd w:val="clear" w:color="auto" w:fill="FFFFFF"/>
        </w:rPr>
        <w:t>esultó</w:t>
      </w:r>
      <w:proofErr w:type="spellEnd"/>
      <w:r>
        <w:rPr>
          <w:rFonts w:eastAsiaTheme="minorEastAsia" w:cstheme="minorHAnsi"/>
          <w:bCs/>
          <w:color w:val="222222"/>
          <w:shd w:val="clear" w:color="auto" w:fill="FFFFFF"/>
        </w:rPr>
        <w:t xml:space="preserve"> igual a 0,090 con una probabilidad asociada a la prueba de hipótesis menor a 0,001, por lo que existe evidencia estadística para rechazar la hipótesis de que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 -1/</w:t>
      </w:r>
      <w:r>
        <w:rPr>
          <w:rFonts w:eastAsiaTheme="minorEastAsia" w:cstheme="minorHAnsi"/>
          <w:bCs/>
          <w:color w:val="222222"/>
          <w:shd w:val="clear" w:color="auto" w:fill="FFFFFF"/>
        </w:rPr>
        <w:t>321715-1, donde 321715 es el número de hogares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recordar, que la prueba asociada al índice de Oden es más potente que Moran pero que su par de hipótesis nula y alternativa no concuerdan.</w:t>
      </w:r>
    </w:p>
    <w:p w:rsidR="00876017"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pequeña magnitud de la estadística de Oden junto con su probabilidad asociada casi nula puede explicarse por el hecho de que la prueba es muy potente, por lo tanto, pequeños alejamientos del valor esperado serán detectados, aunque sin poder diferenciar si el rechazo de la hipótesis nula se debe a </w:t>
      </w:r>
      <w:r>
        <w:rPr>
          <w:rFonts w:ascii="Calibri" w:hAnsi="Calibri" w:cs="Calibri"/>
          <w:color w:val="222222"/>
          <w:shd w:val="clear" w:color="auto" w:fill="FFFFFF"/>
        </w:rPr>
        <w:t>la existencia de autocorrelación espacial o de variabilidad espacial.</w:t>
      </w: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proofErr w:type="spellStart"/>
      <w:r w:rsidRPr="000D651E">
        <w:rPr>
          <w:rFonts w:eastAsiaTheme="minorEastAsia" w:cstheme="minorHAnsi"/>
          <w:b/>
          <w:bCs/>
          <w:color w:val="222222"/>
          <w:shd w:val="clear" w:color="auto" w:fill="FFFFFF"/>
        </w:rPr>
        <w:t>Indice</w:t>
      </w:r>
      <w:proofErr w:type="spellEnd"/>
      <w:r w:rsidRPr="000D651E">
        <w:rPr>
          <w:rFonts w:eastAsiaTheme="minorEastAsia" w:cstheme="minorHAnsi"/>
          <w:b/>
          <w:bCs/>
          <w:color w:val="222222"/>
          <w:shd w:val="clear" w:color="auto" w:fill="FFFFFF"/>
        </w:rPr>
        <w:t xml:space="preserve"> empírico de Bayes (EBI)</w:t>
      </w:r>
    </w:p>
    <w:p w:rsidR="00707526" w:rsidRPr="005A19B7"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último, se calculó el EBI, el cual tiene mejores propiedades estadísticas que el índice de Moran, de acuerdo a lo presentado por </w:t>
      </w:r>
      <w:r>
        <w:t>Assun</w:t>
      </w:r>
      <w:r w:rsidRPr="00F350C2">
        <w:t>çã</w:t>
      </w:r>
      <w:r>
        <w:t xml:space="preserve">o (1999). </w:t>
      </w:r>
      <w:r>
        <w:rPr>
          <w:rFonts w:eastAsiaTheme="minorEastAsia" w:cstheme="minorHAnsi"/>
          <w:bCs/>
          <w:color w:val="222222"/>
          <w:shd w:val="clear" w:color="auto" w:fill="FFFFFF"/>
        </w:rPr>
        <w:t xml:space="preserve">La magnitud encontrada para este índice fue 0,433 proporcionando valores estadísticamente significativos que permiten rechazar que el EBI sea </w:t>
      </w:r>
      <w:r>
        <w:rPr>
          <w:rFonts w:eastAsiaTheme="minorEastAsia" w:cstheme="minorHAnsi"/>
          <w:bCs/>
          <w:color w:val="222222"/>
          <w:shd w:val="clear" w:color="auto" w:fill="FFFFFF"/>
        </w:rPr>
        <w:lastRenderedPageBreak/>
        <w:t>igual a -1/1072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xml:space="preserve">) y, por lo tanto, concluir en la existencia de autocorrelación espacial.  Este indicador suele acompañarse de un diagrama de dispersión EBI.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4.8</w:t>
      </w:r>
      <w:r>
        <w:rPr>
          <w:rFonts w:eastAsiaTheme="minorEastAsia" w:cstheme="minorHAnsi"/>
          <w:bCs/>
          <w:color w:val="222222"/>
          <w:shd w:val="clear" w:color="auto" w:fill="FFFFFF"/>
        </w:rPr>
        <w:t>: Gráfico de dispersión del EBI para la proporción de hogares con NBI</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00158E3" wp14:editId="5EBBDB66">
            <wp:extent cx="4319016" cy="25176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bi_eb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observar la figura 4.8 se evidencia la existencia de autocorrelación espacial positiva mediante el uso del índice empírico de Bayes.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comparación con Moran, se aprecia que ambos índices arrojan resultados significativos, aunque el EBI muestra una mayor autocorrelación de la proporción de hogares con NBI, la cual es aproximadamente igual a 0,43 mientras que el estadístico de Moran es cercano a 0,39.</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hipótesis de no existencia de autocorrelación espacial se prueba mediante un test permutacional. En este caso se utilizaron 1000 permutaciones para el cálculo de la probabilidad asociada.</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mencionar que, el hecho de considerar el tamaño de los radios censales para el cálculo del índice proporciona una ventaja a la hora de trabajar con radios censales como los mencionados anteriormente que poseen pocos hogares y una proporción de hogares con NBI igual a la unidad.</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bCs/>
          <w:color w:val="222222"/>
          <w:shd w:val="clear" w:color="auto" w:fill="FFFFFF"/>
        </w:rPr>
        <w:t xml:space="preserve">Debe también realizarse un comentario acerca de la situación observada en la Figura 4.7 donde se distinguen claramente por lo separado de la nube de puntos, tres radios con muy pocos hogares, disposición que no se observa en la Figura 4.8. Esto puede vincularse, con una referencia que los autores del artículo </w:t>
      </w:r>
      <w:r>
        <w:rPr>
          <w:rFonts w:eastAsiaTheme="minorEastAsia" w:cstheme="minorHAnsi"/>
          <w:bCs/>
          <w:color w:val="222222"/>
          <w:shd w:val="clear" w:color="auto" w:fill="FFFFFF"/>
        </w:rPr>
        <w:lastRenderedPageBreak/>
        <w:t xml:space="preserve">que se viene mencionando hacen, a una “cualidad adicional de robustez” del EBI. </w:t>
      </w:r>
      <w:proofErr w:type="spellStart"/>
      <w:r>
        <w:rPr>
          <w:rFonts w:eastAsiaTheme="minorEastAsia" w:cstheme="minorHAnsi"/>
          <w:bCs/>
          <w:color w:val="222222"/>
          <w:shd w:val="clear" w:color="auto" w:fill="FFFFFF"/>
        </w:rPr>
        <w:t>Assuncao</w:t>
      </w:r>
      <w:proofErr w:type="spellEnd"/>
      <w:r>
        <w:rPr>
          <w:rFonts w:eastAsiaTheme="minorEastAsia" w:cstheme="minorHAnsi"/>
          <w:bCs/>
          <w:color w:val="222222"/>
          <w:shd w:val="clear" w:color="auto" w:fill="FFFFFF"/>
        </w:rPr>
        <w:t xml:space="preserve"> y Reis (1999) visibilizan esta propiedad en el estudio espacial de los homicidios en Belo Horizonte y donde se presenta un dato anómalo, obteniendo los índices de Moran, Oden y EBI con el conjunto de datos que incluye al dato anómalo y luego excluyéndolo, llegando en un caso a aceptar la existencia de autocorrelación espacial con I 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 xml:space="preserve"> y en otro a rechazar, mientras que al emplear EBI la conclusión se mantiene en ambos casos.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rPr>
        <w:t>En este trabajo se calcularon los índices incluyendo y excluyendo los radios mencionado, obteniendo cambios importantes en el índice de Moran y diferencias menores en el EBI.</w:t>
      </w:r>
    </w:p>
    <w:p w:rsidR="00553A4C"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tabla 4.4 contiene los valores de los índices junto con su correspondiente probabilidad asociada.</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4.4:</w:t>
      </w:r>
      <w:r>
        <w:rPr>
          <w:rFonts w:eastAsiaTheme="minorEastAsia" w:cstheme="minorHAnsi"/>
          <w:bCs/>
          <w:color w:val="222222"/>
          <w:shd w:val="clear" w:color="auto" w:fill="FFFFFF"/>
        </w:rPr>
        <w:t xml:space="preserve"> índices de autocorrelación espacial calculados para la proporción de hogares con NBI.</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553A4C">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Moran</w:t>
            </w:r>
            <w:proofErr w:type="spellEnd"/>
            <w:r>
              <w:rPr>
                <w:rFonts w:eastAsiaTheme="minorEastAsia" w:cstheme="minorHAnsi"/>
                <w:bCs/>
                <w:color w:val="222222"/>
                <w:shd w:val="clear" w:color="auto" w:fill="FFFFFF"/>
              </w:rPr>
              <w:t xml:space="preserve">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0,39364</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0,08953</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0,43339</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Moran</w:t>
            </w:r>
            <w:proofErr w:type="spellEnd"/>
            <w:r>
              <w:rPr>
                <w:rFonts w:eastAsiaTheme="minorEastAsia" w:cstheme="minorHAnsi"/>
                <w:bCs/>
                <w:color w:val="222222"/>
                <w:shd w:val="clear" w:color="auto" w:fill="FFFFFF"/>
              </w:rPr>
              <w:t xml:space="preserve">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0,47990</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0,08838</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553A4C">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0,48152</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553A4C" w:rsidRDefault="00553A4C"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553A4C" w:rsidRDefault="00553A4C"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Pr="009D6EED" w:rsidRDefault="00707526" w:rsidP="009D6EED">
      <w:pPr>
        <w:pStyle w:val="Prrafodelista"/>
        <w:numPr>
          <w:ilvl w:val="1"/>
          <w:numId w:val="20"/>
        </w:numPr>
        <w:tabs>
          <w:tab w:val="right" w:pos="7086"/>
        </w:tabs>
        <w:spacing w:after="240" w:line="360" w:lineRule="auto"/>
        <w:ind w:right="1418"/>
        <w:jc w:val="both"/>
        <w:rPr>
          <w:rFonts w:eastAsiaTheme="minorEastAsia" w:cstheme="minorHAnsi"/>
          <w:b/>
          <w:bCs/>
          <w:color w:val="222222"/>
          <w:shd w:val="clear" w:color="auto" w:fill="FFFFFF"/>
        </w:rPr>
      </w:pPr>
      <w:r w:rsidRPr="009D6EED">
        <w:rPr>
          <w:rFonts w:eastAsiaTheme="minorEastAsia" w:cstheme="minorHAnsi"/>
          <w:b/>
          <w:bCs/>
          <w:color w:val="222222"/>
          <w:shd w:val="clear" w:color="auto" w:fill="FFFFFF"/>
        </w:rPr>
        <w:lastRenderedPageBreak/>
        <w:t>Autocorrelación espacial de heridos de armas de fuego en cada radio censal</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De manera similar a la sección 4.2, se aplicarán los distintos índices sobre el conjunto de datos compuesto por los Heridos de Arma de Fuego en la ciudad de Rosario. Teniendo en cuenta las diferentes cantidades de habitantes en cada radio censal, se estudia la distribución espacial de la tasa de heridos por delitos con armas de fuego en la ciudad de Rosario, cantidad resultante del cociente, en cada radio censal, del número de heridos de arma de fuego y el total de habitantes.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De manera similar a la aplicación de hogares con NBI, se construirán representaciones gráficas que ayuden a estudiar el comportamiento espacial de la tasa de heridos de arma de fuego en Rosario. </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distribución de frecuencias de la razón de heridos por delitos con armas de fuego se presenta en la figura 4.9; puede verse que la mayoría de los radios censales (834) no poseen heridos, provocando que todos los cuartiles (primero, segundo y tercero) sean iguales a 0. Por este motivo, en lugar de construir un Box-</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se presenta un mapa de percentiles, determinados de 5 en 5 comenzando por el tercer cuartil (75%), dando lugar a las siguientes categorías:</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 0,001): </w:t>
      </w:r>
      <w:r>
        <w:rPr>
          <w:rFonts w:eastAsiaTheme="minorEastAsia" w:cstheme="minorHAnsi"/>
          <w:bCs/>
          <w:color w:val="222222"/>
          <w:shd w:val="clear" w:color="auto" w:fill="FFFFFF"/>
        </w:rPr>
        <w:t>valores inferiores al percentil 80 (P</w:t>
      </w:r>
      <w:r>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 0,0012): </w:t>
      </w:r>
      <w:r>
        <w:rPr>
          <w:rFonts w:eastAsiaTheme="minorEastAsia" w:cstheme="minorHAnsi"/>
          <w:bCs/>
          <w:color w:val="222222"/>
          <w:shd w:val="clear" w:color="auto" w:fill="FFFFFF"/>
        </w:rPr>
        <w:t>valores comprendidos entre los percentiles 80 y 85.</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[0,0012; 0,0016): </w:t>
      </w:r>
      <w:r>
        <w:rPr>
          <w:rFonts w:eastAsiaTheme="minorEastAsia" w:cstheme="minorHAnsi"/>
          <w:bCs/>
          <w:color w:val="222222"/>
          <w:shd w:val="clear" w:color="auto" w:fill="FFFFFF"/>
        </w:rPr>
        <w:t>valores comprendidos entre los percentiles 85 y 90.</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[0,0016; 0,0027</w:t>
      </w:r>
      <w:r>
        <w:rPr>
          <w:rFonts w:eastAsiaTheme="minorEastAsia" w:cstheme="minorHAnsi"/>
          <w:bCs/>
          <w:color w:val="222222"/>
          <w:shd w:val="clear" w:color="auto" w:fill="FFFFFF"/>
        </w:rPr>
        <w:t>): valores comprendidos entre los percentiles 90 y 95.</w:t>
      </w:r>
    </w:p>
    <w:p w:rsidR="00707526" w:rsidRPr="00B4081C"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0027;</w:t>
      </w:r>
      <w:r w:rsidRPr="008D5173">
        <w:rPr>
          <w:rFonts w:eastAsiaTheme="minorEastAsia" w:cstheme="minorHAnsi"/>
          <w:bCs/>
          <w:color w:val="222222"/>
          <w:shd w:val="clear" w:color="auto" w:fill="FFFFFF"/>
        </w:rPr>
        <w:t xml:space="preserve"> 1</w:t>
      </w:r>
      <w:r>
        <w:rPr>
          <w:rFonts w:eastAsiaTheme="minorEastAsia" w:cstheme="minorHAnsi"/>
          <w:bCs/>
          <w:color w:val="222222"/>
          <w:shd w:val="clear" w:color="auto" w:fill="FFFFFF"/>
        </w:rPr>
        <w:t>): valores superiores al percentil 95.</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mapa de la figura 4.10 muestra la agrupación de radios con menor tasa de heridos por delitos con armas de fuego en las áreas representadas con una tonalidad más clara, por otro lado, los radios con mayor razón de heridos por delitos con armas de fuego asumen un color más oscuro.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Las medidas de posición de la tasa de heridos por delitos con armas de fuego se presentan en la tabla 4.5.</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4.9</w:t>
      </w:r>
      <w:r>
        <w:rPr>
          <w:rFonts w:eastAsiaTheme="minorEastAsia" w:cstheme="minorHAnsi"/>
          <w:bCs/>
          <w:color w:val="222222"/>
          <w:shd w:val="clear" w:color="auto" w:fill="FFFFFF"/>
        </w:rPr>
        <w:t>: Distribución de la 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67DCB736" wp14:editId="196D86AF">
            <wp:extent cx="4319016" cy="25176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a_herid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4.10</w:t>
      </w:r>
      <w:r>
        <w:rPr>
          <w:rFonts w:eastAsiaTheme="minorEastAsia" w:cstheme="minorHAnsi"/>
          <w:bCs/>
          <w:color w:val="222222"/>
          <w:shd w:val="clear" w:color="auto" w:fill="FFFFFF"/>
        </w:rPr>
        <w:t xml:space="preserve">: Box </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de la tasa de heridos de arma de fuego en los radios censales de la ciudad de Rosario.</w:t>
      </w:r>
    </w:p>
    <w:p w:rsidR="00707526" w:rsidRPr="007A6C42"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9D4A8EA" wp14:editId="0E60DB79">
            <wp:extent cx="4320000" cy="335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ridos_boxmap_la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E65886" w:rsidRDefault="00E6588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Tabla 4.5</w:t>
      </w:r>
      <w:r>
        <w:rPr>
          <w:rFonts w:eastAsiaTheme="minorEastAsia" w:cstheme="minorHAnsi"/>
          <w:bCs/>
          <w:color w:val="222222"/>
          <w:shd w:val="clear" w:color="auto" w:fill="FFFFFF"/>
        </w:rPr>
        <w:t>: Medidas de posición de la tasa de heridos de arma de fuego en los radios censales de la ciudad de Rosario.</w:t>
      </w:r>
    </w:p>
    <w:tbl>
      <w:tblPr>
        <w:tblStyle w:val="Tablaconcuadrcula"/>
        <w:tblW w:w="691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7"/>
        <w:gridCol w:w="851"/>
        <w:gridCol w:w="850"/>
        <w:gridCol w:w="851"/>
        <w:gridCol w:w="850"/>
        <w:gridCol w:w="992"/>
        <w:gridCol w:w="851"/>
        <w:gridCol w:w="850"/>
      </w:tblGrid>
      <w:tr w:rsidR="00707526" w:rsidTr="00E65886">
        <w:trPr>
          <w:trHeight w:val="567"/>
        </w:trPr>
        <w:tc>
          <w:tcPr>
            <w:tcW w:w="817" w:type="dxa"/>
            <w:vAlign w:val="center"/>
          </w:tcPr>
          <w:p w:rsidR="00707526" w:rsidRPr="001C4F12" w:rsidRDefault="00707526" w:rsidP="00707526">
            <w:pPr>
              <w:spacing w:after="240" w:line="360" w:lineRule="auto"/>
              <w:jc w:val="center"/>
              <w:rPr>
                <w:b/>
              </w:rPr>
            </w:pPr>
            <w:r w:rsidRPr="001C4F12">
              <w:rPr>
                <w:b/>
              </w:rPr>
              <w:t>Q</w:t>
            </w:r>
            <w:r w:rsidRPr="001C4F12">
              <w:rPr>
                <w:b/>
                <w:vertAlign w:val="subscript"/>
              </w:rPr>
              <w:t>3</w:t>
            </w:r>
          </w:p>
        </w:tc>
        <w:tc>
          <w:tcPr>
            <w:tcW w:w="851" w:type="dxa"/>
            <w:vAlign w:val="center"/>
          </w:tcPr>
          <w:p w:rsidR="00707526" w:rsidRPr="00C465E2"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sidRPr="00C465E2">
              <w:rPr>
                <w:rFonts w:eastAsiaTheme="minorEastAsia" w:cstheme="minorHAnsi"/>
                <w:b/>
                <w:bCs/>
                <w:color w:val="222222"/>
                <w:shd w:val="clear" w:color="auto" w:fill="FFFFFF"/>
                <w:vertAlign w:val="subscript"/>
              </w:rPr>
              <w:t>80</w:t>
            </w:r>
          </w:p>
        </w:tc>
        <w:tc>
          <w:tcPr>
            <w:tcW w:w="850" w:type="dxa"/>
            <w:vAlign w:val="center"/>
          </w:tcPr>
          <w:p w:rsidR="00707526" w:rsidRPr="00486B78"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85</w:t>
            </w:r>
          </w:p>
        </w:tc>
        <w:tc>
          <w:tcPr>
            <w:tcW w:w="851" w:type="dxa"/>
            <w:vAlign w:val="center"/>
          </w:tcPr>
          <w:p w:rsidR="00707526" w:rsidRPr="00486B78"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90</w:t>
            </w:r>
          </w:p>
        </w:tc>
        <w:tc>
          <w:tcPr>
            <w:tcW w:w="850" w:type="dxa"/>
            <w:vAlign w:val="center"/>
          </w:tcPr>
          <w:p w:rsidR="00707526" w:rsidRPr="00804663"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95</w:t>
            </w:r>
          </w:p>
        </w:tc>
        <w:tc>
          <w:tcPr>
            <w:tcW w:w="992" w:type="dxa"/>
            <w:vAlign w:val="center"/>
          </w:tcPr>
          <w:p w:rsidR="00707526" w:rsidRPr="001C4F12" w:rsidRDefault="00707526" w:rsidP="00707526">
            <w:pPr>
              <w:spacing w:after="240" w:line="360" w:lineRule="auto"/>
              <w:jc w:val="center"/>
              <w:rPr>
                <w:b/>
              </w:rPr>
            </w:pPr>
            <w:r w:rsidRPr="001C4F12">
              <w:rPr>
                <w:b/>
              </w:rPr>
              <w:t>Máximo</w:t>
            </w:r>
          </w:p>
        </w:tc>
        <w:tc>
          <w:tcPr>
            <w:tcW w:w="851" w:type="dxa"/>
            <w:vAlign w:val="center"/>
          </w:tcPr>
          <w:p w:rsidR="00707526" w:rsidRPr="001C4F12" w:rsidRDefault="000062C4"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850" w:type="dxa"/>
            <w:vAlign w:val="center"/>
          </w:tcPr>
          <w:p w:rsidR="00707526" w:rsidRPr="001C4F12" w:rsidRDefault="000062C4"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65886">
        <w:trPr>
          <w:trHeight w:val="567"/>
        </w:trPr>
        <w:tc>
          <w:tcPr>
            <w:tcW w:w="817" w:type="dxa"/>
            <w:vAlign w:val="center"/>
          </w:tcPr>
          <w:p w:rsidR="00707526" w:rsidRDefault="00707526" w:rsidP="00707526">
            <w:pPr>
              <w:spacing w:after="240" w:line="360" w:lineRule="auto"/>
              <w:jc w:val="center"/>
            </w:pPr>
            <w:r>
              <w:t>0,000</w:t>
            </w:r>
          </w:p>
        </w:tc>
        <w:tc>
          <w:tcPr>
            <w:tcW w:w="851" w:type="dxa"/>
            <w:vAlign w:val="center"/>
          </w:tcPr>
          <w:p w:rsidR="00707526" w:rsidRDefault="00707526" w:rsidP="00707526">
            <w:pPr>
              <w:spacing w:after="240" w:line="360" w:lineRule="auto"/>
              <w:jc w:val="center"/>
            </w:pPr>
            <w:r>
              <w:t>0,001</w:t>
            </w:r>
          </w:p>
        </w:tc>
        <w:tc>
          <w:tcPr>
            <w:tcW w:w="850" w:type="dxa"/>
            <w:vAlign w:val="center"/>
          </w:tcPr>
          <w:p w:rsidR="00707526" w:rsidRDefault="00707526" w:rsidP="00707526">
            <w:pPr>
              <w:spacing w:after="240" w:line="360" w:lineRule="auto"/>
              <w:jc w:val="center"/>
            </w:pPr>
            <w:r>
              <w:t>0,0012</w:t>
            </w:r>
          </w:p>
        </w:tc>
        <w:tc>
          <w:tcPr>
            <w:tcW w:w="851" w:type="dxa"/>
            <w:vAlign w:val="center"/>
          </w:tcPr>
          <w:p w:rsidR="00707526" w:rsidRDefault="00707526" w:rsidP="00707526">
            <w:pPr>
              <w:spacing w:after="240" w:line="360" w:lineRule="auto"/>
              <w:jc w:val="center"/>
            </w:pPr>
            <w:r>
              <w:t>0,0016</w:t>
            </w:r>
          </w:p>
        </w:tc>
        <w:tc>
          <w:tcPr>
            <w:tcW w:w="850" w:type="dxa"/>
            <w:vAlign w:val="center"/>
          </w:tcPr>
          <w:p w:rsidR="00707526" w:rsidRDefault="00707526" w:rsidP="00707526">
            <w:pPr>
              <w:spacing w:after="240" w:line="360" w:lineRule="auto"/>
              <w:jc w:val="center"/>
            </w:pPr>
            <w:r>
              <w:t>0,0027</w:t>
            </w:r>
          </w:p>
        </w:tc>
        <w:tc>
          <w:tcPr>
            <w:tcW w:w="992" w:type="dxa"/>
            <w:vAlign w:val="center"/>
          </w:tcPr>
          <w:p w:rsidR="00707526" w:rsidRDefault="00707526" w:rsidP="00707526">
            <w:pPr>
              <w:spacing w:after="240" w:line="360" w:lineRule="auto"/>
              <w:jc w:val="center"/>
            </w:pPr>
            <w:r>
              <w:t>0,015</w:t>
            </w:r>
          </w:p>
        </w:tc>
        <w:tc>
          <w:tcPr>
            <w:tcW w:w="851" w:type="dxa"/>
            <w:vAlign w:val="center"/>
          </w:tcPr>
          <w:p w:rsidR="00707526" w:rsidRDefault="00707526" w:rsidP="00707526">
            <w:pPr>
              <w:spacing w:after="240" w:line="360" w:lineRule="auto"/>
              <w:jc w:val="center"/>
            </w:pPr>
            <w:r>
              <w:t>0,0005</w:t>
            </w:r>
          </w:p>
        </w:tc>
        <w:tc>
          <w:tcPr>
            <w:tcW w:w="850" w:type="dxa"/>
            <w:vAlign w:val="center"/>
          </w:tcPr>
          <w:p w:rsidR="00707526" w:rsidRDefault="00707526" w:rsidP="00707526">
            <w:pPr>
              <w:spacing w:after="240" w:line="360" w:lineRule="auto"/>
              <w:jc w:val="center"/>
            </w:pPr>
            <w:r>
              <w:t>0,0013</w:t>
            </w:r>
          </w:p>
        </w:tc>
      </w:tr>
    </w:tbl>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Índice de Moran</w:t>
      </w:r>
    </w:p>
    <w:p w:rsidR="00707526" w:rsidRDefault="00707526" w:rsidP="00E6588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color w:val="222222"/>
          <w:shd w:val="clear" w:color="auto" w:fill="FFFFFF"/>
        </w:rPr>
        <w:t>La figura 4.11 muestra un diagrama de dispersión que corresponde a una autocorrelación espacial positiva de la tasa de heridos de arma de fuego mediante la utilización del índice de Moran. La pendiente de la recta de regresión calculada sobre la nube de puntos resulta igual al estadístico de Moran, cuya magnitud es 0,188.</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4.11:</w:t>
      </w:r>
      <w:r>
        <w:rPr>
          <w:rFonts w:eastAsiaTheme="minorEastAsia" w:cstheme="minorHAnsi"/>
          <w:bCs/>
          <w:color w:val="222222"/>
          <w:shd w:val="clear" w:color="auto" w:fill="FFFFFF"/>
        </w:rPr>
        <w:t xml:space="preserve"> Gráfico de dispersión de Moran para </w:t>
      </w:r>
      <w:proofErr w:type="spellStart"/>
      <w:r>
        <w:rPr>
          <w:rFonts w:eastAsiaTheme="minorEastAsia" w:cstheme="minorHAnsi"/>
          <w:bCs/>
          <w:color w:val="222222"/>
          <w:shd w:val="clear" w:color="auto" w:fill="FFFFFF"/>
        </w:rPr>
        <w:t>latasa</w:t>
      </w:r>
      <w:proofErr w:type="spellEnd"/>
      <w:r>
        <w:rPr>
          <w:rFonts w:eastAsiaTheme="minorEastAsia" w:cstheme="minorHAnsi"/>
          <w:bCs/>
          <w:color w:val="222222"/>
          <w:shd w:val="clear" w:color="auto" w:fill="FFFFFF"/>
        </w:rPr>
        <w:t xml:space="preserve">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34D068DB" wp14:editId="3A53605E">
            <wp:extent cx="4319016" cy="25176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_mor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índice de Moran muestra la existencia de autocorrelación espacial positiva, la que se confir</w:t>
      </w:r>
      <w:r w:rsidR="00B46091">
        <w:rPr>
          <w:rFonts w:eastAsiaTheme="minorEastAsia" w:cstheme="minorHAnsi"/>
          <w:bCs/>
          <w:color w:val="222222"/>
          <w:shd w:val="clear" w:color="auto" w:fill="FFFFFF"/>
        </w:rPr>
        <w:t xml:space="preserve">ma mediante el correspondiente </w:t>
      </w:r>
      <w:r>
        <w:rPr>
          <w:rFonts w:eastAsiaTheme="minorEastAsia" w:cstheme="minorHAnsi"/>
          <w:bCs/>
          <w:color w:val="222222"/>
          <w:shd w:val="clear" w:color="auto" w:fill="FFFFFF"/>
        </w:rPr>
        <w:t>test de hipótesis realizado con 1000 permutaciones, obteniéndose una probabilidad asociada ig</w:t>
      </w:r>
      <w:r w:rsidR="00B46091">
        <w:rPr>
          <w:rFonts w:eastAsiaTheme="minorEastAsia" w:cstheme="minorHAnsi"/>
          <w:bCs/>
          <w:color w:val="222222"/>
          <w:shd w:val="clear" w:color="auto" w:fill="FFFFFF"/>
        </w:rPr>
        <w:t xml:space="preserve">ual a 0,001, y rechazando así, </w:t>
      </w:r>
      <w:r>
        <w:rPr>
          <w:rFonts w:eastAsiaTheme="minorEastAsia" w:cstheme="minorHAnsi"/>
          <w:bCs/>
          <w:color w:val="222222"/>
          <w:shd w:val="clear" w:color="auto" w:fill="FFFFFF"/>
        </w:rPr>
        <w:t>que I es igual a -1/1072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w:t>
      </w:r>
    </w:p>
    <w:p w:rsidR="00E65886" w:rsidRDefault="00E65886" w:rsidP="00707526">
      <w:pPr>
        <w:tabs>
          <w:tab w:val="right" w:pos="7086"/>
        </w:tabs>
        <w:spacing w:after="240" w:line="360" w:lineRule="auto"/>
        <w:ind w:right="1418"/>
        <w:jc w:val="both"/>
        <w:rPr>
          <w:rFonts w:eastAsiaTheme="minorEastAsia" w:cstheme="minorHAnsi"/>
          <w:b/>
          <w:bCs/>
          <w:color w:val="222222"/>
          <w:shd w:val="clear" w:color="auto" w:fill="FFFFFF"/>
        </w:rPr>
      </w:pPr>
    </w:p>
    <w:p w:rsidR="00707526" w:rsidRPr="003159C5"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proofErr w:type="spellStart"/>
      <w:r w:rsidRPr="003159C5">
        <w:rPr>
          <w:rFonts w:eastAsiaTheme="minorEastAsia" w:cstheme="minorHAnsi"/>
          <w:b/>
          <w:bCs/>
          <w:color w:val="222222"/>
          <w:shd w:val="clear" w:color="auto" w:fill="FFFFFF"/>
        </w:rPr>
        <w:lastRenderedPageBreak/>
        <w:t>Indice</w:t>
      </w:r>
      <w:proofErr w:type="spellEnd"/>
      <w:r w:rsidRPr="003159C5">
        <w:rPr>
          <w:rFonts w:eastAsiaTheme="minorEastAsia" w:cstheme="minorHAnsi"/>
          <w:b/>
          <w:bCs/>
          <w:color w:val="222222"/>
          <w:shd w:val="clear" w:color="auto" w:fill="FFFFFF"/>
        </w:rPr>
        <w:t xml:space="preserve"> de Oden</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r</w:t>
      </w:r>
      <w:proofErr w:type="spellStart"/>
      <w:r>
        <w:rPr>
          <w:rFonts w:eastAsiaTheme="minorEastAsia" w:cstheme="minorHAnsi"/>
          <w:bCs/>
          <w:color w:val="222222"/>
          <w:shd w:val="clear" w:color="auto" w:fill="FFFFFF"/>
        </w:rPr>
        <w:t>esultó</w:t>
      </w:r>
      <w:proofErr w:type="spellEnd"/>
      <w:r>
        <w:rPr>
          <w:rFonts w:eastAsiaTheme="minorEastAsia" w:cstheme="minorHAnsi"/>
          <w:bCs/>
          <w:color w:val="222222"/>
          <w:shd w:val="clear" w:color="auto" w:fill="FFFFFF"/>
        </w:rPr>
        <w:t xml:space="preserve"> igual a 0,00155 con una probabilidad asociada a la prueba de hipótesis menor a 0,001, por lo que existe evidencia estadística para rechazar la hipótesis de que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 -1/</w:t>
      </w:r>
      <w:r>
        <w:rPr>
          <w:rFonts w:eastAsiaTheme="minorEastAsia" w:cstheme="minorHAnsi"/>
          <w:bCs/>
          <w:color w:val="222222"/>
          <w:shd w:val="clear" w:color="auto" w:fill="FFFFFF"/>
        </w:rPr>
        <w:t>951856-1, donde 951856 es el número de habitantes en la ciudad de Rosario</w:t>
      </w: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proofErr w:type="spellStart"/>
      <w:r w:rsidRPr="000D651E">
        <w:rPr>
          <w:rFonts w:eastAsiaTheme="minorEastAsia" w:cstheme="minorHAnsi"/>
          <w:b/>
          <w:bCs/>
          <w:color w:val="222222"/>
          <w:shd w:val="clear" w:color="auto" w:fill="FFFFFF"/>
        </w:rPr>
        <w:t>Indice</w:t>
      </w:r>
      <w:proofErr w:type="spellEnd"/>
      <w:r w:rsidRPr="000D651E">
        <w:rPr>
          <w:rFonts w:eastAsiaTheme="minorEastAsia" w:cstheme="minorHAnsi"/>
          <w:b/>
          <w:bCs/>
          <w:color w:val="222222"/>
          <w:shd w:val="clear" w:color="auto" w:fill="FFFFFF"/>
        </w:rPr>
        <w:t xml:space="preserve"> empírico de Bayes (EBI)</w:t>
      </w:r>
    </w:p>
    <w:p w:rsidR="00707526" w:rsidRPr="005A19B7" w:rsidRDefault="00707526" w:rsidP="00E6588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último, se calculó el EBI. El valor hallado para este índice fue 0,21715 proporcionando valores estadísticamente significativos que permiten rechazar la inexistencia de autocorrelación espacial.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4.12:</w:t>
      </w:r>
      <w:r>
        <w:rPr>
          <w:rFonts w:eastAsiaTheme="minorEastAsia" w:cstheme="minorHAnsi"/>
          <w:bCs/>
          <w:color w:val="222222"/>
          <w:shd w:val="clear" w:color="auto" w:fill="FFFFFF"/>
        </w:rPr>
        <w:t xml:space="preserve"> Gráfico de dispersión del EBI para la 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BA4C294" wp14:editId="6AC965BB">
            <wp:extent cx="4319016" cy="25176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ridos_eb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observar la figura 4.12 se evidencia la existencia de autocorrelación espacial positiva mediante el uso del índice empírico de Bayes.</w:t>
      </w:r>
    </w:p>
    <w:p w:rsidR="00707526" w:rsidRDefault="00707526" w:rsidP="00E6588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4.6 contiene los valores de los índices junto con su correspondiente probabilidad asociada para los dos conjuntos de datos: completo y excluyendo </w:t>
      </w:r>
      <w:proofErr w:type="spellStart"/>
      <w:r>
        <w:rPr>
          <w:rFonts w:eastAsiaTheme="minorEastAsia" w:cstheme="minorHAnsi"/>
          <w:bCs/>
          <w:color w:val="222222"/>
          <w:shd w:val="clear" w:color="auto" w:fill="FFFFFF"/>
        </w:rPr>
        <w:t>outliers</w:t>
      </w:r>
      <w:proofErr w:type="spellEnd"/>
      <w:r>
        <w:rPr>
          <w:rFonts w:eastAsiaTheme="minorEastAsia" w:cstheme="minorHAnsi"/>
          <w:bCs/>
          <w:color w:val="222222"/>
          <w:shd w:val="clear" w:color="auto" w:fill="FFFFFF"/>
        </w:rPr>
        <w:t xml:space="preserve">. </w:t>
      </w:r>
    </w:p>
    <w:p w:rsidR="00E65886" w:rsidRDefault="00E65886" w:rsidP="00E65886">
      <w:pPr>
        <w:tabs>
          <w:tab w:val="right" w:pos="7086"/>
        </w:tabs>
        <w:spacing w:after="240" w:line="360" w:lineRule="auto"/>
        <w:ind w:right="1418" w:firstLine="567"/>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Tabla 4.6</w:t>
      </w:r>
      <w:r>
        <w:rPr>
          <w:rFonts w:eastAsiaTheme="minorEastAsia" w:cstheme="minorHAnsi"/>
          <w:bCs/>
          <w:color w:val="222222"/>
          <w:shd w:val="clear" w:color="auto" w:fill="FFFFFF"/>
        </w:rPr>
        <w:t>: índices de autocorrelación espacial calculados para la tasa de heridos de arma de fuego.</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E65886">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Moran</w:t>
            </w:r>
            <w:proofErr w:type="spellEnd"/>
            <w:r>
              <w:rPr>
                <w:rFonts w:eastAsiaTheme="minorEastAsia" w:cstheme="minorHAnsi"/>
                <w:bCs/>
                <w:color w:val="222222"/>
                <w:shd w:val="clear" w:color="auto" w:fill="FFFFFF"/>
              </w:rPr>
              <w:t xml:space="preserve">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0,18779</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0,00155</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0,21715</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Moran</w:t>
            </w:r>
            <w:proofErr w:type="spellEnd"/>
            <w:r>
              <w:rPr>
                <w:rFonts w:eastAsiaTheme="minorEastAsia" w:cstheme="minorHAnsi"/>
                <w:bCs/>
                <w:color w:val="222222"/>
                <w:shd w:val="clear" w:color="auto" w:fill="FFFFFF"/>
              </w:rPr>
              <w:t xml:space="preserve">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0,21887</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0,00156</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E6588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0,22653</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spacing w:after="240" w:line="360" w:lineRule="auto"/>
        <w:rPr>
          <w:rFonts w:eastAsiaTheme="minorEastAsia" w:cstheme="minorHAnsi"/>
          <w:bCs/>
          <w:color w:val="222222"/>
          <w:shd w:val="clear" w:color="auto" w:fill="FFFFFF"/>
        </w:rPr>
      </w:pP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términos generales, los resultados de los tres índices muestran una tendencia general similar a la aplicación en hogares con NBI.</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ha considerado conveniente incluir al final de este capítulo algunas conclusiones específicas a partir de las aplicaciones realizadas.</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las pruebas de hipótesis para los tres índices en los dos problemas, se rechazó la hipótesis nula, aceptando la existencia de autocorrelación espacial; es decir, a pesar de haber utilizado metodologías</w:t>
      </w:r>
      <w:r w:rsidR="003B02C4">
        <w:rPr>
          <w:rFonts w:eastAsiaTheme="minorEastAsia" w:cstheme="minorHAnsi"/>
          <w:bCs/>
          <w:color w:val="222222"/>
          <w:shd w:val="clear" w:color="auto" w:fill="FFFFFF"/>
        </w:rPr>
        <w:t xml:space="preserve"> diferentes arriban a la misma conclusión</w:t>
      </w:r>
      <w:r>
        <w:rPr>
          <w:rFonts w:eastAsiaTheme="minorEastAsia" w:cstheme="minorHAnsi"/>
          <w:bCs/>
          <w:color w:val="222222"/>
          <w:shd w:val="clear" w:color="auto" w:fill="FFFFFF"/>
        </w:rPr>
        <w:t>.</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Debe destacarse que, de haber utilizado el índice de Oden, no se sabría si la hipótesis nula se rechazó por la existencia de correlación espacial o porque siendo las tasas iguales, hay variancias diferentes.</w:t>
      </w:r>
    </w:p>
    <w:p w:rsidR="00707526" w:rsidRPr="00C741A5"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Si bien el EBI el I de Moran conducen a la misma conclusión en los casos estudiados, el primero de ellos debe considerarse como una alternativa válida frente a las desigualdades en los denominadores de las tasas, debido a que el test es más potente y la probabilidad de error tipo I, cuando no hay correlación </w:t>
      </w:r>
      <w:r>
        <w:rPr>
          <w:rFonts w:eastAsiaTheme="minorEastAsia" w:cstheme="minorHAnsi"/>
          <w:bCs/>
          <w:color w:val="222222"/>
          <w:shd w:val="clear" w:color="auto" w:fill="FFFFFF"/>
        </w:rPr>
        <w:lastRenderedPageBreak/>
        <w:t xml:space="preserve">espacial, es mayor que el valor nominal en el caso del índice de Moran y es </w:t>
      </w:r>
      <w:r w:rsidR="003B02C4">
        <w:rPr>
          <w:rFonts w:eastAsiaTheme="minorEastAsia" w:cstheme="minorHAnsi"/>
          <w:bCs/>
          <w:color w:val="222222"/>
          <w:shd w:val="clear" w:color="auto" w:fill="FFFFFF"/>
        </w:rPr>
        <w:t>similar</w:t>
      </w:r>
      <w:r>
        <w:rPr>
          <w:rFonts w:eastAsiaTheme="minorEastAsia" w:cstheme="minorHAnsi"/>
          <w:bCs/>
          <w:color w:val="222222"/>
          <w:shd w:val="clear" w:color="auto" w:fill="FFFFFF"/>
        </w:rPr>
        <w:t xml:space="preserve"> al α nominal en el caso de EBI, de acuerdo a los resultados presentados por </w:t>
      </w:r>
      <w:r>
        <w:t>Assun</w:t>
      </w:r>
      <w:r w:rsidRPr="00F350C2">
        <w:t>çã</w:t>
      </w:r>
      <w:r>
        <w:t>o</w:t>
      </w:r>
      <w:r>
        <w:rPr>
          <w:rFonts w:eastAsiaTheme="minorEastAsia" w:cstheme="minorHAnsi"/>
          <w:bCs/>
          <w:color w:val="222222"/>
          <w:shd w:val="clear" w:color="auto" w:fill="FFFFFF"/>
        </w:rPr>
        <w:t xml:space="preserve">, 1999. </w:t>
      </w:r>
    </w:p>
    <w:p w:rsidR="00707526" w:rsidRPr="00707526" w:rsidRDefault="00707526" w:rsidP="00707526">
      <w:pPr>
        <w:spacing w:after="240" w:line="360" w:lineRule="auto"/>
        <w:ind w:right="1418"/>
        <w:rPr>
          <w:rFonts w:cstheme="minorHAnsi"/>
        </w:rPr>
      </w:pPr>
    </w:p>
    <w:p w:rsidR="00707526" w:rsidRDefault="00707526" w:rsidP="00707526">
      <w:pPr>
        <w:spacing w:line="360" w:lineRule="auto"/>
        <w:jc w:val="both"/>
      </w:pPr>
    </w:p>
    <w:p w:rsidR="00707526" w:rsidRDefault="00707526"/>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6E5286" w:rsidRPr="0022272F" w:rsidRDefault="006E5286" w:rsidP="006E5286">
      <w:pPr>
        <w:pStyle w:val="Prrafodelista"/>
        <w:numPr>
          <w:ilvl w:val="0"/>
          <w:numId w:val="18"/>
        </w:numPr>
        <w:tabs>
          <w:tab w:val="right" w:pos="7086"/>
        </w:tabs>
        <w:spacing w:before="100" w:beforeAutospacing="1" w:after="100" w:afterAutospacing="1" w:line="360" w:lineRule="auto"/>
        <w:ind w:left="714" w:hanging="357"/>
        <w:contextualSpacing w:val="0"/>
        <w:jc w:val="both"/>
        <w:rPr>
          <w:rFonts w:eastAsiaTheme="minorEastAsia" w:cstheme="minorHAnsi"/>
          <w:b/>
          <w:bCs/>
          <w:color w:val="222222"/>
          <w:shd w:val="clear" w:color="auto" w:fill="FFFFFF"/>
        </w:rPr>
      </w:pPr>
      <w:r w:rsidRPr="0022272F">
        <w:rPr>
          <w:rFonts w:eastAsiaTheme="minorEastAsia" w:cstheme="minorHAnsi"/>
          <w:b/>
          <w:bCs/>
          <w:color w:val="222222"/>
          <w:shd w:val="clear" w:color="auto" w:fill="FFFFFF"/>
        </w:rPr>
        <w:lastRenderedPageBreak/>
        <w:t>COMENTARIOS FINALES</w:t>
      </w:r>
    </w:p>
    <w:p w:rsidR="006E5286" w:rsidRDefault="006E5286" w:rsidP="00AE6010">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Uno de los primeros pasos en el análisis de datos espaciales es el diagnóstico de la existencia de autocorrelación espacial. Cuando las unidades son áreas en las que se ha dividido el territorio de interés, el índice que se aplica en la mayoría de los casos es el índice de Moran</w:t>
      </w:r>
      <w:r w:rsidR="00AE6010">
        <w:rPr>
          <w:rFonts w:eastAsiaTheme="minorEastAsia" w:cstheme="minorHAnsi"/>
          <w:bCs/>
          <w:color w:val="222222"/>
          <w:shd w:val="clear" w:color="auto" w:fill="FFFFFF"/>
        </w:rPr>
        <w:t xml:space="preserve"> (I)</w:t>
      </w:r>
      <w:r>
        <w:rPr>
          <w:rFonts w:eastAsiaTheme="minorEastAsia" w:cstheme="minorHAnsi"/>
          <w:bCs/>
          <w:color w:val="222222"/>
          <w:shd w:val="clear" w:color="auto" w:fill="FFFFFF"/>
        </w:rPr>
        <w:t>. Si las unidades son de tamaño diferente, y dicho tamaño, como sucede frecuentemente, está relaci</w:t>
      </w:r>
      <w:r w:rsidR="00AE6010">
        <w:rPr>
          <w:rFonts w:eastAsiaTheme="minorEastAsia" w:cstheme="minorHAnsi"/>
          <w:bCs/>
          <w:color w:val="222222"/>
          <w:shd w:val="clear" w:color="auto" w:fill="FFFFFF"/>
        </w:rPr>
        <w:t>onado con la variable de interés principal</w:t>
      </w:r>
      <w:r>
        <w:rPr>
          <w:rFonts w:eastAsiaTheme="minorEastAsia" w:cstheme="minorHAnsi"/>
          <w:bCs/>
          <w:color w:val="222222"/>
          <w:shd w:val="clear" w:color="auto" w:fill="FFFFFF"/>
        </w:rPr>
        <w:t xml:space="preserve">, se estudia la distribución espacial de tasas que tienen como denominador el tamaño del área. En esos casos, las pruebas de hipótesis sobre el índice de Moran, pierden potencia con respecto al caso en que las áreas son de igual tamaño. </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alternativas se han propuesto los índices de Oden y el EBI cuyas características fueron presentadas en el capítulo Material y Método. Entre ellas se pueden mencionar:</w:t>
      </w:r>
    </w:p>
    <w:p w:rsidR="006E5286"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test de hipótesis para el</w:t>
      </w:r>
      <w:r w:rsidRPr="00355CA7">
        <w:rPr>
          <w:rFonts w:eastAsiaTheme="minorEastAsia" w:cstheme="minorHAnsi"/>
          <w:bCs/>
          <w:color w:val="222222"/>
          <w:shd w:val="clear" w:color="auto" w:fill="FFFFFF"/>
        </w:rPr>
        <w:t xml:space="preserve"> EBI y </w:t>
      </w:r>
      <w:r>
        <w:rPr>
          <w:rFonts w:eastAsiaTheme="minorEastAsia" w:cstheme="minorHAnsi"/>
          <w:bCs/>
          <w:color w:val="222222"/>
          <w:shd w:val="clear" w:color="auto" w:fill="FFFFFF"/>
        </w:rPr>
        <w:t xml:space="preserve">el </w:t>
      </w:r>
      <w:r w:rsidR="00AE6010">
        <w:rPr>
          <w:rFonts w:eastAsiaTheme="minorEastAsia" w:cstheme="minorHAnsi"/>
          <w:bCs/>
          <w:color w:val="222222"/>
          <w:shd w:val="clear" w:color="auto" w:fill="FFFFFF"/>
        </w:rPr>
        <w:t xml:space="preserve">índice </w:t>
      </w:r>
      <w:r>
        <w:rPr>
          <w:rFonts w:eastAsiaTheme="minorEastAsia" w:cstheme="minorHAnsi"/>
          <w:bCs/>
          <w:color w:val="222222"/>
          <w:shd w:val="clear" w:color="auto" w:fill="FFFFFF"/>
        </w:rPr>
        <w:t xml:space="preserve">de </w:t>
      </w:r>
      <w:r w:rsidRPr="00621E56">
        <w:rPr>
          <w:rFonts w:eastAsiaTheme="minorEastAsia" w:cstheme="minorHAnsi"/>
          <w:bCs/>
          <w:color w:val="222222"/>
          <w:shd w:val="clear" w:color="auto" w:fill="FFFFFF"/>
        </w:rPr>
        <w:t>Moran</w:t>
      </w:r>
      <w:r w:rsidRPr="00355CA7">
        <w:rPr>
          <w:rFonts w:eastAsiaTheme="minorEastAsia" w:cstheme="minorHAnsi"/>
          <w:bCs/>
          <w:color w:val="222222"/>
          <w:shd w:val="clear" w:color="auto" w:fill="FFFFFF"/>
        </w:rPr>
        <w:t xml:space="preserve"> p</w:t>
      </w:r>
      <w:r>
        <w:rPr>
          <w:rFonts w:eastAsiaTheme="minorEastAsia" w:cstheme="minorHAnsi"/>
          <w:bCs/>
          <w:color w:val="222222"/>
          <w:shd w:val="clear" w:color="auto" w:fill="FFFFFF"/>
        </w:rPr>
        <w:t>resentan</w:t>
      </w:r>
      <w:r w:rsidRPr="00355CA7">
        <w:rPr>
          <w:rFonts w:eastAsiaTheme="minorEastAsia" w:cstheme="minorHAnsi"/>
          <w:bCs/>
          <w:color w:val="222222"/>
          <w:shd w:val="clear" w:color="auto" w:fill="FFFFFF"/>
        </w:rPr>
        <w:t xml:space="preserve"> una potencia similar ante escenarios de tamaños poblacionales parecidos de las distintas áreas con</w:t>
      </w:r>
      <w:r>
        <w:rPr>
          <w:rFonts w:eastAsiaTheme="minorEastAsia" w:cstheme="minorHAnsi"/>
          <w:bCs/>
          <w:color w:val="222222"/>
          <w:shd w:val="clear" w:color="auto" w:fill="FFFFFF"/>
        </w:rPr>
        <w:t>sideradas, pero a medida que se alejan</w:t>
      </w:r>
      <w:r w:rsidRPr="00355CA7">
        <w:rPr>
          <w:rFonts w:eastAsiaTheme="minorEastAsia" w:cstheme="minorHAnsi"/>
          <w:bCs/>
          <w:color w:val="222222"/>
          <w:shd w:val="clear" w:color="auto" w:fill="FFFFFF"/>
        </w:rPr>
        <w:t xml:space="preserve"> de esta situación, el EBI incrementa su potencia de manera considerable </w:t>
      </w:r>
      <w:r>
        <w:rPr>
          <w:rFonts w:eastAsiaTheme="minorEastAsia" w:cstheme="minorHAnsi"/>
          <w:bCs/>
          <w:color w:val="222222"/>
          <w:shd w:val="clear" w:color="auto" w:fill="FFFFFF"/>
        </w:rPr>
        <w:t xml:space="preserve">con respecto al índice de Moran </w:t>
      </w:r>
      <w:r w:rsidRPr="00D348AA">
        <w:rPr>
          <w:rFonts w:eastAsiaTheme="minorEastAsia" w:cstheme="minorHAnsi"/>
          <w:bCs/>
          <w:color w:val="222222"/>
          <w:shd w:val="clear" w:color="auto" w:fill="FFFFFF"/>
        </w:rPr>
        <w:t>(Assunção</w:t>
      </w:r>
      <w:r>
        <w:rPr>
          <w:rFonts w:eastAsiaTheme="minorEastAsia" w:cstheme="minorHAnsi"/>
          <w:bCs/>
          <w:color w:val="222222"/>
          <w:shd w:val="clear" w:color="auto" w:fill="FFFFFF"/>
        </w:rPr>
        <w:t xml:space="preserve"> </w:t>
      </w:r>
      <w:r>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En cuanto a la potencia del test para el índice de Oden, no es comparable con los otros dos casos, ya que se ha destacado que prueba hipótesis diferentes. </w:t>
      </w:r>
    </w:p>
    <w:p w:rsidR="006E5286" w:rsidRPr="0046066F"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w:t>
      </w:r>
      <w:r w:rsidRPr="00D348AA">
        <w:rPr>
          <w:rFonts w:eastAsiaTheme="minorEastAsia" w:cstheme="minorHAnsi"/>
          <w:bCs/>
          <w:color w:val="222222"/>
          <w:shd w:val="clear" w:color="auto" w:fill="FFFFFF"/>
        </w:rPr>
        <w:t>a P(e</w:t>
      </w:r>
      <w:r w:rsidRPr="00D348AA">
        <w:rPr>
          <w:rFonts w:eastAsiaTheme="minorEastAsia" w:cstheme="minorHAnsi"/>
          <w:bCs/>
          <w:color w:val="222222"/>
          <w:shd w:val="clear" w:color="auto" w:fill="FFFFFF"/>
          <w:vertAlign w:val="subscript"/>
        </w:rPr>
        <w:t>1</w:t>
      </w:r>
      <w:r w:rsidRPr="00D348AA">
        <w:rPr>
          <w:rFonts w:eastAsiaTheme="minorEastAsia" w:cstheme="minorHAnsi"/>
          <w:bCs/>
          <w:color w:val="222222"/>
          <w:shd w:val="clear" w:color="auto" w:fill="FFFFFF"/>
        </w:rPr>
        <w:t>) del E</w:t>
      </w:r>
      <w:r>
        <w:rPr>
          <w:rFonts w:eastAsiaTheme="minorEastAsia" w:cstheme="minorHAnsi"/>
          <w:bCs/>
          <w:color w:val="222222"/>
          <w:shd w:val="clear" w:color="auto" w:fill="FFFFFF"/>
        </w:rPr>
        <w:t>BI no se ve alterada cuando los tamaños de</w:t>
      </w:r>
      <w:r w:rsidRPr="00D348AA">
        <w:rPr>
          <w:rFonts w:eastAsiaTheme="minorEastAsia" w:cstheme="minorHAnsi"/>
          <w:bCs/>
          <w:color w:val="222222"/>
          <w:shd w:val="clear" w:color="auto" w:fill="FFFFFF"/>
        </w:rPr>
        <w:t xml:space="preserve"> las áreas son heterogéne</w:t>
      </w:r>
      <w:r>
        <w:rPr>
          <w:rFonts w:eastAsiaTheme="minorEastAsia" w:cstheme="minorHAnsi"/>
          <w:bCs/>
          <w:color w:val="222222"/>
          <w:shd w:val="clear" w:color="auto" w:fill="FFFFFF"/>
        </w:rPr>
        <w:t>o</w:t>
      </w:r>
      <w:r w:rsidRPr="00D348AA">
        <w:rPr>
          <w:rFonts w:eastAsiaTheme="minorEastAsia" w:cstheme="minorHAnsi"/>
          <w:bCs/>
          <w:color w:val="222222"/>
          <w:shd w:val="clear" w:color="auto" w:fill="FFFFFF"/>
        </w:rPr>
        <w:t>s (Assunção</w:t>
      </w:r>
      <w:r>
        <w:rPr>
          <w:rFonts w:eastAsiaTheme="minorEastAsia" w:cstheme="minorHAnsi"/>
          <w:bCs/>
          <w:color w:val="222222"/>
          <w:shd w:val="clear" w:color="auto" w:fill="FFFFFF"/>
        </w:rPr>
        <w:t xml:space="preserve"> </w:t>
      </w:r>
      <w:r>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mientras que </w:t>
      </w:r>
      <w:r>
        <w:rPr>
          <w:rFonts w:cstheme="minorHAnsi"/>
        </w:rPr>
        <w:t>l</w:t>
      </w:r>
      <w:r w:rsidRPr="00EB2703">
        <w:rPr>
          <w:rFonts w:cstheme="minorHAnsi"/>
        </w:rPr>
        <w:t>a P(e</w:t>
      </w:r>
      <w:r w:rsidRPr="00EB2703">
        <w:rPr>
          <w:rFonts w:cstheme="minorHAnsi"/>
          <w:vertAlign w:val="subscript"/>
        </w:rPr>
        <w:t>1</w:t>
      </w:r>
      <w:r w:rsidRPr="00EB2703">
        <w:rPr>
          <w:rFonts w:cstheme="minorHAnsi"/>
        </w:rPr>
        <w:t xml:space="preserve">) </w:t>
      </w:r>
      <w:r>
        <w:rPr>
          <w:rFonts w:cstheme="minorHAnsi"/>
        </w:rPr>
        <w:t xml:space="preserve">en el </w:t>
      </w:r>
      <w:r w:rsidR="00AE6010">
        <w:rPr>
          <w:rFonts w:cstheme="minorHAnsi"/>
        </w:rPr>
        <w:t>índice</w:t>
      </w:r>
      <w:r>
        <w:rPr>
          <w:rFonts w:cstheme="minorHAnsi"/>
          <w:i/>
        </w:rPr>
        <w:t xml:space="preserve"> </w:t>
      </w:r>
      <w:r>
        <w:rPr>
          <w:rFonts w:cstheme="minorHAnsi"/>
        </w:rPr>
        <w:t xml:space="preserve">de Moran se incrementa cuando los tamaños de las áreas son diferentes </w:t>
      </w:r>
      <w:r w:rsidRPr="00EB2703">
        <w:rPr>
          <w:rFonts w:cstheme="minorHAnsi"/>
        </w:rPr>
        <w:t>(Walter, 1992).</w:t>
      </w:r>
      <w:r>
        <w:rPr>
          <w:rFonts w:cstheme="minorHAnsi"/>
        </w:rPr>
        <w:t xml:space="preserve"> </w:t>
      </w:r>
    </w:p>
    <w:p w:rsidR="006E5286" w:rsidRPr="00C47B14"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cstheme="minorHAnsi"/>
        </w:rPr>
        <w:t xml:space="preserve">El EBI posee cualidades de robustez viéndose poco afectado por valores atípicos, según señala </w:t>
      </w:r>
      <w:r w:rsidRPr="00D348AA">
        <w:rPr>
          <w:rFonts w:eastAsiaTheme="minorEastAsia" w:cstheme="minorHAnsi"/>
          <w:bCs/>
          <w:color w:val="222222"/>
          <w:shd w:val="clear" w:color="auto" w:fill="FFFFFF"/>
        </w:rPr>
        <w:t>Assunção</w:t>
      </w:r>
      <w:r>
        <w:rPr>
          <w:rFonts w:eastAsiaTheme="minorEastAsia" w:cstheme="minorHAnsi"/>
          <w:bCs/>
          <w:color w:val="222222"/>
          <w:shd w:val="clear" w:color="auto" w:fill="FFFFFF"/>
        </w:rPr>
        <w:t xml:space="preserve"> </w:t>
      </w:r>
      <w:r>
        <w:rPr>
          <w:rFonts w:cstheme="minorHAnsi"/>
        </w:rPr>
        <w:t>et al. (1999).</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Se consideraron dos problemas en los que las unidades son de diferente tamaño: </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w:t>
      </w:r>
      <w:r w:rsidR="006E5286">
        <w:rPr>
          <w:rFonts w:eastAsiaTheme="minorEastAsia" w:cstheme="minorHAnsi"/>
          <w:bCs/>
          <w:color w:val="222222"/>
          <w:shd w:val="clear" w:color="auto" w:fill="FFFFFF"/>
        </w:rPr>
        <w:t>l estudio de la distribución espacial de la proporción de hogares con necesidades básicas insatisfechas, sobre el total de hogares, en la ciudad de Rosario en el año 2010. Estas variables están observadas a cada radio censal de la ciudad, observando una importante heterogeneidad</w:t>
      </w:r>
      <w:r>
        <w:rPr>
          <w:rFonts w:eastAsiaTheme="minorEastAsia" w:cstheme="minorHAnsi"/>
          <w:bCs/>
          <w:color w:val="222222"/>
          <w:shd w:val="clear" w:color="auto" w:fill="FFFFFF"/>
        </w:rPr>
        <w:t xml:space="preserve"> en el tamaño de las unidades</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w:t>
      </w:r>
      <w:r w:rsidR="006E5286">
        <w:rPr>
          <w:rFonts w:eastAsiaTheme="minorEastAsia" w:cstheme="minorHAnsi"/>
          <w:bCs/>
          <w:color w:val="222222"/>
          <w:shd w:val="clear" w:color="auto" w:fill="FFFFFF"/>
        </w:rPr>
        <w:t xml:space="preserve">l estudio del comportamiento espacial de la tasa de </w:t>
      </w:r>
      <w:r w:rsidR="00AE6010">
        <w:rPr>
          <w:rFonts w:eastAsiaTheme="minorEastAsia" w:cstheme="minorHAnsi"/>
          <w:bCs/>
          <w:color w:val="222222"/>
          <w:shd w:val="clear" w:color="auto" w:fill="FFFFFF"/>
        </w:rPr>
        <w:t xml:space="preserve">heridos por </w:t>
      </w:r>
      <w:r w:rsidR="006E5286">
        <w:rPr>
          <w:rFonts w:eastAsiaTheme="minorEastAsia" w:cstheme="minorHAnsi"/>
          <w:bCs/>
          <w:color w:val="222222"/>
          <w:shd w:val="clear" w:color="auto" w:fill="FFFFFF"/>
        </w:rPr>
        <w:t>delitos con armas de fuego, en la ciudad de Rosario, también referida a cada radio censal.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Luego de un análisis descriptivo, el cual permite apreciar la heterogeneidad del tamaño de los radios censales y la existencia de correlación espacial, se calcularon los tres índices estudiados.</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la realización de los cálculos se utilizó el software R y hubo que desarrollar un programa para obtener el índice </w:t>
      </w:r>
      <w:r w:rsidR="00C9345B">
        <w:rPr>
          <w:rFonts w:eastAsiaTheme="minorEastAsia" w:cstheme="minorHAnsi"/>
          <w:bCs/>
          <w:color w:val="222222"/>
          <w:shd w:val="clear" w:color="auto" w:fill="FFFFFF"/>
        </w:rPr>
        <w:t>Oden, el cual</w:t>
      </w:r>
      <w:r w:rsidR="0039185B">
        <w:rPr>
          <w:rFonts w:eastAsiaTheme="minorEastAsia" w:cstheme="minorHAnsi"/>
          <w:bCs/>
          <w:color w:val="222222"/>
          <w:shd w:val="clear" w:color="auto" w:fill="FFFFFF"/>
        </w:rPr>
        <w:t xml:space="preserve"> se puede encontrar en el repositorio de GitHub situado en el anexo de la presente tesina.</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Las pruebas de hipótesis para los tres índices condujeron al rechazo de la H</w:t>
      </w:r>
      <w:r w:rsidRPr="00CF10DC">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es decir que no hubo resultados contradictorios, aunque en el caso del índice de Oden no se podría confirmar si lo que se detectó fue autocorrelación o heterogeneidad espacial.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la etapa descriptiva, así como al construir los diagramas de dispersión de Moran y EBI, se aprecia la existencia de tres radios censales con datos anómalos, tratándose de radios de tamaño muy pequeño. Al retirar estos datos, se observa un cambio importante en el valor del </w:t>
      </w:r>
      <w:r w:rsidR="00BA4B79">
        <w:rPr>
          <w:rFonts w:eastAsiaTheme="minorEastAsia" w:cstheme="minorHAnsi"/>
          <w:bCs/>
          <w:color w:val="222222"/>
          <w:shd w:val="clear" w:color="auto" w:fill="FFFFFF"/>
        </w:rPr>
        <w:t>I</w:t>
      </w:r>
      <w:r>
        <w:rPr>
          <w:rFonts w:eastAsiaTheme="minorEastAsia" w:cstheme="minorHAnsi"/>
          <w:bCs/>
          <w:color w:val="222222"/>
          <w:shd w:val="clear" w:color="auto" w:fill="FFFFFF"/>
        </w:rPr>
        <w:t xml:space="preserve"> </w:t>
      </w:r>
      <w:r w:rsidR="0039185B">
        <w:rPr>
          <w:rFonts w:eastAsiaTheme="minorEastAsia" w:cstheme="minorHAnsi"/>
          <w:bCs/>
          <w:color w:val="222222"/>
          <w:shd w:val="clear" w:color="auto" w:fill="FFFFFF"/>
        </w:rPr>
        <w:t>de Moran</w:t>
      </w:r>
      <w:r>
        <w:rPr>
          <w:rFonts w:eastAsiaTheme="minorEastAsia" w:cstheme="minorHAnsi"/>
          <w:bCs/>
          <w:color w:val="222222"/>
          <w:shd w:val="clear" w:color="auto" w:fill="FFFFFF"/>
        </w:rPr>
        <w:t>, no así en el EBI. Esto también se observa en la recta que ajusta los puntos de ambos diagramas de dispersión</w:t>
      </w:r>
      <w:r w:rsidR="0039185B">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encontrando que la correspondiente al EBI se encuentra menos afectada que la del gráfico de dispersión de </w:t>
      </w:r>
      <w:r w:rsidR="0039185B">
        <w:rPr>
          <w:rFonts w:eastAsiaTheme="minorEastAsia" w:cstheme="minorHAnsi"/>
          <w:bCs/>
          <w:color w:val="222222"/>
          <w:shd w:val="clear" w:color="auto" w:fill="FFFFFF"/>
        </w:rPr>
        <w:t>Moran</w:t>
      </w:r>
      <w:r>
        <w:rPr>
          <w:rFonts w:eastAsiaTheme="minorEastAsia" w:cstheme="minorHAnsi"/>
          <w:bCs/>
          <w:color w:val="222222"/>
          <w:shd w:val="clear" w:color="auto" w:fill="FFFFFF"/>
        </w:rPr>
        <w:t>.</w:t>
      </w:r>
    </w:p>
    <w:p w:rsidR="00876017" w:rsidRDefault="006E5286" w:rsidP="006E5286">
      <w:pPr>
        <w:pStyle w:val="Prrafodelista"/>
        <w:tabs>
          <w:tab w:val="right" w:pos="7086"/>
        </w:tabs>
        <w:spacing w:after="240" w:line="360" w:lineRule="auto"/>
        <w:ind w:left="0" w:right="1418" w:firstLine="567"/>
        <w:contextualSpacing w:val="0"/>
        <w:jc w:val="both"/>
        <w:rPr>
          <w:rFonts w:cstheme="minorHAnsi"/>
        </w:rPr>
      </w:pPr>
      <w:r>
        <w:rPr>
          <w:rFonts w:cstheme="minorHAnsi"/>
        </w:rPr>
        <w:t xml:space="preserve">Por último, se considera de interés la profundización del estudio sistemático de las propiedades del EBI y su comparación con Moran para diferentes anomalías y </w:t>
      </w:r>
      <w:r w:rsidR="0039185B">
        <w:rPr>
          <w:rFonts w:cstheme="minorHAnsi"/>
        </w:rPr>
        <w:t>evaluando</w:t>
      </w:r>
      <w:r>
        <w:rPr>
          <w:rFonts w:cstheme="minorHAnsi"/>
        </w:rPr>
        <w:t xml:space="preserve"> otras distribuciones subyacentes, teniendo en cuenta que el trabajo citado de presentación del índice, lo hace </w:t>
      </w:r>
      <w:r w:rsidR="0039185B">
        <w:rPr>
          <w:rFonts w:cstheme="minorHAnsi"/>
        </w:rPr>
        <w:t>utilizan</w:t>
      </w:r>
      <w:r>
        <w:rPr>
          <w:rFonts w:cstheme="minorHAnsi"/>
        </w:rPr>
        <w:t xml:space="preserve">do la distribución de Poisson. </w:t>
      </w:r>
    </w:p>
    <w:p w:rsidR="00876017" w:rsidRPr="006E0D04" w:rsidRDefault="00876017"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6E0D04">
        <w:rPr>
          <w:rFonts w:eastAsiaTheme="minorEastAsia" w:cstheme="minorHAnsi"/>
          <w:b/>
          <w:bCs/>
          <w:color w:val="222222"/>
          <w:shd w:val="clear" w:color="auto" w:fill="FFFFFF"/>
        </w:rPr>
        <w:lastRenderedPageBreak/>
        <w:t>R</w:t>
      </w:r>
      <w:r w:rsidR="006E0D04" w:rsidRPr="006E0D04">
        <w:rPr>
          <w:rFonts w:eastAsiaTheme="minorEastAsia" w:cstheme="minorHAnsi"/>
          <w:b/>
          <w:bCs/>
          <w:color w:val="222222"/>
          <w:shd w:val="clear" w:color="auto" w:fill="FFFFFF"/>
        </w:rPr>
        <w:t>EFERENCIAS BIBLIOGRÁFICAS</w:t>
      </w:r>
    </w:p>
    <w:p w:rsidR="00876017" w:rsidRPr="0099381C" w:rsidRDefault="0042159C"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Pr>
          <w:b/>
          <w:lang w:val="en-US"/>
        </w:rPr>
        <w:t xml:space="preserve">[1] </w:t>
      </w:r>
      <w:proofErr w:type="spellStart"/>
      <w:r>
        <w:rPr>
          <w:b/>
          <w:lang w:val="en-US"/>
        </w:rPr>
        <w:t>Anselin</w:t>
      </w:r>
      <w:proofErr w:type="spellEnd"/>
      <w:r>
        <w:rPr>
          <w:b/>
          <w:lang w:val="en-US"/>
        </w:rPr>
        <w:t>, Luc;</w:t>
      </w:r>
      <w:r w:rsidR="00876017" w:rsidRPr="0099381C">
        <w:rPr>
          <w:b/>
          <w:lang w:val="en-US"/>
        </w:rPr>
        <w:t xml:space="preserve"> </w:t>
      </w:r>
      <w:proofErr w:type="spellStart"/>
      <w:r w:rsidR="00876017" w:rsidRPr="0099381C">
        <w:rPr>
          <w:b/>
          <w:lang w:val="en-US"/>
        </w:rPr>
        <w:t>Ibnu</w:t>
      </w:r>
      <w:proofErr w:type="spellEnd"/>
      <w:r>
        <w:rPr>
          <w:b/>
          <w:lang w:val="en-US"/>
        </w:rPr>
        <w:t>,</w:t>
      </w:r>
      <w:r w:rsidR="00876017" w:rsidRPr="0099381C">
        <w:rPr>
          <w:b/>
          <w:lang w:val="en-US"/>
        </w:rPr>
        <w:t xml:space="preserve"> </w:t>
      </w:r>
      <w:proofErr w:type="spellStart"/>
      <w:r w:rsidR="00876017">
        <w:rPr>
          <w:b/>
          <w:lang w:val="en-US"/>
        </w:rPr>
        <w:t>Syabri</w:t>
      </w:r>
      <w:proofErr w:type="spellEnd"/>
      <w:r>
        <w:rPr>
          <w:b/>
          <w:lang w:val="en-US"/>
        </w:rPr>
        <w:t>;</w:t>
      </w:r>
      <w:r w:rsidR="00876017">
        <w:rPr>
          <w:b/>
          <w:lang w:val="en-US"/>
        </w:rPr>
        <w:t xml:space="preserve"> </w:t>
      </w:r>
      <w:proofErr w:type="spellStart"/>
      <w:r w:rsidR="00876017">
        <w:rPr>
          <w:b/>
          <w:lang w:val="en-US"/>
        </w:rPr>
        <w:t>Younggihn</w:t>
      </w:r>
      <w:proofErr w:type="spellEnd"/>
      <w:r>
        <w:rPr>
          <w:b/>
          <w:lang w:val="en-US"/>
        </w:rPr>
        <w:t>,</w:t>
      </w:r>
      <w:r w:rsidR="00876017">
        <w:rPr>
          <w:b/>
          <w:lang w:val="en-US"/>
        </w:rPr>
        <w:t xml:space="preserve"> Kho (2006).</w:t>
      </w:r>
      <w:r w:rsidR="00876017" w:rsidRPr="0099381C">
        <w:rPr>
          <w:lang w:val="en-US"/>
        </w:rPr>
        <w:t xml:space="preserve"> </w:t>
      </w:r>
      <w:proofErr w:type="spellStart"/>
      <w:r w:rsidR="00876017" w:rsidRPr="0099381C">
        <w:rPr>
          <w:lang w:val="en-US"/>
        </w:rPr>
        <w:t>GeoDa</w:t>
      </w:r>
      <w:proofErr w:type="spellEnd"/>
      <w:r w:rsidR="00876017" w:rsidRPr="0099381C">
        <w:rPr>
          <w:lang w:val="en-US"/>
        </w:rPr>
        <w:t xml:space="preserve">: An Introduction to Spatial Data Analysis. </w:t>
      </w:r>
      <w:proofErr w:type="spellStart"/>
      <w:r w:rsidR="00876017">
        <w:t>Geographical</w:t>
      </w:r>
      <w:proofErr w:type="spellEnd"/>
      <w:r w:rsidR="00876017">
        <w:t xml:space="preserve"> </w:t>
      </w:r>
      <w:proofErr w:type="spellStart"/>
      <w:r w:rsidR="00876017">
        <w:t>Analysis</w:t>
      </w:r>
      <w:proofErr w:type="spellEnd"/>
      <w:r w:rsidR="00876017">
        <w:t xml:space="preserve"> 38 (1), 5-22. </w:t>
      </w:r>
      <w:r w:rsidR="00876017" w:rsidRPr="0099381C">
        <w:rPr>
          <w:rFonts w:eastAsiaTheme="minorEastAsia" w:cstheme="minorHAnsi"/>
          <w:bCs/>
          <w:color w:val="222222"/>
          <w:shd w:val="clear" w:color="auto" w:fill="FFFFFF"/>
          <w:lang w:val="en-US"/>
        </w:rPr>
        <w:t xml:space="preserve"> </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Pr>
          <w:b/>
          <w:lang w:val="en-US"/>
        </w:rPr>
        <w:t>[2</w:t>
      </w:r>
      <w:r w:rsidRPr="0099381C">
        <w:rPr>
          <w:b/>
          <w:lang w:val="en-US"/>
        </w:rPr>
        <w:t xml:space="preserve">] </w:t>
      </w:r>
      <w:r w:rsidRPr="0099381C">
        <w:rPr>
          <w:rFonts w:eastAsiaTheme="minorEastAsia" w:cstheme="minorHAnsi"/>
          <w:b/>
          <w:bCs/>
          <w:color w:val="222222"/>
          <w:shd w:val="clear" w:color="auto" w:fill="FFFFFF"/>
          <w:lang w:val="en-US"/>
        </w:rPr>
        <w:t>Assunção, R.M.; Reis, E. A. (1999)</w:t>
      </w:r>
      <w:r w:rsidRPr="0099381C">
        <w:rPr>
          <w:rFonts w:eastAsiaTheme="minorEastAsia" w:cstheme="minorHAnsi"/>
          <w:bCs/>
          <w:color w:val="222222"/>
          <w:shd w:val="clear" w:color="auto" w:fill="FFFFFF"/>
          <w:lang w:val="en-US"/>
        </w:rPr>
        <w:t xml:space="preserve"> </w:t>
      </w:r>
      <w:r w:rsidRPr="0099381C">
        <w:rPr>
          <w:rFonts w:eastAsiaTheme="minorEastAsia" w:cstheme="minorHAnsi"/>
          <w:bCs/>
          <w:i/>
          <w:iCs/>
          <w:color w:val="222222"/>
          <w:shd w:val="clear" w:color="auto" w:fill="FFFFFF"/>
          <w:lang w:val="en-US"/>
        </w:rPr>
        <w:t>“</w:t>
      </w:r>
      <w:r w:rsidRPr="0099381C">
        <w:rPr>
          <w:rFonts w:eastAsiaTheme="minorEastAsia" w:cstheme="minorHAnsi"/>
          <w:bCs/>
          <w:color w:val="222222"/>
          <w:shd w:val="clear" w:color="auto" w:fill="FFFFFF"/>
          <w:lang w:val="en-US"/>
        </w:rPr>
        <w:t xml:space="preserve">A new proposal to adjust Moran´s I for population density”. </w:t>
      </w:r>
      <w:r w:rsidRPr="0099381C">
        <w:rPr>
          <w:rFonts w:eastAsiaTheme="minorEastAsia" w:cstheme="minorHAnsi"/>
          <w:bCs/>
          <w:i/>
          <w:iCs/>
          <w:color w:val="222222"/>
          <w:shd w:val="clear" w:color="auto" w:fill="FFFFFF"/>
          <w:lang w:val="en-US"/>
        </w:rPr>
        <w:t>Statist. Med. 18, 2147-2162</w:t>
      </w:r>
      <w:r>
        <w:rPr>
          <w:rFonts w:eastAsiaTheme="minorEastAsia" w:cstheme="minorHAnsi"/>
          <w:bCs/>
          <w:i/>
          <w:i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rFonts w:eastAsiaTheme="minorEastAsia" w:cstheme="minorHAnsi"/>
          <w:b/>
          <w:bCs/>
          <w:color w:val="222222"/>
          <w:shd w:val="clear" w:color="auto" w:fill="FFFFFF"/>
        </w:rPr>
        <w:t>[</w:t>
      </w:r>
      <w:r>
        <w:rPr>
          <w:rFonts w:eastAsiaTheme="minorEastAsia" w:cstheme="minorHAnsi"/>
          <w:b/>
          <w:bCs/>
          <w:color w:val="222222"/>
          <w:shd w:val="clear" w:color="auto" w:fill="FFFFFF"/>
        </w:rPr>
        <w:t>3</w:t>
      </w:r>
      <w:r w:rsidRPr="00AA53AD">
        <w:rPr>
          <w:rFonts w:eastAsiaTheme="minorEastAsia" w:cstheme="minorHAnsi"/>
          <w:b/>
          <w:bCs/>
          <w:color w:val="222222"/>
          <w:shd w:val="clear" w:color="auto" w:fill="FFFFFF"/>
        </w:rPr>
        <w:t xml:space="preserve">] </w:t>
      </w:r>
      <w:r>
        <w:rPr>
          <w:rFonts w:eastAsiaTheme="minorEastAsia" w:cstheme="minorHAnsi"/>
          <w:b/>
          <w:bCs/>
          <w:color w:val="222222"/>
          <w:shd w:val="clear" w:color="auto" w:fill="FFFFFF"/>
        </w:rPr>
        <w:t>Borra</w:t>
      </w:r>
      <w:r w:rsidR="0042159C">
        <w:rPr>
          <w:rFonts w:eastAsiaTheme="minorEastAsia" w:cstheme="minorHAnsi"/>
          <w:b/>
          <w:bCs/>
          <w:color w:val="222222"/>
          <w:shd w:val="clear" w:color="auto" w:fill="FFFFFF"/>
        </w:rPr>
        <w:t>,</w:t>
      </w:r>
      <w:r>
        <w:rPr>
          <w:rFonts w:eastAsiaTheme="minorEastAsia" w:cstheme="minorHAnsi"/>
          <w:b/>
          <w:bCs/>
          <w:color w:val="222222"/>
          <w:shd w:val="clear" w:color="auto" w:fill="FFFFFF"/>
        </w:rPr>
        <w:t xml:space="preserve"> V. (2015)</w:t>
      </w:r>
      <w:r w:rsidRPr="00AA53AD">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Estadística Espacial. Muestreo y modelización para la aplicación en estudios socioeconómicos</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sidRPr="0099381C">
        <w:rPr>
          <w:b/>
          <w:lang w:val="en-US"/>
        </w:rPr>
        <w:t>[</w:t>
      </w:r>
      <w:r>
        <w:rPr>
          <w:b/>
          <w:lang w:val="en-US"/>
        </w:rPr>
        <w:t>4</w:t>
      </w:r>
      <w:r w:rsidRPr="0099381C">
        <w:rPr>
          <w:b/>
          <w:lang w:val="en-US"/>
        </w:rPr>
        <w:t xml:space="preserve">] </w:t>
      </w:r>
      <w:r w:rsidRPr="0099381C">
        <w:rPr>
          <w:rFonts w:eastAsiaTheme="minorEastAsia" w:cstheme="minorHAnsi"/>
          <w:b/>
          <w:bCs/>
          <w:color w:val="222222"/>
          <w:shd w:val="clear" w:color="auto" w:fill="FFFFFF"/>
          <w:lang w:val="en-US"/>
        </w:rPr>
        <w:t>Marshall, R. J. (1991)</w:t>
      </w:r>
      <w:r>
        <w:rPr>
          <w:rFonts w:eastAsiaTheme="minorEastAsia" w:cstheme="minorHAnsi"/>
          <w:bCs/>
          <w:color w:val="222222"/>
          <w:shd w:val="clear" w:color="auto" w:fill="FFFFFF"/>
          <w:lang w:val="en-US"/>
        </w:rPr>
        <w:t xml:space="preserve"> “Mapping disease and mortality rates using empirical Bayes estimators”, Applied Statistics, </w:t>
      </w:r>
      <w:r w:rsidRPr="0042159C">
        <w:rPr>
          <w:rFonts w:eastAsiaTheme="minorEastAsia" w:cstheme="minorHAnsi"/>
          <w:bCs/>
          <w:color w:val="222222"/>
          <w:shd w:val="clear" w:color="auto" w:fill="FFFFFF"/>
          <w:lang w:val="en-US"/>
        </w:rPr>
        <w:t>40</w:t>
      </w:r>
      <w:r>
        <w:rPr>
          <w:rFonts w:eastAsiaTheme="minorEastAsia" w:cstheme="minorHAnsi"/>
          <w:bCs/>
          <w:color w:val="222222"/>
          <w:shd w:val="clear" w:color="auto" w:fill="FFFFFF"/>
          <w:lang w:val="en-US"/>
        </w:rPr>
        <w:t>, 283–294.</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[5</w:t>
      </w:r>
      <w:r w:rsidRPr="00AA53AD">
        <w:rPr>
          <w:b/>
          <w:lang w:val="en-US"/>
        </w:rPr>
        <w:t xml:space="preserve">] </w:t>
      </w:r>
      <w:r w:rsidRPr="00AA53AD">
        <w:rPr>
          <w:rFonts w:eastAsiaTheme="minorEastAsia" w:cstheme="minorHAnsi"/>
          <w:b/>
          <w:bCs/>
          <w:color w:val="222222"/>
          <w:shd w:val="clear" w:color="auto" w:fill="FFFFFF"/>
          <w:lang w:val="en-US"/>
        </w:rPr>
        <w:t>Moran, P. A. P. (1950)</w:t>
      </w:r>
      <w:r>
        <w:rPr>
          <w:rFonts w:eastAsiaTheme="minorEastAsia" w:cstheme="minorHAnsi"/>
          <w:bCs/>
          <w:color w:val="222222"/>
          <w:shd w:val="clear" w:color="auto" w:fill="FFFFFF"/>
          <w:lang w:val="en-US"/>
        </w:rPr>
        <w:t xml:space="preserve"> “Notes on continuous stochastic phenomena”, </w:t>
      </w:r>
      <w:proofErr w:type="spellStart"/>
      <w:r>
        <w:rPr>
          <w:rFonts w:eastAsiaTheme="minorEastAsia" w:cstheme="minorHAnsi"/>
          <w:bCs/>
          <w:color w:val="222222"/>
          <w:shd w:val="clear" w:color="auto" w:fill="FFFFFF"/>
          <w:lang w:val="en-US"/>
        </w:rPr>
        <w:t>Biometrika</w:t>
      </w:r>
      <w:proofErr w:type="spellEnd"/>
      <w:r>
        <w:rPr>
          <w:rFonts w:eastAsiaTheme="minorEastAsia" w:cstheme="minorHAnsi"/>
          <w:bCs/>
          <w:color w:val="222222"/>
          <w:shd w:val="clear" w:color="auto" w:fill="FFFFFF"/>
          <w:lang w:val="en-US"/>
        </w:rPr>
        <w:t xml:space="preserve">, </w:t>
      </w:r>
      <w:r w:rsidRPr="0042159C">
        <w:rPr>
          <w:rFonts w:eastAsiaTheme="minorEastAsia" w:cstheme="minorHAnsi"/>
          <w:bCs/>
          <w:color w:val="222222"/>
          <w:shd w:val="clear" w:color="auto" w:fill="FFFFFF"/>
          <w:lang w:val="en-US"/>
        </w:rPr>
        <w:t>37</w:t>
      </w:r>
      <w:r>
        <w:rPr>
          <w:rFonts w:eastAsiaTheme="minorEastAsia" w:cstheme="minorHAnsi"/>
          <w:bCs/>
          <w:color w:val="222222"/>
          <w:shd w:val="clear" w:color="auto" w:fill="FFFFFF"/>
          <w:lang w:val="en-US"/>
        </w:rPr>
        <w:t xml:space="preserve">, 17–23. </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[6</w:t>
      </w:r>
      <w:r w:rsidRPr="00AA53AD">
        <w:rPr>
          <w:b/>
          <w:lang w:val="en-US"/>
        </w:rPr>
        <w:t xml:space="preserve">] </w:t>
      </w:r>
      <w:r w:rsidRPr="00AA53AD">
        <w:rPr>
          <w:rFonts w:eastAsiaTheme="minorEastAsia" w:cstheme="minorHAnsi"/>
          <w:b/>
          <w:bCs/>
          <w:color w:val="222222"/>
          <w:shd w:val="clear" w:color="auto" w:fill="FFFFFF"/>
          <w:lang w:val="en-US"/>
        </w:rPr>
        <w:t>Oden, N. (1995)</w:t>
      </w:r>
      <w:r>
        <w:rPr>
          <w:rFonts w:eastAsiaTheme="minorEastAsia" w:cstheme="minorHAnsi"/>
          <w:bCs/>
          <w:color w:val="222222"/>
          <w:shd w:val="clear" w:color="auto" w:fill="FFFFFF"/>
          <w:lang w:val="en-US"/>
        </w:rPr>
        <w:t xml:space="preserve"> “Adjusting Moran's I for population density”. </w:t>
      </w:r>
      <w:r>
        <w:rPr>
          <w:rFonts w:eastAsiaTheme="minorEastAsia" w:cstheme="minorHAnsi"/>
          <w:bCs/>
          <w:i/>
          <w:iCs/>
          <w:color w:val="222222"/>
          <w:shd w:val="clear" w:color="auto" w:fill="FFFFFF"/>
          <w:lang w:val="en-US"/>
        </w:rPr>
        <w:t>Statistics in Medicine, 14, 17-26</w:t>
      </w:r>
      <w:r>
        <w:rPr>
          <w:rFonts w:eastAsiaTheme="minorEastAsia" w:cstheme="minorHAnsi"/>
          <w:b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b/>
        </w:rPr>
        <w:t>[</w:t>
      </w:r>
      <w:r>
        <w:rPr>
          <w:b/>
        </w:rPr>
        <w:t>7</w:t>
      </w:r>
      <w:r w:rsidRPr="00AA53AD">
        <w:rPr>
          <w:b/>
        </w:rPr>
        <w:t xml:space="preserve">] </w:t>
      </w:r>
      <w:proofErr w:type="spellStart"/>
      <w:r w:rsidRPr="00AA53AD">
        <w:rPr>
          <w:b/>
        </w:rPr>
        <w:t>Tiefelsdorf</w:t>
      </w:r>
      <w:proofErr w:type="spellEnd"/>
      <w:r w:rsidR="0042159C">
        <w:rPr>
          <w:b/>
        </w:rPr>
        <w:t>, M;</w:t>
      </w:r>
      <w:r w:rsidRPr="00AA53AD">
        <w:rPr>
          <w:b/>
        </w:rPr>
        <w:t xml:space="preserve"> </w:t>
      </w:r>
      <w:proofErr w:type="spellStart"/>
      <w:r w:rsidRPr="00AA53AD">
        <w:rPr>
          <w:b/>
        </w:rPr>
        <w:t>Griffith</w:t>
      </w:r>
      <w:proofErr w:type="spellEnd"/>
      <w:r w:rsidR="0042159C">
        <w:rPr>
          <w:b/>
        </w:rPr>
        <w:t>, DA;</w:t>
      </w:r>
      <w:r w:rsidRPr="00AA53AD">
        <w:rPr>
          <w:b/>
        </w:rPr>
        <w:t xml:space="preserve"> </w:t>
      </w:r>
      <w:proofErr w:type="spellStart"/>
      <w:r w:rsidRPr="00AA53AD">
        <w:rPr>
          <w:b/>
        </w:rPr>
        <w:t>Boots</w:t>
      </w:r>
      <w:proofErr w:type="spellEnd"/>
      <w:r w:rsidRPr="00AA53AD">
        <w:rPr>
          <w:b/>
        </w:rPr>
        <w:t xml:space="preserve"> B (1999)</w:t>
      </w:r>
      <w:r>
        <w:t xml:space="preserve"> “A </w:t>
      </w:r>
      <w:proofErr w:type="spellStart"/>
      <w:r>
        <w:t>variance-stabilizing</w:t>
      </w:r>
      <w:proofErr w:type="spellEnd"/>
      <w:r>
        <w:t xml:space="preserve"> </w:t>
      </w:r>
      <w:proofErr w:type="spellStart"/>
      <w:r>
        <w:t>coding</w:t>
      </w:r>
      <w:proofErr w:type="spellEnd"/>
      <w:r>
        <w:t xml:space="preserve"> </w:t>
      </w:r>
      <w:proofErr w:type="spellStart"/>
      <w:r>
        <w:t>scheme</w:t>
      </w:r>
      <w:proofErr w:type="spellEnd"/>
      <w:r>
        <w:t xml:space="preserve"> </w:t>
      </w:r>
      <w:proofErr w:type="spellStart"/>
      <w:r>
        <w:t>for</w:t>
      </w:r>
      <w:proofErr w:type="spellEnd"/>
      <w:r>
        <w:t xml:space="preserve"> </w:t>
      </w:r>
      <w:proofErr w:type="spellStart"/>
      <w:r>
        <w:t>spatial</w:t>
      </w:r>
      <w:proofErr w:type="spellEnd"/>
      <w:r>
        <w:t xml:space="preserve"> link matrices”</w:t>
      </w:r>
      <w:r w:rsidR="0042159C">
        <w:t xml:space="preserve">. </w:t>
      </w:r>
      <w:proofErr w:type="spellStart"/>
      <w:r w:rsidR="0042159C">
        <w:t>Environment</w:t>
      </w:r>
      <w:proofErr w:type="spellEnd"/>
      <w:r w:rsidR="0042159C">
        <w:t xml:space="preserve"> and </w:t>
      </w:r>
      <w:proofErr w:type="spellStart"/>
      <w:r w:rsidR="0042159C">
        <w:t>Planning</w:t>
      </w:r>
      <w:proofErr w:type="spellEnd"/>
      <w:r w:rsidR="0042159C">
        <w:t xml:space="preserve"> A 31,</w:t>
      </w:r>
      <w:r>
        <w:t>165–180.</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b/>
        </w:rPr>
        <w:t>[</w:t>
      </w:r>
      <w:r>
        <w:rPr>
          <w:b/>
        </w:rPr>
        <w:t>8</w:t>
      </w:r>
      <w:r w:rsidRPr="00AA53AD">
        <w:rPr>
          <w:b/>
        </w:rPr>
        <w:t>] Tobler</w:t>
      </w:r>
      <w:r w:rsidR="0042159C">
        <w:rPr>
          <w:b/>
        </w:rPr>
        <w:t>,</w:t>
      </w:r>
      <w:r w:rsidRPr="00AA53AD">
        <w:rPr>
          <w:b/>
        </w:rPr>
        <w:t xml:space="preserve"> W (1970)</w:t>
      </w:r>
      <w:r>
        <w:t xml:space="preserve"> “A </w:t>
      </w:r>
      <w:proofErr w:type="spellStart"/>
      <w:r>
        <w:t>Computer</w:t>
      </w:r>
      <w:proofErr w:type="spellEnd"/>
      <w:r>
        <w:t xml:space="preserve"> </w:t>
      </w:r>
      <w:proofErr w:type="spellStart"/>
      <w:r>
        <w:t>Movie</w:t>
      </w:r>
      <w:proofErr w:type="spellEnd"/>
      <w:r>
        <w:t xml:space="preserve"> </w:t>
      </w:r>
      <w:proofErr w:type="spellStart"/>
      <w:r>
        <w:t>Simulation</w:t>
      </w:r>
      <w:proofErr w:type="spellEnd"/>
      <w:r>
        <w:t xml:space="preserve"> </w:t>
      </w:r>
      <w:proofErr w:type="spellStart"/>
      <w:r>
        <w:t>Urban</w:t>
      </w:r>
      <w:proofErr w:type="spellEnd"/>
      <w:r>
        <w:t xml:space="preserve"> </w:t>
      </w:r>
      <w:proofErr w:type="spellStart"/>
      <w:r>
        <w:t>Growth</w:t>
      </w:r>
      <w:proofErr w:type="spellEnd"/>
      <w:r>
        <w:t xml:space="preserve"> in </w:t>
      </w:r>
      <w:proofErr w:type="spellStart"/>
      <w:r>
        <w:t>the</w:t>
      </w:r>
      <w:proofErr w:type="spellEnd"/>
      <w:r>
        <w:t xml:space="preserve"> Detroit </w:t>
      </w:r>
      <w:proofErr w:type="spellStart"/>
      <w:r>
        <w:t>Region</w:t>
      </w:r>
      <w:proofErr w:type="spellEnd"/>
      <w:r>
        <w:t xml:space="preserve">”. </w:t>
      </w:r>
      <w:proofErr w:type="spellStart"/>
      <w:r>
        <w:t>Economic</w:t>
      </w:r>
      <w:proofErr w:type="spellEnd"/>
      <w:r>
        <w:t xml:space="preserve"> </w:t>
      </w:r>
      <w:proofErr w:type="spellStart"/>
      <w:r>
        <w:t>Geography</w:t>
      </w:r>
      <w:proofErr w:type="spellEnd"/>
      <w:r>
        <w:t xml:space="preserve"> 46(2)</w:t>
      </w:r>
      <w:r w:rsidR="0042159C">
        <w:t>,</w:t>
      </w:r>
      <w:r>
        <w:t>234-240.</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sidRPr="00AA53AD">
        <w:rPr>
          <w:b/>
          <w:lang w:val="en-US"/>
        </w:rPr>
        <w:t>[</w:t>
      </w:r>
      <w:r>
        <w:rPr>
          <w:b/>
          <w:lang w:val="en-US"/>
        </w:rPr>
        <w:t>9</w:t>
      </w:r>
      <w:r w:rsidRPr="00AA53AD">
        <w:rPr>
          <w:b/>
          <w:lang w:val="en-US"/>
        </w:rPr>
        <w:t xml:space="preserve">] </w:t>
      </w:r>
      <w:r w:rsidRPr="00AA53AD">
        <w:rPr>
          <w:rFonts w:eastAsiaTheme="minorEastAsia" w:cstheme="minorHAnsi"/>
          <w:b/>
          <w:bCs/>
          <w:color w:val="222222"/>
          <w:shd w:val="clear" w:color="auto" w:fill="FFFFFF"/>
          <w:lang w:val="en-US"/>
        </w:rPr>
        <w:t>Walter, S.D. (1992)</w:t>
      </w:r>
      <w:r>
        <w:rPr>
          <w:rFonts w:eastAsiaTheme="minorEastAsia" w:cstheme="minorHAnsi"/>
          <w:bCs/>
          <w:color w:val="222222"/>
          <w:shd w:val="clear" w:color="auto" w:fill="FFFFFF"/>
          <w:lang w:val="en-US"/>
        </w:rPr>
        <w:t xml:space="preserve"> “The analysis of regional patterns in health data. I. Distributional considerations”. </w:t>
      </w:r>
      <w:r>
        <w:rPr>
          <w:rFonts w:eastAsiaTheme="minorEastAsia" w:cstheme="minorHAnsi"/>
          <w:bCs/>
          <w:i/>
          <w:iCs/>
          <w:color w:val="222222"/>
          <w:shd w:val="clear" w:color="auto" w:fill="FFFFFF"/>
          <w:lang w:val="en-US"/>
        </w:rPr>
        <w:t>American Journal of Epidemiology, 136, 730-741.</w:t>
      </w: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Pr="00900B1A" w:rsidRDefault="00900B1A"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900B1A">
        <w:rPr>
          <w:rFonts w:eastAsiaTheme="minorEastAsia" w:cstheme="minorHAnsi"/>
          <w:b/>
          <w:bCs/>
          <w:color w:val="222222"/>
          <w:shd w:val="clear" w:color="auto" w:fill="FFFFFF"/>
        </w:rPr>
        <w:lastRenderedPageBreak/>
        <w:t>ANEXO</w:t>
      </w:r>
    </w:p>
    <w:p w:rsidR="00876017" w:rsidRPr="0042159C" w:rsidRDefault="007D5E2B" w:rsidP="0042159C">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programas utilizados en la presente tesina se encuentran disponibles para ser consumidos de manera colaborativa en el si</w:t>
      </w:r>
      <w:r w:rsidR="0042159C">
        <w:rPr>
          <w:rFonts w:eastAsiaTheme="minorEastAsia" w:cstheme="minorHAnsi"/>
          <w:bCs/>
          <w:color w:val="222222"/>
          <w:shd w:val="clear" w:color="auto" w:fill="FFFFFF"/>
        </w:rPr>
        <w:t>guiente repositorio de código en</w:t>
      </w:r>
      <w:r>
        <w:rPr>
          <w:rFonts w:eastAsiaTheme="minorEastAsia" w:cstheme="minorHAnsi"/>
          <w:bCs/>
          <w:color w:val="222222"/>
          <w:shd w:val="clear" w:color="auto" w:fill="FFFFFF"/>
        </w:rPr>
        <w:t xml:space="preserve"> </w:t>
      </w:r>
      <w:hyperlink r:id="rId20" w:history="1">
        <w:r w:rsidRPr="007D5E2B">
          <w:rPr>
            <w:rStyle w:val="Hipervnculo"/>
            <w:rFonts w:eastAsiaTheme="minorEastAsia" w:cstheme="minorHAnsi"/>
            <w:bCs/>
            <w:shd w:val="clear" w:color="auto" w:fill="FFFFFF"/>
          </w:rPr>
          <w:t>GitHub</w:t>
        </w:r>
      </w:hyperlink>
      <w:r w:rsidR="006F3701">
        <w:rPr>
          <w:rFonts w:eastAsiaTheme="minorEastAsia" w:cstheme="minorHAnsi"/>
          <w:bCs/>
          <w:color w:val="222222"/>
          <w:shd w:val="clear" w:color="auto" w:fill="FFFFFF"/>
        </w:rPr>
        <w:t>.</w:t>
      </w:r>
    </w:p>
    <w:sectPr w:rsidR="00876017" w:rsidRPr="0042159C" w:rsidSect="00B46091">
      <w:headerReference w:type="default" r:id="rId21"/>
      <w:footerReference w:type="default" r:id="rId22"/>
      <w:pgSz w:w="11906" w:h="16838"/>
      <w:pgMar w:top="1417" w:right="1701" w:bottom="1417"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66A" w:rsidRDefault="0046666A" w:rsidP="00707526">
      <w:pPr>
        <w:spacing w:after="0" w:line="240" w:lineRule="auto"/>
      </w:pPr>
      <w:r>
        <w:separator/>
      </w:r>
    </w:p>
  </w:endnote>
  <w:endnote w:type="continuationSeparator" w:id="0">
    <w:p w:rsidR="0046666A" w:rsidRDefault="0046666A" w:rsidP="00707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607150"/>
      <w:docPartObj>
        <w:docPartGallery w:val="Page Numbers (Bottom of Page)"/>
        <w:docPartUnique/>
      </w:docPartObj>
    </w:sdtPr>
    <w:sdtContent>
      <w:p w:rsidR="000062C4" w:rsidRDefault="000062C4">
        <w:pPr>
          <w:pStyle w:val="Piedepgina"/>
          <w:jc w:val="center"/>
        </w:pPr>
        <w:r>
          <w:fldChar w:fldCharType="begin"/>
        </w:r>
        <w:r>
          <w:instrText>PAGE   \* MERGEFORMAT</w:instrText>
        </w:r>
        <w:r>
          <w:fldChar w:fldCharType="separate"/>
        </w:r>
        <w:r w:rsidR="00A92D61" w:rsidRPr="00A92D61">
          <w:rPr>
            <w:noProof/>
            <w:lang w:val="es-ES"/>
          </w:rPr>
          <w:t>24</w:t>
        </w:r>
        <w:r>
          <w:fldChar w:fldCharType="end"/>
        </w:r>
      </w:p>
    </w:sdtContent>
  </w:sdt>
  <w:p w:rsidR="000062C4" w:rsidRDefault="000062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66A" w:rsidRDefault="0046666A" w:rsidP="00707526">
      <w:pPr>
        <w:spacing w:after="0" w:line="240" w:lineRule="auto"/>
      </w:pPr>
      <w:r>
        <w:separator/>
      </w:r>
    </w:p>
  </w:footnote>
  <w:footnote w:type="continuationSeparator" w:id="0">
    <w:p w:rsidR="0046666A" w:rsidRDefault="0046666A" w:rsidP="00707526">
      <w:pPr>
        <w:spacing w:after="0" w:line="240" w:lineRule="auto"/>
      </w:pPr>
      <w:r>
        <w:continuationSeparator/>
      </w:r>
    </w:p>
  </w:footnote>
  <w:footnote w:id="1">
    <w:p w:rsidR="000062C4" w:rsidRPr="00743D14" w:rsidRDefault="000062C4" w:rsidP="00707526">
      <w:pPr>
        <w:pStyle w:val="Piedepgina"/>
        <w:ind w:left="360"/>
        <w:rPr>
          <w:sz w:val="16"/>
          <w:szCs w:val="16"/>
        </w:rPr>
      </w:pPr>
      <w:r w:rsidRPr="00743D14">
        <w:rPr>
          <w:rStyle w:val="Refdenotaalpie"/>
          <w:sz w:val="16"/>
          <w:szCs w:val="16"/>
        </w:rPr>
        <w:footnoteRef/>
      </w:r>
      <w:r w:rsidRPr="00743D14">
        <w:rPr>
          <w:sz w:val="16"/>
          <w:szCs w:val="16"/>
        </w:rPr>
        <w:t xml:space="preserve"> Por las características de las poblaciones con las que se trabajan en la presente tesina se considera la distribución de Poisson. En otras situaciones puede emplearse la distribución Binomial.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2C4" w:rsidRDefault="000062C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74DF7"/>
    <w:multiLevelType w:val="hybridMultilevel"/>
    <w:tmpl w:val="F21E2420"/>
    <w:lvl w:ilvl="0" w:tplc="ACB417D0">
      <w:numFmt w:val="bullet"/>
      <w:lvlText w:val="-"/>
      <w:lvlJc w:val="left"/>
      <w:pPr>
        <w:ind w:left="927" w:hanging="360"/>
      </w:pPr>
      <w:rPr>
        <w:rFonts w:ascii="Calibri" w:eastAsiaTheme="minorEastAsia" w:hAnsi="Calibri" w:cs="Calibr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B7700B2"/>
    <w:multiLevelType w:val="multilevel"/>
    <w:tmpl w:val="BE28BD0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3F7B17"/>
    <w:multiLevelType w:val="multilevel"/>
    <w:tmpl w:val="5588D0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5D6383"/>
    <w:multiLevelType w:val="hybridMultilevel"/>
    <w:tmpl w:val="B1B05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DC7F59"/>
    <w:multiLevelType w:val="hybridMultilevel"/>
    <w:tmpl w:val="AC12CAD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36187A97"/>
    <w:multiLevelType w:val="multilevel"/>
    <w:tmpl w:val="86A858B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4401F5"/>
    <w:multiLevelType w:val="hybridMultilevel"/>
    <w:tmpl w:val="883E5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C292B89"/>
    <w:multiLevelType w:val="multilevel"/>
    <w:tmpl w:val="D62C094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D16CA8"/>
    <w:multiLevelType w:val="hybridMultilevel"/>
    <w:tmpl w:val="660A228A"/>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9" w15:restartNumberingAfterBreak="0">
    <w:nsid w:val="4C4A0888"/>
    <w:multiLevelType w:val="hybridMultilevel"/>
    <w:tmpl w:val="DA98B7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E0C623D"/>
    <w:multiLevelType w:val="hybridMultilevel"/>
    <w:tmpl w:val="9FFE75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4DB2291"/>
    <w:multiLevelType w:val="hybridMultilevel"/>
    <w:tmpl w:val="D1D8DDC4"/>
    <w:lvl w:ilvl="0" w:tplc="2C0A000F">
      <w:start w:val="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9B71D97"/>
    <w:multiLevelType w:val="hybridMultilevel"/>
    <w:tmpl w:val="31422196"/>
    <w:lvl w:ilvl="0" w:tplc="2C0A0001">
      <w:start w:val="1"/>
      <w:numFmt w:val="bullet"/>
      <w:lvlText w:val=""/>
      <w:lvlJc w:val="left"/>
      <w:pPr>
        <w:ind w:left="735" w:hanging="360"/>
      </w:pPr>
      <w:rPr>
        <w:rFonts w:ascii="Symbol" w:hAnsi="Symbol"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13" w15:restartNumberingAfterBreak="0">
    <w:nsid w:val="5DE4433C"/>
    <w:multiLevelType w:val="hybridMultilevel"/>
    <w:tmpl w:val="21729E52"/>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4" w15:restartNumberingAfterBreak="0">
    <w:nsid w:val="65996BB6"/>
    <w:multiLevelType w:val="hybridMultilevel"/>
    <w:tmpl w:val="08F6045E"/>
    <w:lvl w:ilvl="0" w:tplc="2C0A000F">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7014BBF"/>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7045684"/>
    <w:multiLevelType w:val="hybridMultilevel"/>
    <w:tmpl w:val="A1AA8E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AF179EB"/>
    <w:multiLevelType w:val="hybridMultilevel"/>
    <w:tmpl w:val="54CEBD20"/>
    <w:lvl w:ilvl="0" w:tplc="F8AEEB4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BFB4302"/>
    <w:multiLevelType w:val="hybridMultilevel"/>
    <w:tmpl w:val="BEC4E958"/>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9" w15:restartNumberingAfterBreak="0">
    <w:nsid w:val="6D2E3A14"/>
    <w:multiLevelType w:val="multilevel"/>
    <w:tmpl w:val="B122FA12"/>
    <w:lvl w:ilvl="0">
      <w:start w:val="3"/>
      <w:numFmt w:val="decimal"/>
      <w:lvlText w:val="%1"/>
      <w:lvlJc w:val="left"/>
      <w:pPr>
        <w:ind w:left="360" w:hanging="360"/>
      </w:pPr>
      <w:rPr>
        <w:rFonts w:cstheme="minorHAnsi" w:hint="default"/>
      </w:rPr>
    </w:lvl>
    <w:lvl w:ilvl="1">
      <w:start w:val="3"/>
      <w:numFmt w:val="decimal"/>
      <w:lvlText w:val="%1.%2"/>
      <w:lvlJc w:val="left"/>
      <w:pPr>
        <w:ind w:left="927" w:hanging="360"/>
      </w:pPr>
      <w:rPr>
        <w:rFonts w:cstheme="minorHAnsi" w:hint="default"/>
      </w:rPr>
    </w:lvl>
    <w:lvl w:ilvl="2">
      <w:start w:val="1"/>
      <w:numFmt w:val="decimal"/>
      <w:lvlText w:val="%1.%2.%3"/>
      <w:lvlJc w:val="left"/>
      <w:pPr>
        <w:ind w:left="1854" w:hanging="720"/>
      </w:pPr>
      <w:rPr>
        <w:rFonts w:cstheme="minorHAnsi" w:hint="default"/>
      </w:rPr>
    </w:lvl>
    <w:lvl w:ilvl="3">
      <w:start w:val="1"/>
      <w:numFmt w:val="decimal"/>
      <w:lvlText w:val="%1.%2.%3.%4"/>
      <w:lvlJc w:val="left"/>
      <w:pPr>
        <w:ind w:left="2421" w:hanging="720"/>
      </w:pPr>
      <w:rPr>
        <w:rFonts w:cstheme="minorHAnsi" w:hint="default"/>
      </w:rPr>
    </w:lvl>
    <w:lvl w:ilvl="4">
      <w:start w:val="1"/>
      <w:numFmt w:val="decimal"/>
      <w:lvlText w:val="%1.%2.%3.%4.%5"/>
      <w:lvlJc w:val="left"/>
      <w:pPr>
        <w:ind w:left="3348" w:hanging="1080"/>
      </w:pPr>
      <w:rPr>
        <w:rFonts w:cstheme="minorHAnsi" w:hint="default"/>
      </w:rPr>
    </w:lvl>
    <w:lvl w:ilvl="5">
      <w:start w:val="1"/>
      <w:numFmt w:val="decimal"/>
      <w:lvlText w:val="%1.%2.%3.%4.%5.%6"/>
      <w:lvlJc w:val="left"/>
      <w:pPr>
        <w:ind w:left="3915" w:hanging="1080"/>
      </w:pPr>
      <w:rPr>
        <w:rFonts w:cstheme="minorHAnsi" w:hint="default"/>
      </w:rPr>
    </w:lvl>
    <w:lvl w:ilvl="6">
      <w:start w:val="1"/>
      <w:numFmt w:val="decimal"/>
      <w:lvlText w:val="%1.%2.%3.%4.%5.%6.%7"/>
      <w:lvlJc w:val="left"/>
      <w:pPr>
        <w:ind w:left="4842" w:hanging="1440"/>
      </w:pPr>
      <w:rPr>
        <w:rFonts w:cstheme="minorHAnsi" w:hint="default"/>
      </w:rPr>
    </w:lvl>
    <w:lvl w:ilvl="7">
      <w:start w:val="1"/>
      <w:numFmt w:val="decimal"/>
      <w:lvlText w:val="%1.%2.%3.%4.%5.%6.%7.%8"/>
      <w:lvlJc w:val="left"/>
      <w:pPr>
        <w:ind w:left="5409" w:hanging="1440"/>
      </w:pPr>
      <w:rPr>
        <w:rFonts w:cstheme="minorHAnsi" w:hint="default"/>
      </w:rPr>
    </w:lvl>
    <w:lvl w:ilvl="8">
      <w:start w:val="1"/>
      <w:numFmt w:val="decimal"/>
      <w:lvlText w:val="%1.%2.%3.%4.%5.%6.%7.%8.%9"/>
      <w:lvlJc w:val="left"/>
      <w:pPr>
        <w:ind w:left="6336" w:hanging="1800"/>
      </w:pPr>
      <w:rPr>
        <w:rFonts w:cstheme="minorHAnsi" w:hint="default"/>
      </w:rPr>
    </w:lvl>
  </w:abstractNum>
  <w:abstractNum w:abstractNumId="20" w15:restartNumberingAfterBreak="0">
    <w:nsid w:val="71D07FDD"/>
    <w:multiLevelType w:val="hybridMultilevel"/>
    <w:tmpl w:val="A7AE400A"/>
    <w:lvl w:ilvl="0" w:tplc="627249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3637BF7"/>
    <w:multiLevelType w:val="hybridMultilevel"/>
    <w:tmpl w:val="2774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FD02BF9"/>
    <w:multiLevelType w:val="hybridMultilevel"/>
    <w:tmpl w:val="5314A9BC"/>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num w:numId="1">
    <w:abstractNumId w:val="19"/>
  </w:num>
  <w:num w:numId="2">
    <w:abstractNumId w:val="20"/>
  </w:num>
  <w:num w:numId="3">
    <w:abstractNumId w:val="17"/>
  </w:num>
  <w:num w:numId="4">
    <w:abstractNumId w:val="15"/>
  </w:num>
  <w:num w:numId="5">
    <w:abstractNumId w:val="3"/>
  </w:num>
  <w:num w:numId="6">
    <w:abstractNumId w:val="10"/>
  </w:num>
  <w:num w:numId="7">
    <w:abstractNumId w:val="21"/>
  </w:num>
  <w:num w:numId="8">
    <w:abstractNumId w:val="4"/>
  </w:num>
  <w:num w:numId="9">
    <w:abstractNumId w:val="9"/>
  </w:num>
  <w:num w:numId="10">
    <w:abstractNumId w:val="12"/>
  </w:num>
  <w:num w:numId="11">
    <w:abstractNumId w:val="6"/>
  </w:num>
  <w:num w:numId="12">
    <w:abstractNumId w:val="13"/>
  </w:num>
  <w:num w:numId="13">
    <w:abstractNumId w:val="18"/>
  </w:num>
  <w:num w:numId="14">
    <w:abstractNumId w:val="2"/>
  </w:num>
  <w:num w:numId="15">
    <w:abstractNumId w:val="1"/>
  </w:num>
  <w:num w:numId="16">
    <w:abstractNumId w:val="16"/>
  </w:num>
  <w:num w:numId="17">
    <w:abstractNumId w:val="5"/>
  </w:num>
  <w:num w:numId="18">
    <w:abstractNumId w:val="14"/>
  </w:num>
  <w:num w:numId="19">
    <w:abstractNumId w:val="11"/>
  </w:num>
  <w:num w:numId="20">
    <w:abstractNumId w:val="7"/>
  </w:num>
  <w:num w:numId="21">
    <w:abstractNumId w:val="0"/>
  </w:num>
  <w:num w:numId="22">
    <w:abstractNumId w:val="8"/>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46E"/>
    <w:rsid w:val="000054F2"/>
    <w:rsid w:val="000062C4"/>
    <w:rsid w:val="00033E7E"/>
    <w:rsid w:val="00040AD4"/>
    <w:rsid w:val="000B6B31"/>
    <w:rsid w:val="000D651E"/>
    <w:rsid w:val="000E0B43"/>
    <w:rsid w:val="000F28CA"/>
    <w:rsid w:val="000F5D08"/>
    <w:rsid w:val="001141FA"/>
    <w:rsid w:val="00167BA6"/>
    <w:rsid w:val="00194718"/>
    <w:rsid w:val="001B589E"/>
    <w:rsid w:val="0022272F"/>
    <w:rsid w:val="00253F83"/>
    <w:rsid w:val="002613EC"/>
    <w:rsid w:val="002C3568"/>
    <w:rsid w:val="002C7CB6"/>
    <w:rsid w:val="002D446E"/>
    <w:rsid w:val="003309C9"/>
    <w:rsid w:val="0037305E"/>
    <w:rsid w:val="00383BCD"/>
    <w:rsid w:val="0039185B"/>
    <w:rsid w:val="003B02C4"/>
    <w:rsid w:val="003D37AB"/>
    <w:rsid w:val="0042159C"/>
    <w:rsid w:val="00454576"/>
    <w:rsid w:val="0046044D"/>
    <w:rsid w:val="0046666A"/>
    <w:rsid w:val="00494338"/>
    <w:rsid w:val="004A7438"/>
    <w:rsid w:val="004B0AF7"/>
    <w:rsid w:val="00500660"/>
    <w:rsid w:val="005425B3"/>
    <w:rsid w:val="00553A4C"/>
    <w:rsid w:val="00573A6A"/>
    <w:rsid w:val="00597B17"/>
    <w:rsid w:val="00627542"/>
    <w:rsid w:val="00672C11"/>
    <w:rsid w:val="006876E4"/>
    <w:rsid w:val="006B40D7"/>
    <w:rsid w:val="006C2D7B"/>
    <w:rsid w:val="006C7C0D"/>
    <w:rsid w:val="006E01FA"/>
    <w:rsid w:val="006E0D04"/>
    <w:rsid w:val="006E10E3"/>
    <w:rsid w:val="006E5286"/>
    <w:rsid w:val="006F3701"/>
    <w:rsid w:val="00707526"/>
    <w:rsid w:val="007514C5"/>
    <w:rsid w:val="007D2A00"/>
    <w:rsid w:val="007D5E2B"/>
    <w:rsid w:val="00804978"/>
    <w:rsid w:val="00812458"/>
    <w:rsid w:val="008209AE"/>
    <w:rsid w:val="00837A02"/>
    <w:rsid w:val="00850360"/>
    <w:rsid w:val="00861845"/>
    <w:rsid w:val="00876017"/>
    <w:rsid w:val="00885C4B"/>
    <w:rsid w:val="00900B1A"/>
    <w:rsid w:val="00941BB9"/>
    <w:rsid w:val="009B1A0D"/>
    <w:rsid w:val="009D6EED"/>
    <w:rsid w:val="009E4843"/>
    <w:rsid w:val="00A171E6"/>
    <w:rsid w:val="00A2355A"/>
    <w:rsid w:val="00A260A6"/>
    <w:rsid w:val="00A26E94"/>
    <w:rsid w:val="00A341BC"/>
    <w:rsid w:val="00A40A92"/>
    <w:rsid w:val="00A73125"/>
    <w:rsid w:val="00A92D61"/>
    <w:rsid w:val="00AA5C58"/>
    <w:rsid w:val="00AC0ACC"/>
    <w:rsid w:val="00AE6010"/>
    <w:rsid w:val="00B01C09"/>
    <w:rsid w:val="00B17307"/>
    <w:rsid w:val="00B22FE0"/>
    <w:rsid w:val="00B46091"/>
    <w:rsid w:val="00B67FDD"/>
    <w:rsid w:val="00B730D8"/>
    <w:rsid w:val="00BA4B79"/>
    <w:rsid w:val="00BB2C2E"/>
    <w:rsid w:val="00BE28B7"/>
    <w:rsid w:val="00BF2E5E"/>
    <w:rsid w:val="00C05036"/>
    <w:rsid w:val="00C35A51"/>
    <w:rsid w:val="00C42CF5"/>
    <w:rsid w:val="00C42E9E"/>
    <w:rsid w:val="00C5310D"/>
    <w:rsid w:val="00C91320"/>
    <w:rsid w:val="00C9345B"/>
    <w:rsid w:val="00CC4770"/>
    <w:rsid w:val="00D2442E"/>
    <w:rsid w:val="00D36ABB"/>
    <w:rsid w:val="00D62C2E"/>
    <w:rsid w:val="00DD5B20"/>
    <w:rsid w:val="00DD779B"/>
    <w:rsid w:val="00DE2159"/>
    <w:rsid w:val="00DF3896"/>
    <w:rsid w:val="00DF3CD0"/>
    <w:rsid w:val="00E17EC6"/>
    <w:rsid w:val="00E410C7"/>
    <w:rsid w:val="00E51D08"/>
    <w:rsid w:val="00E5576D"/>
    <w:rsid w:val="00E57235"/>
    <w:rsid w:val="00E57C2C"/>
    <w:rsid w:val="00E65886"/>
    <w:rsid w:val="00E70C02"/>
    <w:rsid w:val="00E81819"/>
    <w:rsid w:val="00EF53A7"/>
    <w:rsid w:val="00EF707D"/>
    <w:rsid w:val="00F12C73"/>
    <w:rsid w:val="00F37011"/>
    <w:rsid w:val="00FE6E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6EA3"/>
  <w15:chartTrackingRefBased/>
  <w15:docId w15:val="{67F28B12-F0DE-4991-BD21-CD902299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E2B"/>
    <w:pPr>
      <w:spacing w:before="0" w:beforeAutospacing="0" w:after="160" w:afterAutospacing="0" w:line="259" w:lineRule="auto"/>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07526"/>
    <w:pPr>
      <w:ind w:left="720"/>
      <w:contextualSpacing/>
    </w:pPr>
  </w:style>
  <w:style w:type="character" w:styleId="Textodelmarcadordeposicin">
    <w:name w:val="Placeholder Text"/>
    <w:basedOn w:val="Fuentedeprrafopredeter"/>
    <w:uiPriority w:val="99"/>
    <w:semiHidden/>
    <w:rsid w:val="00707526"/>
    <w:rPr>
      <w:color w:val="808080"/>
    </w:rPr>
  </w:style>
  <w:style w:type="table" w:styleId="Tablaconcuadrcula">
    <w:name w:val="Table Grid"/>
    <w:basedOn w:val="Tablanormal"/>
    <w:uiPriority w:val="39"/>
    <w:rsid w:val="00707526"/>
    <w:pPr>
      <w:spacing w:before="0" w:beforeAutospacing="0" w:after="0" w:afterAutospacing="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07526"/>
    <w:rPr>
      <w:color w:val="0563C1" w:themeColor="hyperlink"/>
      <w:u w:val="single"/>
    </w:rPr>
  </w:style>
  <w:style w:type="character" w:customStyle="1" w:styleId="TextodegloboCar">
    <w:name w:val="Texto de globo Car"/>
    <w:basedOn w:val="Fuentedeprrafopredeter"/>
    <w:link w:val="Textodeglobo"/>
    <w:uiPriority w:val="99"/>
    <w:semiHidden/>
    <w:rsid w:val="00707526"/>
    <w:rPr>
      <w:rFonts w:ascii="Tahoma" w:hAnsi="Tahoma" w:cs="Tahoma"/>
      <w:sz w:val="16"/>
      <w:szCs w:val="16"/>
    </w:rPr>
  </w:style>
  <w:style w:type="paragraph" w:styleId="Textodeglobo">
    <w:name w:val="Balloon Text"/>
    <w:basedOn w:val="Normal"/>
    <w:link w:val="TextodegloboCar"/>
    <w:uiPriority w:val="99"/>
    <w:semiHidden/>
    <w:unhideWhenUsed/>
    <w:rsid w:val="00707526"/>
    <w:pPr>
      <w:spacing w:after="0" w:line="240" w:lineRule="auto"/>
    </w:pPr>
    <w:rPr>
      <w:rFonts w:ascii="Tahoma" w:hAnsi="Tahoma" w:cs="Tahoma"/>
      <w:sz w:val="16"/>
      <w:szCs w:val="16"/>
    </w:rPr>
  </w:style>
  <w:style w:type="character" w:customStyle="1" w:styleId="TextocomentarioCar">
    <w:name w:val="Texto comentario Car"/>
    <w:basedOn w:val="Fuentedeprrafopredeter"/>
    <w:link w:val="Textocomentario"/>
    <w:uiPriority w:val="99"/>
    <w:semiHidden/>
    <w:rsid w:val="00707526"/>
    <w:rPr>
      <w:sz w:val="20"/>
      <w:szCs w:val="20"/>
    </w:rPr>
  </w:style>
  <w:style w:type="paragraph" w:styleId="Textocomentario">
    <w:name w:val="annotation text"/>
    <w:basedOn w:val="Normal"/>
    <w:link w:val="TextocomentarioCar"/>
    <w:uiPriority w:val="99"/>
    <w:semiHidden/>
    <w:unhideWhenUsed/>
    <w:rsid w:val="00707526"/>
    <w:pPr>
      <w:spacing w:line="240" w:lineRule="auto"/>
    </w:pPr>
    <w:rPr>
      <w:sz w:val="20"/>
      <w:szCs w:val="20"/>
    </w:rPr>
  </w:style>
  <w:style w:type="character" w:customStyle="1" w:styleId="AsuntodelcomentarioCar">
    <w:name w:val="Asunto del comentario Car"/>
    <w:basedOn w:val="TextocomentarioCar"/>
    <w:link w:val="Asuntodelcomentario"/>
    <w:uiPriority w:val="99"/>
    <w:semiHidden/>
    <w:rsid w:val="00707526"/>
    <w:rPr>
      <w:b/>
      <w:bCs/>
      <w:sz w:val="20"/>
      <w:szCs w:val="20"/>
    </w:rPr>
  </w:style>
  <w:style w:type="paragraph" w:styleId="Asuntodelcomentario">
    <w:name w:val="annotation subject"/>
    <w:basedOn w:val="Textocomentario"/>
    <w:next w:val="Textocomentario"/>
    <w:link w:val="AsuntodelcomentarioCar"/>
    <w:uiPriority w:val="99"/>
    <w:semiHidden/>
    <w:unhideWhenUsed/>
    <w:rsid w:val="00707526"/>
    <w:rPr>
      <w:b/>
      <w:bCs/>
    </w:rPr>
  </w:style>
  <w:style w:type="paragraph" w:styleId="Encabezado">
    <w:name w:val="header"/>
    <w:basedOn w:val="Normal"/>
    <w:link w:val="EncabezadoCar"/>
    <w:uiPriority w:val="99"/>
    <w:unhideWhenUsed/>
    <w:rsid w:val="007075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7526"/>
  </w:style>
  <w:style w:type="paragraph" w:styleId="Piedepgina">
    <w:name w:val="footer"/>
    <w:basedOn w:val="Normal"/>
    <w:link w:val="PiedepginaCar"/>
    <w:uiPriority w:val="99"/>
    <w:unhideWhenUsed/>
    <w:rsid w:val="007075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7526"/>
  </w:style>
  <w:style w:type="character" w:customStyle="1" w:styleId="TextonotaalfinalCar">
    <w:name w:val="Texto nota al final Car"/>
    <w:basedOn w:val="Fuentedeprrafopredeter"/>
    <w:link w:val="Textonotaalfinal"/>
    <w:uiPriority w:val="99"/>
    <w:semiHidden/>
    <w:rsid w:val="00707526"/>
    <w:rPr>
      <w:sz w:val="20"/>
      <w:szCs w:val="20"/>
    </w:rPr>
  </w:style>
  <w:style w:type="paragraph" w:styleId="Textonotaalfinal">
    <w:name w:val="endnote text"/>
    <w:basedOn w:val="Normal"/>
    <w:link w:val="TextonotaalfinalCar"/>
    <w:uiPriority w:val="99"/>
    <w:semiHidden/>
    <w:unhideWhenUsed/>
    <w:rsid w:val="00707526"/>
    <w:pPr>
      <w:spacing w:after="0" w:line="240" w:lineRule="auto"/>
    </w:pPr>
    <w:rPr>
      <w:sz w:val="20"/>
      <w:szCs w:val="20"/>
    </w:rPr>
  </w:style>
  <w:style w:type="paragraph" w:styleId="Textonotapie">
    <w:name w:val="footnote text"/>
    <w:basedOn w:val="Normal"/>
    <w:link w:val="TextonotapieCar"/>
    <w:uiPriority w:val="99"/>
    <w:semiHidden/>
    <w:unhideWhenUsed/>
    <w:rsid w:val="007075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07526"/>
    <w:rPr>
      <w:sz w:val="20"/>
      <w:szCs w:val="20"/>
    </w:rPr>
  </w:style>
  <w:style w:type="character" w:styleId="Refdenotaalpie">
    <w:name w:val="footnote reference"/>
    <w:basedOn w:val="Fuentedeprrafopredeter"/>
    <w:uiPriority w:val="99"/>
    <w:semiHidden/>
    <w:unhideWhenUsed/>
    <w:rsid w:val="00707526"/>
    <w:rPr>
      <w:vertAlign w:val="superscript"/>
    </w:rPr>
  </w:style>
  <w:style w:type="character" w:styleId="Hipervnculovisitado">
    <w:name w:val="FollowedHyperlink"/>
    <w:basedOn w:val="Fuentedeprrafopredeter"/>
    <w:uiPriority w:val="99"/>
    <w:semiHidden/>
    <w:unhideWhenUsed/>
    <w:rsid w:val="007D5E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Seferra18/Tesin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77D"/>
    <w:rsid w:val="004E677D"/>
    <w:rsid w:val="009A44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E67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3164</TotalTime>
  <Pages>45</Pages>
  <Words>10199</Words>
  <Characters>56099</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GRUPO SAN CRISTOBAL</Company>
  <LinksUpToDate>false</LinksUpToDate>
  <CharactersWithSpaces>66166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FERRARO Sebastián Mario</dc:creator>
  <cp:keywords/>
  <dc:description/>
  <cp:lastModifiedBy>FERRARO Sebastián Mario</cp:lastModifiedBy>
  <cp:revision>44</cp:revision>
  <cp:lastPrinted>2020-11-02T02:03:00Z</cp:lastPrinted>
  <dcterms:created xsi:type="dcterms:W3CDTF">2020-11-02T01:53:00Z</dcterms:created>
  <dcterms:modified xsi:type="dcterms:W3CDTF">2020-11-28T20:39:00Z</dcterms:modified>
</cp:coreProperties>
</file>