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Alumno: Ferraro,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Director: Dr. Pagura,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r w:rsidR="00C42CF5">
        <w:rPr>
          <w:rFonts w:cstheme="minorHAnsi"/>
          <w:sz w:val="28"/>
          <w:szCs w:val="28"/>
          <w:lang w:val="es-ES"/>
        </w:rPr>
        <w:t>Mignoni</w:t>
      </w:r>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bookmarkStart w:id="0" w:name="_GoBack"/>
      <w:bookmarkEnd w:id="0"/>
      <w:r>
        <w:t xml:space="preserve"> la felicidad y emoción que siento. Este logro no es solo fruto de mi esfuerzo, sino que muchas otras personas estuvieron involucradas, a las cuales les debo mi agradecimiento.</w:t>
      </w:r>
    </w:p>
    <w:p w:rsidR="00A2355A" w:rsidRDefault="00A2355A" w:rsidP="00A2355A">
      <w:pPr>
        <w:spacing w:after="240" w:line="360" w:lineRule="auto"/>
        <w:ind w:right="1418" w:firstLine="567"/>
        <w:jc w:val="both"/>
      </w:pPr>
      <w:r>
        <w:t>En primer lugar, a mis padres, por su amor, apoyo y entrega incondicional, todos mis logros también son suyos.</w:t>
      </w:r>
    </w:p>
    <w:p w:rsidR="00A2355A" w:rsidRDefault="00A2355A" w:rsidP="00A2355A">
      <w:pPr>
        <w:spacing w:after="240" w:line="360" w:lineRule="auto"/>
        <w:ind w:right="1418" w:firstLine="567"/>
        <w:jc w:val="both"/>
      </w:pPr>
      <w:r>
        <w:t>A mis hermanos, Ariel y Pri,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 xml:space="preserve">………………………………………………………………………….. </w:t>
      </w:r>
      <w:r w:rsidR="002C7CB6">
        <w:t>1</w:t>
      </w:r>
    </w:p>
    <w:p w:rsidR="00707526" w:rsidRDefault="00707526" w:rsidP="006E10E3">
      <w:pPr>
        <w:spacing w:after="240" w:line="360" w:lineRule="auto"/>
        <w:ind w:right="567"/>
        <w:jc w:val="both"/>
      </w:pPr>
      <w:r>
        <w:t xml:space="preserve">2. </w:t>
      </w:r>
      <w:r w:rsidR="00AC0ACC">
        <w:t>OBJETIVOS</w:t>
      </w:r>
      <w:r>
        <w:t xml:space="preserve"> ………………………………</w:t>
      </w:r>
      <w:r w:rsidR="006E10E3">
        <w:t>………………………………………………………………………………</w:t>
      </w:r>
      <w:r w:rsidR="006876E4">
        <w:t>..</w:t>
      </w:r>
      <w:r w:rsidR="006E10E3">
        <w:t xml:space="preserve"> </w:t>
      </w:r>
      <w:r w:rsidR="00AC0ACC">
        <w:t>3</w:t>
      </w:r>
    </w:p>
    <w:p w:rsidR="00707526" w:rsidRDefault="00DD5B20" w:rsidP="006E10E3">
      <w:pPr>
        <w:spacing w:after="240" w:line="360" w:lineRule="auto"/>
        <w:ind w:right="567"/>
        <w:jc w:val="both"/>
      </w:pPr>
      <w:r>
        <w:t>3. MATERIAL</w:t>
      </w:r>
      <w:r w:rsidR="00707526">
        <w:t xml:space="preserve"> y M</w:t>
      </w:r>
      <w:r>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Pr="00646AE9">
        <w:rPr>
          <w:rFonts w:cstheme="minorHAnsi"/>
        </w:rPr>
        <w:t>3.1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707526" w:rsidP="006E10E3">
      <w:pPr>
        <w:tabs>
          <w:tab w:val="right" w:pos="7086"/>
        </w:tabs>
        <w:spacing w:before="100" w:beforeAutospacing="1" w:after="240" w:line="360" w:lineRule="auto"/>
        <w:ind w:right="567" w:firstLine="567"/>
        <w:jc w:val="both"/>
      </w:pPr>
      <w:r w:rsidRPr="00646AE9">
        <w:t>3.2</w:t>
      </w:r>
      <w:r>
        <w:t xml:space="preserve"> </w:t>
      </w:r>
      <w:r w:rsidRPr="00646AE9">
        <w:rPr>
          <w:rFonts w:cstheme="minorHAnsi"/>
        </w:rPr>
        <w:t>Indicadores</w:t>
      </w:r>
      <w:r>
        <w:rPr>
          <w:rFonts w:cstheme="minorHAnsi"/>
        </w:rPr>
        <w:t xml:space="preserve"> </w:t>
      </w:r>
      <w:r w:rsidRPr="00646AE9">
        <w:rPr>
          <w:rFonts w:cstheme="minorHAnsi"/>
        </w:rPr>
        <w:t>de</w:t>
      </w:r>
      <w:r>
        <w:rPr>
          <w:rFonts w:cstheme="minorHAnsi"/>
        </w:rPr>
        <w:t xml:space="preserve"> </w:t>
      </w:r>
      <w:r w:rsidRPr="00646AE9">
        <w:rPr>
          <w:rFonts w:cstheme="minorHAnsi"/>
        </w:rPr>
        <w:t>Autocorrelación</w:t>
      </w:r>
      <w:r>
        <w:rPr>
          <w:rFonts w:cstheme="minorHAnsi"/>
        </w:rPr>
        <w:t xml:space="preserve"> </w:t>
      </w:r>
      <w:r w:rsidRPr="00646AE9">
        <w:rPr>
          <w:rFonts w:cstheme="minorHAnsi"/>
        </w:rPr>
        <w:t>Espacia</w:t>
      </w:r>
      <w:r>
        <w:rPr>
          <w:rFonts w:cstheme="minorHAnsi"/>
        </w:rPr>
        <w:t>l</w:t>
      </w:r>
      <w:r>
        <w:rPr>
          <w:rFonts w:cstheme="minorHAnsi"/>
          <w:b/>
        </w:rPr>
        <w:t xml:space="preserve"> </w:t>
      </w:r>
      <w:r>
        <w:t>………………………………………………</w:t>
      </w:r>
      <w:r w:rsidR="006E10E3">
        <w:t xml:space="preserve">………. </w:t>
      </w:r>
      <w:r w:rsidR="00AC0ACC">
        <w:t>6</w:t>
      </w:r>
    </w:p>
    <w:p w:rsidR="00707526" w:rsidRDefault="00707526" w:rsidP="006E10E3">
      <w:pPr>
        <w:tabs>
          <w:tab w:val="right" w:pos="7086"/>
        </w:tabs>
        <w:spacing w:before="100" w:beforeAutospacing="1" w:after="240" w:line="360" w:lineRule="auto"/>
        <w:ind w:right="567" w:firstLine="1134"/>
        <w:jc w:val="both"/>
        <w:rPr>
          <w:rFonts w:cstheme="minorHAnsi"/>
        </w:rPr>
      </w:pPr>
      <w:r w:rsidRPr="00646AE9">
        <w:rPr>
          <w:rFonts w:cstheme="minorHAnsi"/>
        </w:rPr>
        <w:t>3.2.1 Criterios de Vecindad y Pesos Espaciales</w:t>
      </w:r>
      <w:r>
        <w:rPr>
          <w:rFonts w:cstheme="minorHAnsi"/>
        </w:rPr>
        <w:t xml:space="preserve"> …………………………………</w:t>
      </w:r>
      <w:r w:rsidR="000054F2">
        <w:rPr>
          <w:rFonts w:cstheme="minorHAnsi"/>
        </w:rPr>
        <w:t>.</w:t>
      </w:r>
      <w:r w:rsidR="006E10E3">
        <w:rPr>
          <w:rFonts w:cstheme="minorHAnsi"/>
        </w:rPr>
        <w:t xml:space="preserve">……… </w:t>
      </w:r>
      <w:r w:rsidR="00AC0ACC">
        <w:rPr>
          <w:rFonts w:cstheme="minorHAnsi"/>
        </w:rPr>
        <w:t>7</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3.2.2 El índice de Moran (I)</w:t>
      </w:r>
      <w:r>
        <w:rPr>
          <w:rFonts w:cstheme="minorHAnsi"/>
        </w:rPr>
        <w:t xml:space="preserve"> ………………………………………………………………</w:t>
      </w:r>
      <w:r w:rsidR="006E10E3">
        <w:rPr>
          <w:rFonts w:cstheme="minorHAnsi"/>
        </w:rPr>
        <w:t xml:space="preserve">………. </w:t>
      </w:r>
      <w:r w:rsidR="000054F2">
        <w:rPr>
          <w:rFonts w:cstheme="minorHAnsi"/>
        </w:rPr>
        <w:t>11</w:t>
      </w:r>
    </w:p>
    <w:p w:rsidR="00707526" w:rsidRDefault="00707526" w:rsidP="006E10E3">
      <w:pPr>
        <w:tabs>
          <w:tab w:val="right" w:pos="7086"/>
        </w:tabs>
        <w:spacing w:before="100" w:beforeAutospacing="1" w:after="240" w:line="360" w:lineRule="auto"/>
        <w:ind w:right="567" w:firstLine="1134"/>
        <w:jc w:val="both"/>
        <w:rPr>
          <w:rFonts w:cstheme="minorHAnsi"/>
        </w:rPr>
      </w:pPr>
      <w:r w:rsidRPr="00820FF5">
        <w:rPr>
          <w:rFonts w:cstheme="minorHAnsi"/>
        </w:rPr>
        <w:t>3.2.3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820FF5">
        <w:rPr>
          <w:rFonts w:cstheme="minorHAnsi"/>
        </w:rPr>
        <w:t>)</w:t>
      </w:r>
      <w:r>
        <w:rPr>
          <w:rFonts w:cstheme="minorHAnsi"/>
        </w:rPr>
        <w:t xml:space="preserve"> ……………………………………………………………</w:t>
      </w:r>
      <w:r w:rsidR="006E10E3">
        <w:rPr>
          <w:rFonts w:cstheme="minorHAnsi"/>
        </w:rPr>
        <w:t>……… 1</w:t>
      </w:r>
      <w:r w:rsidR="000054F2">
        <w:rPr>
          <w:rFonts w:cstheme="minorHAnsi"/>
        </w:rPr>
        <w:t>4</w:t>
      </w:r>
    </w:p>
    <w:p w:rsidR="00707526" w:rsidRDefault="00707526" w:rsidP="006E10E3">
      <w:pPr>
        <w:tabs>
          <w:tab w:val="right" w:pos="7086"/>
        </w:tabs>
        <w:spacing w:before="100" w:beforeAutospacing="1" w:after="240" w:line="360" w:lineRule="auto"/>
        <w:ind w:right="567" w:firstLine="1134"/>
        <w:jc w:val="both"/>
        <w:rPr>
          <w:rFonts w:eastAsiaTheme="minorEastAsia" w:cstheme="minorHAnsi"/>
        </w:rPr>
      </w:pPr>
      <w:r w:rsidRPr="00820FF5">
        <w:rPr>
          <w:rFonts w:cstheme="minorHAnsi"/>
        </w:rPr>
        <w:t xml:space="preserve">3.2.4 </w:t>
      </w:r>
      <w:r w:rsidRPr="00820FF5">
        <w:rPr>
          <w:rFonts w:eastAsiaTheme="minorEastAsia" w:cstheme="minorHAnsi"/>
        </w:rPr>
        <w:t>Empirical Bayes Index (EBI)</w:t>
      </w:r>
      <w:r>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707526" w:rsidP="006E10E3">
      <w:pPr>
        <w:pStyle w:val="Prrafodelista"/>
        <w:numPr>
          <w:ilvl w:val="1"/>
          <w:numId w:val="1"/>
        </w:numPr>
        <w:tabs>
          <w:tab w:val="right" w:pos="7086"/>
        </w:tabs>
        <w:spacing w:before="100" w:beforeAutospacing="1" w:after="240" w:line="360" w:lineRule="auto"/>
        <w:ind w:right="567"/>
        <w:jc w:val="both"/>
      </w:pPr>
      <w:r w:rsidRPr="00820FF5">
        <w:rPr>
          <w:rFonts w:cstheme="minorHAnsi"/>
        </w:rPr>
        <w:t>Problemas de aplicación</w:t>
      </w:r>
      <w:r w:rsidR="00DD5B20">
        <w:rPr>
          <w:rFonts w:cstheme="minorHAnsi"/>
        </w:rPr>
        <w:t xml:space="preserve"> </w:t>
      </w:r>
      <w:r w:rsidRPr="00820FF5">
        <w:rPr>
          <w:rFonts w:cstheme="minorHAnsi"/>
        </w:rPr>
        <w:t>…………………………………………………………………………</w:t>
      </w:r>
      <w:r w:rsidR="006E10E3">
        <w:rPr>
          <w:rFonts w:cstheme="minorHAnsi"/>
        </w:rPr>
        <w:t>…… 2</w:t>
      </w:r>
      <w:r w:rsidR="00AC0ACC">
        <w:rPr>
          <w:rFonts w:cstheme="minorHAnsi"/>
        </w:rPr>
        <w:t>0</w:t>
      </w:r>
    </w:p>
    <w:p w:rsidR="00707526" w:rsidRPr="00820FF5" w:rsidRDefault="00707526"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 xml:space="preserve">4. </w:t>
      </w:r>
      <w:r w:rsidR="00DD5B20">
        <w:rPr>
          <w:rFonts w:eastAsiaTheme="minorEastAsia" w:cstheme="minorHAnsi"/>
          <w:bCs/>
          <w:color w:val="222222"/>
          <w:shd w:val="clear" w:color="auto" w:fill="FFFFFF"/>
        </w:rPr>
        <w:t xml:space="preserve">APLICACIONES </w:t>
      </w:r>
      <w:r>
        <w:t>……………………………………………………………………………………………………</w:t>
      </w:r>
      <w:r w:rsidR="00D2442E">
        <w:t>.</w:t>
      </w:r>
      <w:r w:rsidR="006E10E3">
        <w:t>….. 2</w:t>
      </w:r>
      <w:r w:rsidR="00AC0ACC">
        <w:t>2</w:t>
      </w:r>
    </w:p>
    <w:p w:rsidR="00707526" w:rsidRDefault="00707526" w:rsidP="006E10E3">
      <w:pPr>
        <w:spacing w:after="240" w:line="360" w:lineRule="auto"/>
        <w:ind w:right="567" w:firstLine="567"/>
        <w:jc w:val="both"/>
        <w:rPr>
          <w:rFonts w:eastAsiaTheme="minorEastAsia" w:cstheme="minorHAnsi"/>
          <w:bCs/>
          <w:shd w:val="clear" w:color="auto" w:fill="FFFFFF"/>
        </w:rPr>
      </w:pPr>
      <w:r w:rsidRPr="00820FF5">
        <w:rPr>
          <w:rFonts w:eastAsiaTheme="minorEastAsia" w:cstheme="minorHAnsi"/>
          <w:bCs/>
          <w:shd w:val="clear" w:color="auto" w:fill="FFFFFF"/>
        </w:rPr>
        <w:t>4.1. Radios censales, número de hogares y población en la ciudad de Rosario</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707526"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 xml:space="preserve">4.2 </w:t>
      </w:r>
      <w:r w:rsidRPr="00820FF5">
        <w:rPr>
          <w:rFonts w:eastAsiaTheme="minorEastAsia" w:cstheme="minorHAnsi"/>
          <w:bCs/>
          <w:shd w:val="clear" w:color="auto" w:fill="FFFFFF"/>
        </w:rPr>
        <w:t>Criterio de vecindad</w:t>
      </w:r>
      <w:r>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70752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4.3 </w:t>
      </w:r>
      <w:r w:rsidRPr="00820FF5">
        <w:rPr>
          <w:rFonts w:eastAsiaTheme="minorEastAsia" w:cstheme="minorHAnsi"/>
          <w:bCs/>
          <w:color w:val="222222"/>
          <w:shd w:val="clear" w:color="auto" w:fill="FFFFFF"/>
        </w:rPr>
        <w:t>Autocorrelación espacial en Hogares con NBI</w:t>
      </w:r>
      <w:r>
        <w:rPr>
          <w:rFonts w:eastAsiaTheme="minorEastAsia" w:cstheme="minorHAnsi"/>
          <w:bCs/>
          <w:color w:val="222222"/>
          <w:shd w:val="clear" w:color="auto" w:fill="FFFFFF"/>
        </w:rPr>
        <w:t xml:space="preserve"> …………………………………</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454576"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4.4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707526" w:rsidRPr="007D6699">
        <w:rPr>
          <w:rFonts w:eastAsiaTheme="minorEastAsia" w:cstheme="minorHAnsi"/>
          <w:bCs/>
          <w:color w:val="222222"/>
          <w:shd w:val="clear" w:color="auto" w:fill="FFFFFF"/>
        </w:rPr>
        <w:t>heridos de armas de fuego</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3</w:t>
      </w:r>
      <w:r w:rsidR="00AC0ACC">
        <w:rPr>
          <w:rFonts w:eastAsiaTheme="minorEastAsia" w:cstheme="minorHAnsi"/>
          <w:bCs/>
          <w:color w:val="222222"/>
          <w:shd w:val="clear" w:color="auto" w:fill="FFFFFF"/>
        </w:rPr>
        <w:t>3</w:t>
      </w:r>
    </w:p>
    <w:p w:rsidR="00707526" w:rsidRDefault="00DD5B20" w:rsidP="006E10E3">
      <w:pPr>
        <w:spacing w:after="240" w:line="360" w:lineRule="auto"/>
        <w:ind w:right="567"/>
        <w:jc w:val="both"/>
      </w:pPr>
      <w:r>
        <w:t>5. C</w:t>
      </w:r>
      <w:r w:rsidR="00900B1A">
        <w:t>OMENTARIOS</w:t>
      </w:r>
      <w:r>
        <w:t xml:space="preserve"> FINALES </w:t>
      </w:r>
      <w:r w:rsidR="00707526">
        <w:t>…</w:t>
      </w:r>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r>
        <w:t>…….</w:t>
      </w:r>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En muchos problemas estadísticos, las variables que se consideran corresponden a unidades que se encuentran ubicadas en el espacio ocurriendo que, aquellas unidades más cercanas tienen valores parecidos y a medida que la distancia es mayor las diferencias en los valores de las variables son también mayores (autocorrelación espacial). A diferencia de muchos métodos de la estadística clásica, estos datos no son independientes y en consecuencia se requieren métodos especiales para su análisis, los que se encuentran comprendidos en lo que se denomina Estadística Espacial. En estos estudios, se puede identificar una fase exploratoria destinada a comprender y describir las características relevantes del fenómeno estudiado y una fase destinada a modelar el comportamiento de las variables para la posterior explotación de dichos modelos.</w:t>
      </w:r>
    </w:p>
    <w:p w:rsidR="00AC0ACC" w:rsidRDefault="00AC0ACC" w:rsidP="00AC0ACC">
      <w:pPr>
        <w:spacing w:after="240" w:line="360" w:lineRule="auto"/>
        <w:ind w:right="1418" w:firstLine="567"/>
        <w:jc w:val="both"/>
      </w:pPr>
      <w:r>
        <w:t>En la primera fase, los recursos usuales consisten en herramientas gráficas e indicadores que pongan en evidencia la existencia de autocorrelación espacial y permitan detectar la naturaleza de la misma. Un indicador muy utilizado es el índice</w:t>
      </w:r>
      <w:r w:rsidR="00BA4B79">
        <w:t xml:space="preserve"> I</w:t>
      </w:r>
      <w:r>
        <w:t xml:space="preserv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AC0ACC" w:rsidP="00AC0ACC">
      <w:pPr>
        <w:spacing w:after="240" w:line="360" w:lineRule="auto"/>
        <w:ind w:right="1418" w:firstLine="567"/>
        <w:jc w:val="both"/>
        <w:rPr>
          <w:rFonts w:cstheme="minorHAnsi"/>
        </w:rPr>
      </w:pPr>
      <w:r>
        <w:rPr>
          <w:rFonts w:cstheme="minorHAnsi"/>
        </w:rPr>
        <w:t>En muchos de estos estudios, ocurre que las unidades son de diferente tamaño, como los casos en que se observan variables para cada radio censal, o departamentos de una región, etc.,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Por ejemplo, si se desea estudiar la autocorrelación espacial para la variable número de hogares 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necesidades básicas insatisfechas y, en otro radio censal con 10000 hogares haya 1000 con NBI; en ambos casos, la proporción de hogares con NBI es 0,10 pero evidentemente la situación es diferente.</w:t>
      </w:r>
    </w:p>
    <w:p w:rsidR="00AC0ACC" w:rsidRDefault="00AC0ACC" w:rsidP="00AC0ACC">
      <w:pPr>
        <w:spacing w:after="240" w:line="360" w:lineRule="auto"/>
        <w:ind w:right="1418" w:firstLine="567"/>
        <w:jc w:val="both"/>
        <w:rPr>
          <w:rFonts w:eastAsiaTheme="minorEastAsia" w:cstheme="minorHAnsi"/>
        </w:rPr>
      </w:pPr>
      <w:r>
        <w:rPr>
          <w:rFonts w:eastAsiaTheme="minorEastAsia" w:cstheme="minorHAnsi"/>
        </w:rPr>
        <w:lastRenderedPageBreak/>
        <w:t>Si se utiliza el índice de Moran para evaluar la autocorrelación espacial de las proporciones, no hay distinción alguna entre situaciones como la ejemplificada, al calcularlo. El no tener en cuenta el desequilibrio en el tamaño de las correspondientes áreas trae como consecuencia reducciones en la potencia del test de hipótesis que se aplica para estudiar la significación estadística de</w:t>
      </w:r>
      <w:r w:rsidR="00BA4B79">
        <w:rPr>
          <w:rFonts w:eastAsiaTheme="minorEastAsia" w:cstheme="minorHAnsi"/>
        </w:rPr>
        <w:t xml:space="preserve"> I</w:t>
      </w:r>
      <w:r>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y el Empirical Bayes Index o EBI (</w:t>
      </w:r>
      <w:r>
        <w:rPr>
          <w:rFonts w:eastAsiaTheme="minorEastAsia" w:cstheme="minorHAnsi"/>
          <w:bCs/>
          <w:color w:val="222222"/>
          <w:shd w:val="clear" w:color="auto" w:fill="FFFFFF"/>
          <w:lang w:val="en-US"/>
        </w:rPr>
        <w:t>Assunção et al</w:t>
      </w:r>
      <w:r>
        <w:rPr>
          <w:rFonts w:cstheme="minorHAnsi"/>
        </w:rPr>
        <w:t xml:space="preserve">, 1999). El primero de ellos parecería brindar resultados satisfactorios, pero posee otro tipo de desventajas que se mencionarán en el cuerpo de la tesina. </w:t>
      </w:r>
      <w:r w:rsidR="00E17EC6">
        <w:rPr>
          <w:rFonts w:cstheme="minorHAnsi"/>
        </w:rPr>
        <w:t>Mientras que, e</w:t>
      </w:r>
      <w:r>
        <w:rPr>
          <w:rFonts w:cstheme="minorHAnsi"/>
        </w:rPr>
        <w:t>l EBI posee mejores propiedades estadísticas y se adapta de una manera más razonable a este tipo de situaciones.</w:t>
      </w:r>
    </w:p>
    <w:p w:rsidR="00AC0ACC" w:rsidRDefault="00AC0ACC" w:rsidP="00AC0ACC">
      <w:pPr>
        <w:spacing w:after="240" w:line="360" w:lineRule="auto"/>
        <w:ind w:left="15" w:right="1418" w:firstLine="567"/>
        <w:jc w:val="both"/>
        <w:rPr>
          <w:rFonts w:cstheme="minorHAnsi"/>
        </w:rPr>
      </w:pPr>
      <w:r>
        <w:rPr>
          <w:rFonts w:cstheme="minorHAnsi"/>
        </w:rPr>
        <w:t>En el presente trabajo se presentan los conceptos fundamentales de cada uno de los tres índices mencionados, y se aplican a los siguientes dos problemas: el estudio de la distribución espacial de los Hogares con NBI en la ciudad de Rosario en el año 2010 y Heridos por delitos de armas de fuego en la ciudad de Rosario durante un determinado año, el cual no se especifica por motivos de confidencialidad de la información.</w:t>
      </w:r>
    </w:p>
    <w:p w:rsidR="00AC0ACC" w:rsidRDefault="00AC0ACC" w:rsidP="00AC0ACC">
      <w:pPr>
        <w:spacing w:after="240" w:line="360" w:lineRule="auto"/>
        <w:ind w:left="15" w:right="1418" w:firstLine="567"/>
        <w:jc w:val="both"/>
      </w:pPr>
      <w:r>
        <w:rPr>
          <w:rFonts w:cstheme="minorHAnsi"/>
        </w:rPr>
        <w:t xml:space="preserve">El desarrollo de las tareas realizadas se presenta en cinco capítulos. El </w:t>
      </w:r>
      <w:r w:rsidR="00A73125">
        <w:rPr>
          <w:rFonts w:cstheme="minorHAnsi"/>
        </w:rPr>
        <w:t>c</w:t>
      </w:r>
      <w:r w:rsidR="00E17EC6">
        <w:rPr>
          <w:rFonts w:cstheme="minorHAnsi"/>
        </w:rPr>
        <w:t>apítulo 2</w:t>
      </w:r>
      <w:r>
        <w:rPr>
          <w:rFonts w:cstheme="minorHAnsi"/>
        </w:rPr>
        <w:t xml:space="preserve"> contiene los objetivos de la Tesina. En el capítulo </w:t>
      </w:r>
      <w:r w:rsidR="00E17EC6">
        <w:rPr>
          <w:rFonts w:cstheme="minorHAnsi"/>
        </w:rPr>
        <w:t>3</w:t>
      </w:r>
      <w:r>
        <w:rPr>
          <w:rFonts w:cstheme="minorHAnsi"/>
        </w:rPr>
        <w:t xml:space="preserve">, Material y Método, se encuentra la exposición de los fundamentos de los tres índices estudiados, la descripción de los problemas de aplicación y menciones necesarias acerca de la programación. </w:t>
      </w:r>
      <w:r>
        <w:t>El</w:t>
      </w:r>
      <w:r w:rsidR="00E17EC6">
        <w:t xml:space="preserve"> capítulo 4</w:t>
      </w:r>
      <w:r>
        <w:t xml:space="preserve"> se ha dedicado a presentar los resultados obtenidos en cada una las aplicaciones a los dos problemas mencionados, describiendo en primer lugar el comportamiento 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Default="00707526" w:rsidP="00707526">
      <w:pPr>
        <w:spacing w:after="240" w:line="360" w:lineRule="auto"/>
        <w:ind w:left="15" w:right="1418" w:firstLine="567"/>
        <w:jc w:val="both"/>
      </w:pPr>
    </w:p>
    <w:p w:rsidR="00707526" w:rsidRPr="00073EA7" w:rsidRDefault="00707526" w:rsidP="00707526">
      <w:pPr>
        <w:spacing w:after="240" w:line="360" w:lineRule="auto"/>
        <w:ind w:left="15" w:right="1418" w:firstLine="567"/>
        <w:jc w:val="both"/>
      </w:pPr>
    </w:p>
    <w:p w:rsidR="00AC0ACC" w:rsidRPr="009B1A0D" w:rsidRDefault="00AC0ACC" w:rsidP="00AC0ACC">
      <w:pPr>
        <w:pStyle w:val="Prrafodelista"/>
        <w:numPr>
          <w:ilvl w:val="0"/>
          <w:numId w:val="3"/>
        </w:numPr>
        <w:spacing w:after="240" w:line="360" w:lineRule="auto"/>
        <w:ind w:right="284"/>
        <w:jc w:val="both"/>
        <w:rPr>
          <w:rFonts w:cstheme="minorHAnsi"/>
        </w:rPr>
      </w:pPr>
      <w:r w:rsidRPr="009B1A0D">
        <w:rPr>
          <w:rFonts w:cstheme="minorHAnsi"/>
          <w:b/>
        </w:rPr>
        <w:lastRenderedPageBreak/>
        <w:t>OBJETIVOS</w:t>
      </w:r>
    </w:p>
    <w:p w:rsidR="00AC0ACC" w:rsidRDefault="00AC0ACC" w:rsidP="00AC0ACC">
      <w:pPr>
        <w:pStyle w:val="Prrafodelista"/>
        <w:numPr>
          <w:ilvl w:val="0"/>
          <w:numId w:val="2"/>
        </w:numPr>
        <w:spacing w:after="240" w:line="360" w:lineRule="auto"/>
        <w:ind w:left="567" w:right="1418" w:hanging="567"/>
        <w:rPr>
          <w:rFonts w:cstheme="minorHAnsi"/>
        </w:rPr>
      </w:pPr>
      <w:r>
        <w:rPr>
          <w:rFonts w:cstheme="minorHAnsi"/>
        </w:rPr>
        <w:t>Estudiar los fundamentos teóricos de los índices de Moran, Oden y Empirical Bayes Index (EBI).</w:t>
      </w:r>
    </w:p>
    <w:p w:rsidR="00AC0ACC" w:rsidRDefault="00AC0ACC" w:rsidP="00AC0ACC">
      <w:pPr>
        <w:pStyle w:val="Prrafodelista"/>
        <w:numPr>
          <w:ilvl w:val="0"/>
          <w:numId w:val="2"/>
        </w:numPr>
        <w:spacing w:after="240" w:line="360" w:lineRule="auto"/>
        <w:ind w:left="567" w:right="1418" w:hanging="567"/>
        <w:rPr>
          <w:rFonts w:cstheme="minorHAnsi"/>
        </w:rPr>
      </w:pPr>
      <w:r>
        <w:rPr>
          <w:rFonts w:cstheme="minorHAnsi"/>
        </w:rPr>
        <w:t xml:space="preserve">Comparar las propiedades de los índices mencionados, con la finalidad de determinar en qué situaciones es pertinente su aplicación. </w:t>
      </w:r>
    </w:p>
    <w:p w:rsidR="00AC0ACC" w:rsidRDefault="00AC0ACC" w:rsidP="00AC0ACC">
      <w:pPr>
        <w:pStyle w:val="Prrafodelista"/>
        <w:numPr>
          <w:ilvl w:val="0"/>
          <w:numId w:val="2"/>
        </w:numPr>
        <w:spacing w:after="240" w:line="360" w:lineRule="auto"/>
        <w:ind w:left="567" w:right="1418" w:hanging="567"/>
        <w:rPr>
          <w:rFonts w:cstheme="minorHAnsi"/>
        </w:rPr>
      </w:pPr>
      <w:r>
        <w:rPr>
          <w:rFonts w:cstheme="minorHAnsi"/>
        </w:rPr>
        <w:t xml:space="preserve">Aplicar estos índices en problemas reales con la finalidad de observar e interpretar los resultados que proporcionan. </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3</w:t>
      </w:r>
      <w:r w:rsidRPr="00EB2703">
        <w:rPr>
          <w:rFonts w:cstheme="minorHAnsi"/>
          <w:b/>
        </w:rPr>
        <w:t xml:space="preserve">. </w:t>
      </w:r>
      <w:r>
        <w:rPr>
          <w:rFonts w:cstheme="minorHAnsi"/>
          <w:b/>
        </w:rPr>
        <w:t>M</w:t>
      </w:r>
      <w:r w:rsidR="009B1A0D">
        <w:rPr>
          <w:rFonts w:cstheme="minorHAnsi"/>
          <w:b/>
        </w:rPr>
        <w:t>ATERIAL Y</w:t>
      </w:r>
      <w:r>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Oden y el índice Empírico de Bayes.</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 el estudio de la distribución espacial de los Hogares con Necesidades Básicas Insatisfechas (NBI) en la ciudad de Rosario en el año 2010 y Heridos de armas de fuego en la ciudad de Rosario en un determinado período. Se agrega la descripción de los conjuntos de datos empleados para las mencionadas aplicaciones.</w:t>
      </w:r>
    </w:p>
    <w:p w:rsidR="00707526" w:rsidRPr="00EB2703" w:rsidRDefault="00707526"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 xml:space="preserve">Para el tratamiento de esta clase de datos se ha desarrollado un conjunto de métodos que se conocen bajo el título de Estadística Espacial, y tienen </w:t>
      </w:r>
      <w:r w:rsidRPr="00EB2703">
        <w:rPr>
          <w:rFonts w:cstheme="minorHAnsi"/>
        </w:rPr>
        <w:t>por objeto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xml:space="preserve">. </w:t>
      </w:r>
      <w:r>
        <w:rPr>
          <w:rFonts w:cstheme="minorHAnsi"/>
        </w:rPr>
        <w:lastRenderedPageBreak/>
        <w:t>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Pr>
          <w:rFonts w:cstheme="minorHAnsi"/>
        </w:rPr>
        <w:t>autocorrelación espacial; e</w:t>
      </w:r>
      <w:r w:rsidRPr="00C72B28">
        <w:rPr>
          <w:rFonts w:cstheme="minorHAnsi"/>
        </w:rPr>
        <w:t>l más utilizado es el índice de Moran, 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partir del modelo construido predecir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 lo son el índice de Oden y el Empirical Bayes Index (EBI).</w:t>
      </w:r>
    </w:p>
    <w:p w:rsidR="00707526" w:rsidRPr="00EC41F0" w:rsidRDefault="00707526" w:rsidP="00707526">
      <w:pPr>
        <w:tabs>
          <w:tab w:val="right" w:pos="7086"/>
        </w:tabs>
        <w:spacing w:before="100" w:beforeAutospacing="1" w:after="100" w:afterAutospacing="1" w:line="360" w:lineRule="auto"/>
        <w:jc w:val="both"/>
        <w:rPr>
          <w:rFonts w:cstheme="minorHAnsi"/>
          <w:b/>
        </w:rPr>
      </w:pPr>
      <w:r w:rsidRPr="00EC41F0">
        <w:rPr>
          <w:rFonts w:cstheme="minorHAnsi"/>
          <w:b/>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En función de la manera en que se considere </w:t>
      </w:r>
      <w:r>
        <w:rPr>
          <w:rFonts w:cstheme="minorHAnsi"/>
        </w:rPr>
        <w:t xml:space="preserve">el espacio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w:t>
      </w:r>
      <w:r w:rsidRPr="00EC41F0">
        <w:rPr>
          <w:rFonts w:cstheme="minorHAnsi"/>
        </w:rPr>
        <w:lastRenderedPageBreak/>
        <w:t>desarrolla en forma continua en la región que se considera. Se puede 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Lattice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707526"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707526" w:rsidRPr="00A634C9"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t>3.2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Considerar dependencia en los datos es un gran inconveniente a la hora de trabajar con los modelos usuales. Sin embargo, en muchos casos los modelos que incluyen dependencia son más realistas que los que no lo hacen. La idea de que datos cercanos, en el espacio o en el tiempo, </w:t>
      </w:r>
      <w:r>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w:t>
      </w:r>
      <w:r w:rsidRPr="00EB2703">
        <w:rPr>
          <w:rFonts w:cstheme="minorHAnsi"/>
        </w:rPr>
        <w:lastRenderedPageBreak/>
        <w:t>unidades vecinas. En otras palabras, existirá autocorrelación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ación inversa entre las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Positiva: la variable asumirá valores similares en regiones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Nula: en esta situación no existe autocorrelación espacial, en otras palabras, la variable se distribuye de manera aleatoria en el espacio.</w:t>
      </w:r>
    </w:p>
    <w:p w:rsidR="00707526" w:rsidRPr="00927D82" w:rsidRDefault="00707526" w:rsidP="00707526">
      <w:pPr>
        <w:spacing w:before="100" w:beforeAutospacing="1" w:after="240" w:line="360" w:lineRule="auto"/>
        <w:ind w:right="1418" w:firstLine="567"/>
        <w:jc w:val="both"/>
        <w:rPr>
          <w:rFonts w:cstheme="minorHAnsi"/>
        </w:rPr>
      </w:pPr>
      <w:r w:rsidRPr="00EB2703">
        <w:rPr>
          <w:rFonts w:cstheme="minorHAnsi"/>
        </w:rPr>
        <w:t xml:space="preserve">Quienes permiten verificar si se cumple la hipótesis de que una variable se encuentra distribuida en forma aleatoria en el espacio o si, por el contrario, existe asociación significativa entre unidades vecinas son los índices de autocorrelación espacial. </w:t>
      </w:r>
      <w:r>
        <w:rPr>
          <w:rFonts w:cstheme="minorHAnsi"/>
        </w:rPr>
        <w:t>Para su cálculo se necesita proporcionar criterios de cercanía entre unidades y pesos que reflejen la fuerza de la influencia en la relación entre las mismas.</w:t>
      </w:r>
    </w:p>
    <w:p w:rsidR="00707526" w:rsidRPr="000D3660" w:rsidRDefault="00707526"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6E10E3">
        <w:rPr>
          <w:rFonts w:cstheme="minorHAnsi"/>
          <w:b/>
        </w:rPr>
        <w:t xml:space="preserve"> </w:t>
      </w:r>
      <w:r w:rsidRPr="00EB2703">
        <w:rPr>
          <w:rFonts w:cstheme="minorHAnsi"/>
          <w:b/>
        </w:rPr>
        <w:t>Criterio</w:t>
      </w:r>
      <w:r>
        <w:rPr>
          <w:rFonts w:cstheme="minorHAnsi"/>
          <w:b/>
        </w:rPr>
        <w:t>s</w:t>
      </w:r>
      <w:r w:rsidRPr="00EB2703">
        <w:rPr>
          <w:rFonts w:cstheme="minorHAnsi"/>
          <w:b/>
        </w:rPr>
        <w:t xml:space="preserve"> de Vecindad</w:t>
      </w:r>
      <w:r>
        <w:rPr>
          <w:rFonts w:cstheme="minorHAnsi"/>
          <w:b/>
        </w:rPr>
        <w:t xml:space="preserve"> y</w:t>
      </w:r>
      <w:r w:rsidRPr="00EB2703">
        <w:rPr>
          <w:rFonts w:cstheme="minorHAnsi"/>
          <w:b/>
        </w:rPr>
        <w:t xml:space="preserve"> 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Como dice la primera ley de la geografía, o principio de autocorrelación espacial “Todo está relacionado con todo lo demás, pero las cosas cercanas están más relacionadas que las cosas distantes” (Tobler, 1970). Pero ¿qué se considera cercano? Para poder responder a esta pregunt</w:t>
      </w:r>
      <w:r>
        <w:rPr>
          <w:rFonts w:cstheme="minorHAnsi"/>
        </w:rPr>
        <w:t>a 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Bajo la perspectiva de datos reticulares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 xml:space="preserve">Definir qué características deben poseer dos </w:t>
      </w:r>
      <w:r>
        <w:rPr>
          <w:rFonts w:cstheme="minorHAnsi"/>
        </w:rPr>
        <w:t xml:space="preserve">áreas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A. Si el criterio no fuera simétrico, B no necesariamente tendrá a A entre el conjunto de sus </w:t>
      </w:r>
      <w:r>
        <w:rPr>
          <w:rFonts w:cstheme="minorHAnsi"/>
        </w:rPr>
        <w:t>unidades</w:t>
      </w:r>
      <w:r w:rsidRPr="00EB2703">
        <w:rPr>
          <w:rFonts w:cstheme="minorHAnsi"/>
        </w:rPr>
        <w:t xml:space="preserve"> vecinas.</w:t>
      </w:r>
    </w:p>
    <w:p w:rsidR="00707526" w:rsidRPr="00430419" w:rsidRDefault="00707526" w:rsidP="00707526">
      <w:pPr>
        <w:tabs>
          <w:tab w:val="right" w:pos="7086"/>
        </w:tabs>
        <w:spacing w:before="100" w:beforeAutospacing="1" w:after="100" w:afterAutospacing="1" w:line="360" w:lineRule="auto"/>
        <w:jc w:val="both"/>
        <w:rPr>
          <w:rFonts w:cstheme="minorHAnsi"/>
          <w:b/>
        </w:rPr>
      </w:pPr>
      <w:r>
        <w:rPr>
          <w:rFonts w:cstheme="minorHAnsi"/>
          <w:b/>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Pr>
          <w:rFonts w:cstheme="minorHAnsi"/>
        </w:rPr>
        <w:t>L</w:t>
      </w:r>
      <w:r w:rsidRPr="00EB2703">
        <w:rPr>
          <w:rFonts w:cstheme="minorHAnsi"/>
        </w:rPr>
        <w:t xml:space="preserve">os más utilizados y </w:t>
      </w:r>
      <w:r>
        <w:rPr>
          <w:rFonts w:cstheme="minorHAnsi"/>
        </w:rPr>
        <w:t>divulgados en</w:t>
      </w:r>
      <w:r w:rsidRPr="00EB2703">
        <w:rPr>
          <w:rFonts w:cstheme="minorHAnsi"/>
        </w:rPr>
        <w:t xml:space="preserve"> la bibliografía</w:t>
      </w:r>
      <w:r>
        <w:rPr>
          <w:rFonts w:cstheme="minorHAnsi"/>
        </w:rPr>
        <w:t xml:space="preserve"> son</w:t>
      </w:r>
      <w:r w:rsidRPr="00EB2703">
        <w:rPr>
          <w:rFonts w:cstheme="minorHAnsi"/>
        </w:rPr>
        <w:t>:</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Reina: en el ajedrez puede moverse a lo largo de la fila, la columna y las diagonales de la casilla en que se encuentre. Extrapolando esos movimientos a la situación de interés, dos áreas serán vecinas si tienen al menos un punto 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Torre: solo puede moverse a lo largo de la fila y la columna en que se encuentre, no puede moverse en diagonal. Análogamente se considera que dos áreas son vecinas si tienen más de un punto en común.</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w:t>
      </w:r>
      <w:r w:rsidRPr="00EB2703">
        <w:rPr>
          <w:rFonts w:cstheme="minorHAnsi"/>
        </w:rPr>
        <w:lastRenderedPageBreak/>
        <w:t>espacio serán vecinas si y solo si tienen tan solo un punto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430419" w:rsidRDefault="00707526" w:rsidP="00707526">
      <w:pPr>
        <w:tabs>
          <w:tab w:val="right" w:pos="7086"/>
        </w:tabs>
        <w:spacing w:before="100" w:beforeAutospacing="1" w:after="100" w:afterAutospacing="1" w:line="360" w:lineRule="auto"/>
        <w:jc w:val="both"/>
        <w:rPr>
          <w:rFonts w:cstheme="minorHAnsi"/>
        </w:rPr>
      </w:pPr>
      <w:r>
        <w:rPr>
          <w:rFonts w:cstheme="minorHAnsi"/>
          <w:b/>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ada elemento w</w:t>
      </w:r>
      <w:r w:rsidRPr="003A4B5F">
        <w:rPr>
          <w:rFonts w:cstheme="minorHAnsi"/>
          <w:vertAlign w:val="subscript"/>
        </w:rPr>
        <w:t>ij</w:t>
      </w:r>
      <w:r w:rsidRPr="00EB2703">
        <w:rPr>
          <w:rFonts w:cstheme="minorHAnsi"/>
        </w:rPr>
        <w:t xml:space="preserve"> representa el peso de la relación de vecindad entre las </w:t>
      </w:r>
      <w:r>
        <w:rPr>
          <w:rFonts w:cstheme="minorHAnsi"/>
        </w:rPr>
        <w:t>áreas</w:t>
      </w:r>
      <w:r w:rsidRPr="00EB2703">
        <w:rPr>
          <w:rFonts w:cstheme="minorHAnsi"/>
        </w:rPr>
        <w:t xml:space="preserve"> i y j. Cuando w</w:t>
      </w:r>
      <w:r w:rsidRPr="003A4B5F">
        <w:rPr>
          <w:rFonts w:cstheme="minorHAnsi"/>
          <w:vertAlign w:val="subscript"/>
        </w:rPr>
        <w:t>ij</w:t>
      </w:r>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w:t>
      </w:r>
      <w:r w:rsidRPr="00EB2703">
        <w:rPr>
          <w:rFonts w:cstheme="minorHAnsi"/>
        </w:rPr>
        <w:lastRenderedPageBreak/>
        <w:t xml:space="preserve">vecina de ella misma </w:t>
      </w:r>
      <w:r>
        <w:rPr>
          <w:rFonts w:cstheme="minorHAnsi"/>
        </w:rPr>
        <w:t xml:space="preserve">Por lo que </w:t>
      </w:r>
      <w:r w:rsidRPr="00EB2703">
        <w:rPr>
          <w:rFonts w:cstheme="minorHAnsi"/>
        </w:rPr>
        <w:t>W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 y aquellos en l</w:t>
      </w:r>
      <w:r>
        <w:rPr>
          <w:rFonts w:cstheme="minorHAnsi"/>
        </w:rPr>
        <w:t>os</w:t>
      </w:r>
      <w:r w:rsidRPr="00EB2703">
        <w:rPr>
          <w:rFonts w:cstheme="minorHAnsi"/>
        </w:rPr>
        <w:t xml:space="preserve"> que la importancia de las uniones variará en base a ciertas características.</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430419">
        <w:rPr>
          <w:rFonts w:cstheme="minorHAnsi"/>
          <w:u w:val="single"/>
        </w:rPr>
        <w:t>Binario</w:t>
      </w:r>
      <w:r>
        <w:rPr>
          <w:rFonts w:cstheme="minorHAnsi"/>
        </w:rPr>
        <w:t>:</w:t>
      </w:r>
      <w:r w:rsidRPr="00EB2703">
        <w:rPr>
          <w:rFonts w:cstheme="minorHAnsi"/>
        </w:rPr>
        <w:t xml:space="preserve"> Es el criterio más sencillo, asume que w</w:t>
      </w:r>
      <w:r w:rsidRPr="003A4B5F">
        <w:rPr>
          <w:rFonts w:cstheme="minorHAnsi"/>
          <w:vertAlign w:val="subscript"/>
        </w:rPr>
        <w:t>ij</w:t>
      </w:r>
      <w:r>
        <w:rPr>
          <w:rFonts w:cstheme="minorHAnsi"/>
        </w:rPr>
        <w:t xml:space="preserve"> = 1 cuando i y j son unidades</w:t>
      </w:r>
      <w:r w:rsidRPr="00EB2703">
        <w:rPr>
          <w:rFonts w:cstheme="minorHAnsi"/>
        </w:rPr>
        <w:t xml:space="preserve"> vecinas y w</w:t>
      </w:r>
      <w:r w:rsidRPr="003A4B5F">
        <w:rPr>
          <w:rFonts w:cstheme="minorHAnsi"/>
          <w:vertAlign w:val="subscript"/>
        </w:rPr>
        <w:t>ij</w:t>
      </w:r>
      <w:r w:rsidRPr="00EB2703">
        <w:rPr>
          <w:rFonts w:cstheme="minorHAnsi"/>
        </w:rPr>
        <w:t xml:space="preserve"> = 0 cuando no lo son. Este método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por filas</w:t>
      </w:r>
      <w:r w:rsidRPr="00106F59">
        <w:rPr>
          <w:rFonts w:cstheme="minorHAnsi"/>
        </w:rPr>
        <w:t>: Este método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106F59">
        <w:rPr>
          <w:rFonts w:cstheme="minorHAnsi"/>
          <w:u w:val="single"/>
        </w:rPr>
        <w:t>Estandarización Global</w:t>
      </w:r>
      <w:r w:rsidRPr="00106F59">
        <w:rPr>
          <w:rFonts w:cstheme="minorHAnsi"/>
        </w:rPr>
        <w:t>: considera el mismo peso para todas las relaciones de vecindad, definiendo el peso como el cociente entre la unidad y el número total de vecinos.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707526" w:rsidRPr="005E0D19" w:rsidRDefault="00707526" w:rsidP="00707526">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597B17" w:rsidRDefault="00597B17" w:rsidP="00707526">
      <w:pPr>
        <w:spacing w:before="100" w:beforeAutospacing="1" w:after="100" w:afterAutospacing="1" w:line="360" w:lineRule="auto"/>
        <w:ind w:left="357"/>
        <w:jc w:val="both"/>
        <w:rPr>
          <w:rFonts w:cstheme="minorHAnsi"/>
          <w:b/>
        </w:rPr>
      </w:pPr>
    </w:p>
    <w:p w:rsidR="00707526" w:rsidRPr="00093EC1" w:rsidRDefault="00707526" w:rsidP="00707526">
      <w:pPr>
        <w:spacing w:before="100" w:beforeAutospacing="1" w:after="100" w:afterAutospacing="1" w:line="360" w:lineRule="auto"/>
        <w:ind w:left="357"/>
        <w:jc w:val="both"/>
        <w:rPr>
          <w:rFonts w:cstheme="minorHAnsi"/>
          <w:b/>
        </w:rPr>
      </w:pPr>
      <w:r>
        <w:rPr>
          <w:rFonts w:cstheme="minorHAnsi"/>
          <w:b/>
        </w:rPr>
        <w:lastRenderedPageBreak/>
        <w:t xml:space="preserve">3.2.2 </w:t>
      </w:r>
      <w:r w:rsidRPr="00093EC1">
        <w:rPr>
          <w:rFonts w:cstheme="minorHAnsi"/>
          <w:b/>
        </w:rPr>
        <w:t xml:space="preserve">El </w:t>
      </w:r>
      <w:r>
        <w:rPr>
          <w:rFonts w:cstheme="minorHAnsi"/>
          <w:b/>
        </w:rPr>
        <w:t>í</w:t>
      </w:r>
      <w:r w:rsidRPr="00093EC1">
        <w:rPr>
          <w:rFonts w:cstheme="minorHAnsi"/>
          <w:b/>
        </w:rPr>
        <w:t>ndice de Moran (I)</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Se considera una región R dividida en m áreas r</w:t>
      </w:r>
      <w:r w:rsidRPr="00EB2703">
        <w:rPr>
          <w:rFonts w:cstheme="minorHAnsi"/>
          <w:vertAlign w:val="subscript"/>
        </w:rPr>
        <w:t>i</w:t>
      </w:r>
      <w:r w:rsidRPr="00EB2703">
        <w:rPr>
          <w:rFonts w:cstheme="minorHAnsi"/>
        </w:rPr>
        <w:t>, i=1…, m.</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Sea x</w:t>
      </w:r>
      <w:r w:rsidRPr="00EB2703">
        <w:rPr>
          <w:rFonts w:cstheme="minorHAnsi"/>
          <w:vertAlign w:val="subscript"/>
        </w:rPr>
        <w:t>i</w:t>
      </w:r>
      <w:r w:rsidRPr="00EB2703">
        <w:rPr>
          <w:rFonts w:cstheme="minorHAnsi"/>
        </w:rPr>
        <w:t xml:space="preserve"> el </w:t>
      </w:r>
      <w:r>
        <w:rPr>
          <w:rFonts w:cstheme="minorHAnsi"/>
        </w:rPr>
        <w:t xml:space="preserve">valor de una variable que refleja el tamaño </w:t>
      </w:r>
      <w:r w:rsidRPr="00EB2703">
        <w:rPr>
          <w:rFonts w:cstheme="minorHAnsi"/>
        </w:rPr>
        <w:t>del área i, por ejemplo, el total de hogares en el radio censal i.</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Sea n</w:t>
      </w:r>
      <w:r w:rsidRPr="00EB2703">
        <w:rPr>
          <w:rFonts w:cstheme="minorHAnsi"/>
          <w:vertAlign w:val="subscript"/>
        </w:rPr>
        <w:t>i</w:t>
      </w:r>
      <w:r w:rsidRPr="00EB2703">
        <w:rPr>
          <w:rFonts w:cstheme="minorHAnsi"/>
        </w:rPr>
        <w:t xml:space="preserve"> el valor de la variable de interés en el área i, </w:t>
      </w:r>
      <w:r>
        <w:rPr>
          <w:rFonts w:cstheme="minorHAnsi"/>
        </w:rPr>
        <w:t>en el primer problema que se estudia es</w:t>
      </w:r>
      <w:r w:rsidRPr="00EB2703">
        <w:rPr>
          <w:rFonts w:cstheme="minorHAnsi"/>
        </w:rPr>
        <w:t xml:space="preserve"> el número de hogares con NBI en el radio censal i.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Pr>
          <w:rFonts w:cstheme="minorHAnsi"/>
        </w:rPr>
        <w:t>razón observada en el área</w:t>
      </w:r>
      <w:r w:rsidRPr="00EB2703">
        <w:rPr>
          <w:rFonts w:cstheme="minorHAnsi"/>
        </w:rPr>
        <w:t xml:space="preserve"> i se define como p</w:t>
      </w:r>
      <w:r w:rsidRPr="00EB2703">
        <w:rPr>
          <w:rFonts w:cstheme="minorHAnsi"/>
          <w:vertAlign w:val="subscript"/>
        </w:rPr>
        <w:t>i</w:t>
      </w:r>
      <w:r w:rsidRPr="00EB2703">
        <w:rPr>
          <w:rFonts w:cstheme="minorHAnsi"/>
        </w:rPr>
        <w:t>=</w:t>
      </w:r>
      <m:oMath>
        <m:f>
          <m:fPr>
            <m:ctrlPr>
              <w:rPr>
                <w:rFonts w:ascii="Cambria Math" w:hAnsi="Cambria Math" w:cstheme="minorHAnsi"/>
                <w:i/>
              </w:rPr>
            </m:ctrlPr>
          </m:fPr>
          <m:num>
            <m:r>
              <w:rPr>
                <w:rFonts w:ascii="Cambria Math" w:hAnsi="Cambria Math" w:cstheme="minorHAnsi"/>
              </w:rPr>
              <m:t>ni</m:t>
            </m:r>
          </m:num>
          <m:den>
            <m:r>
              <w:rPr>
                <w:rFonts w:ascii="Cambria Math" w:hAnsi="Cambria Math" w:cstheme="minorHAnsi"/>
              </w:rPr>
              <m:t xml:space="preserve"> xi</m:t>
            </m:r>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Pr="00EB2703">
        <w:rPr>
          <w:rFonts w:cstheme="minorHAnsi"/>
        </w:rPr>
        <w:t xml:space="preserve"> p</w:t>
      </w:r>
      <w:r w:rsidRPr="00EB2703">
        <w:rPr>
          <w:rFonts w:cstheme="minorHAnsi"/>
          <w:vertAlign w:val="subscript"/>
        </w:rPr>
        <w:t>i</w:t>
      </w:r>
      <w:r w:rsidRPr="00EB2703">
        <w:rPr>
          <w:rFonts w:cstheme="minorHAnsi"/>
        </w:rPr>
        <w:t>, se define como (Moran, 1950):</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noProof/>
          <w:lang w:eastAsia="es-AR"/>
        </w:rPr>
        <w:t>I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Pr>
          <w:rFonts w:eastAsiaTheme="minorEastAsia" w:cstheme="minorHAnsi"/>
          <w:noProof/>
        </w:rPr>
        <w:t xml:space="preserve">  </w:t>
      </w:r>
      <w:r w:rsidRPr="00EB2703">
        <w:rPr>
          <w:rFonts w:ascii="Cambria Math" w:hAnsi="Cambria Math" w:cs="Cambria Math"/>
        </w:rPr>
        <w:t>∀</w:t>
      </w:r>
      <w:r w:rsidRPr="00EB2703">
        <w:rPr>
          <w:rFonts w:cstheme="minorHAnsi"/>
          <w:i/>
        </w:rPr>
        <w:t>i≠j</w:t>
      </w:r>
      <w:r>
        <w:rPr>
          <w:rFonts w:cstheme="minorHAnsi"/>
        </w:rPr>
        <w:t>, donde</w:t>
      </w:r>
    </w:p>
    <w:p w:rsidR="00707526" w:rsidRDefault="00707526" w:rsidP="00707526">
      <w:pPr>
        <w:spacing w:before="100" w:beforeAutospacing="1" w:after="240" w:line="360" w:lineRule="auto"/>
        <w:ind w:right="1418" w:firstLine="567"/>
        <w:jc w:val="both"/>
        <w:rPr>
          <w:rFonts w:cstheme="minorHAnsi"/>
        </w:rPr>
      </w:pPr>
      <w:r w:rsidRPr="00EB2703">
        <w:rPr>
          <w:rFonts w:cstheme="minorHAnsi"/>
          <w:i/>
        </w:rPr>
        <w:t>p</w:t>
      </w:r>
      <w:r w:rsidRPr="00EB2703">
        <w:rPr>
          <w:rFonts w:cstheme="minorHAnsi"/>
          <w:i/>
          <w:vertAlign w:val="subscript"/>
        </w:rPr>
        <w:t xml:space="preserve">i </w:t>
      </w:r>
      <w:r w:rsidRPr="00EB2703">
        <w:rPr>
          <w:rFonts w:cstheme="minorHAnsi"/>
        </w:rPr>
        <w:t xml:space="preserve">es el valor de la </w:t>
      </w:r>
      <w:r>
        <w:rPr>
          <w:rFonts w:cstheme="minorHAnsi"/>
        </w:rPr>
        <w:t>razón</w:t>
      </w:r>
      <w:r w:rsidRPr="00EB2703">
        <w:rPr>
          <w:rFonts w:cstheme="minorHAnsi"/>
        </w:rPr>
        <w:t xml:space="preserve"> en la unidad </w:t>
      </w:r>
      <w:r>
        <w:rPr>
          <w:rFonts w:cstheme="minorHAnsi"/>
        </w:rPr>
        <w:t xml:space="preserve">i </w:t>
      </w:r>
      <w:r w:rsidRPr="00EB2703">
        <w:rPr>
          <w:rFonts w:cstheme="minorHAnsi"/>
        </w:rPr>
        <w:t xml:space="preserve">a la que se le asocia el conjunto de coordenadas </w:t>
      </w:r>
      <w:r w:rsidRPr="00EB2703">
        <w:rPr>
          <w:rFonts w:cstheme="minorHAnsi"/>
          <w:b/>
        </w:rPr>
        <w:t>s</w:t>
      </w:r>
      <w:r w:rsidRPr="00EB2703">
        <w:rPr>
          <w:rFonts w:cstheme="minorHAnsi"/>
          <w:i/>
          <w:vertAlign w:val="subscript"/>
        </w:rPr>
        <w:t>i</w:t>
      </w:r>
      <w:r>
        <w:rPr>
          <w:rFonts w:cstheme="minorHAnsi"/>
        </w:rPr>
        <w:t>, vector cuyas componentes son las coordenadas espaciales,</w:t>
      </w:r>
    </w:p>
    <w:p w:rsidR="00707526" w:rsidRDefault="005425B3"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707526">
        <w:rPr>
          <w:rFonts w:cstheme="minorHAnsi"/>
        </w:rPr>
        <w:t xml:space="preserve">s razones </w:t>
      </w:r>
      <w:r w:rsidR="00707526" w:rsidRPr="00EB2703">
        <w:rPr>
          <w:rFonts w:cstheme="minorHAnsi"/>
          <w:i/>
        </w:rPr>
        <w:t>p</w:t>
      </w:r>
      <w:r w:rsidR="00707526" w:rsidRPr="00EB2703">
        <w:rPr>
          <w:rFonts w:cstheme="minorHAnsi"/>
          <w:i/>
          <w:vertAlign w:val="subscript"/>
        </w:rPr>
        <w:t>i</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i/>
        </w:rPr>
        <w:t>w</w:t>
      </w:r>
      <w:r w:rsidRPr="00EB2703">
        <w:rPr>
          <w:rFonts w:cstheme="minorHAnsi"/>
          <w:i/>
          <w:vertAlign w:val="subscript"/>
        </w:rPr>
        <w:t>ji</w:t>
      </w:r>
      <w:r w:rsidRPr="00EB2703">
        <w:rPr>
          <w:rFonts w:cstheme="minorHAnsi"/>
        </w:rPr>
        <w:t xml:space="preserve"> es el elemento </w:t>
      </w:r>
      <w:r>
        <w:rPr>
          <w:rFonts w:cstheme="minorHAnsi"/>
        </w:rPr>
        <w:t xml:space="preserve">i,j </w:t>
      </w:r>
      <w:r w:rsidRPr="00EB2703">
        <w:rPr>
          <w:rFonts w:cstheme="minorHAnsi"/>
        </w:rPr>
        <w:t>de la matriz</w:t>
      </w:r>
      <w:r>
        <w:rPr>
          <w:rFonts w:cstheme="minorHAnsi"/>
        </w:rPr>
        <w:t xml:space="preserve"> de conectividad</w:t>
      </w:r>
      <w:r w:rsidRPr="00EB2703">
        <w:rPr>
          <w:rFonts w:cstheme="minorHAnsi"/>
        </w:rPr>
        <w:t xml:space="preserve"> que </w:t>
      </w:r>
      <w:r>
        <w:rPr>
          <w:rFonts w:cstheme="minorHAnsi"/>
        </w:rPr>
        <w:t xml:space="preserve">corresponde al peso </w:t>
      </w:r>
      <w:r w:rsidRPr="00EB2703">
        <w:rPr>
          <w:rFonts w:cstheme="minorHAnsi"/>
        </w:rPr>
        <w:t xml:space="preserve">entre las unidades </w:t>
      </w:r>
      <w:r w:rsidRPr="00EB2703">
        <w:rPr>
          <w:rFonts w:cstheme="minorHAnsi"/>
          <w:i/>
        </w:rPr>
        <w:t xml:space="preserve">i </w:t>
      </w:r>
      <w:r w:rsidRPr="00EB2703">
        <w:rPr>
          <w:rFonts w:cstheme="minorHAnsi"/>
        </w:rPr>
        <w:t xml:space="preserve">y </w:t>
      </w:r>
      <w:r w:rsidRPr="00EB2703">
        <w:rPr>
          <w:rFonts w:cstheme="minorHAnsi"/>
          <w:i/>
        </w:rPr>
        <w:t>j</w:t>
      </w:r>
      <w:r w:rsidRPr="00EB2703">
        <w:rPr>
          <w:rFonts w:cstheme="minorHAnsi"/>
        </w:rPr>
        <w:t xml:space="preserve"> definida de la siguiente manera:</w:t>
      </w:r>
    </w:p>
    <w:p w:rsidR="00707526" w:rsidRPr="00EB2703" w:rsidRDefault="005425B3"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  0                               en otro caso,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lastRenderedPageBreak/>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w:r w:rsidRPr="00992DD1">
        <w:rPr>
          <w:rFonts w:cstheme="minorHAnsi"/>
          <w:i/>
        </w:rPr>
        <w:t>i,j</w:t>
      </w:r>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w:r w:rsidRPr="00EB2703">
        <w:rPr>
          <w:rFonts w:cstheme="minorHAnsi"/>
          <w:i/>
        </w:rPr>
        <w:t>w</w:t>
      </w:r>
      <w:r w:rsidRPr="00EB2703">
        <w:rPr>
          <w:rFonts w:cstheme="minorHAnsi"/>
          <w:i/>
          <w:vertAlign w:val="subscript"/>
        </w:rPr>
        <w:t>ji</w:t>
      </w:r>
      <w:r>
        <w:rPr>
          <w:rFonts w:cstheme="minorHAnsi"/>
        </w:rPr>
        <w:t xml:space="preserve"> correspondiente</w:t>
      </w:r>
      <w:r w:rsidRPr="00EB2703">
        <w:rPr>
          <w:rFonts w:cstheme="minorHAnsi"/>
        </w:rPr>
        <w:t xml:space="preserve">. Por lo tanto, </w:t>
      </w:r>
      <w:r w:rsidRPr="00EB2703">
        <w:rPr>
          <w:rFonts w:cstheme="minorHAnsi"/>
          <w:i/>
        </w:rPr>
        <w:t xml:space="preserve">I </w:t>
      </w:r>
      <w:r w:rsidRPr="00EB2703">
        <w:rPr>
          <w:rFonts w:cstheme="minorHAnsi"/>
        </w:rPr>
        <w:t xml:space="preserve">puede considerarse como una medida de correlación de cada </w:t>
      </w:r>
      <w:r w:rsidRPr="00EB2703">
        <w:rPr>
          <w:rFonts w:cstheme="minorHAnsi"/>
          <w:i/>
        </w:rPr>
        <w:t>p</w:t>
      </w:r>
      <w:r w:rsidRPr="00EB2703">
        <w:rPr>
          <w:rFonts w:cstheme="minorHAnsi"/>
          <w:i/>
          <w:vertAlign w:val="subscript"/>
        </w:rPr>
        <w:t xml:space="preserve">i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E[I]=</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w:r w:rsidRPr="00EB2703">
        <w:rPr>
          <w:rFonts w:cstheme="minorHAnsi"/>
          <w:i/>
        </w:rPr>
        <w:t xml:space="preserve">I </w:t>
      </w:r>
      <w:r w:rsidRPr="00EB2703">
        <w:rPr>
          <w:rFonts w:cstheme="minorHAnsi"/>
        </w:rPr>
        <w:t xml:space="preserve">mayor que su valor esperado indica autocorrelación espacial positiva, mientras que un valor inferior a </w:t>
      </w:r>
      <w:r>
        <w:rPr>
          <w:rFonts w:cstheme="minorHAnsi"/>
        </w:rPr>
        <w:t>E[I]</w:t>
      </w:r>
      <w:r w:rsidRPr="00EB2703">
        <w:rPr>
          <w:rFonts w:cstheme="minorHAnsi"/>
        </w:rPr>
        <w:t xml:space="preserve"> pone de manifiesto la existencia de autocorrelación espacial negativa. Un valor cercano a </w:t>
      </w:r>
      <w:r>
        <w:rPr>
          <w:rFonts w:cstheme="minorHAnsi"/>
        </w:rPr>
        <w:t>E[I]</w:t>
      </w:r>
      <w:r w:rsidRPr="00EB2703">
        <w:rPr>
          <w:rFonts w:cstheme="minorHAnsi"/>
        </w:rPr>
        <w:t xml:space="preserve"> (la cual tiende a 0 cuando </w:t>
      </w:r>
      <w:r w:rsidRPr="00EB2703">
        <w:rPr>
          <w:rFonts w:cstheme="minorHAnsi"/>
          <w:i/>
        </w:rPr>
        <w:t xml:space="preserve">n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Pr="00EB2703">
        <w:rPr>
          <w:rFonts w:cstheme="minorHAnsi"/>
          <w:i/>
        </w:rPr>
        <w:t xml:space="preserve">I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w:r w:rsidRPr="00EB2703">
        <w:rPr>
          <w:rFonts w:cstheme="minorHAnsi"/>
        </w:rPr>
        <w:t>p</w:t>
      </w:r>
      <w:r w:rsidRPr="00EB2703">
        <w:rPr>
          <w:rFonts w:cstheme="minorHAnsi"/>
          <w:i/>
          <w:vertAlign w:val="subscript"/>
        </w:rPr>
        <w:t xml:space="preserve">i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m</w:t>
      </w:r>
      <w:r>
        <w:rPr>
          <w:rFonts w:cstheme="minorHAns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noProof/>
                <w:lang w:eastAsia="es-AR"/>
              </w:rPr>
              <m:t>I-E[I]</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Var[I]</m:t>
                </m:r>
              </m:e>
            </m:rad>
          </m:den>
        </m:f>
      </m:oMath>
      <w:r w:rsidRPr="00EB2703">
        <w:rPr>
          <w:rFonts w:cstheme="minorHAnsi"/>
        </w:rPr>
        <w:t xml:space="preserve"> sigue una distribución normal estándar donde:</w:t>
      </w:r>
    </w:p>
    <w:p w:rsidR="00707526"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EB2703">
        <w:rPr>
          <w:rFonts w:cstheme="minorHAnsi"/>
          <w:noProof/>
          <w:lang w:val="en-US" w:eastAsia="es-AR"/>
        </w:rPr>
        <w:t>E[I]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Var[I]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w:r>
        <w:rPr>
          <w:rFonts w:cstheme="minorHAnsi"/>
        </w:rPr>
        <w:t>p</w:t>
      </w:r>
      <w:r w:rsidRPr="00562CE5">
        <w:rPr>
          <w:rFonts w:cstheme="minorHAnsi"/>
          <w:vertAlign w:val="subscript"/>
        </w:rPr>
        <w:t>i</w:t>
      </w:r>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m!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Si m es grande, el trabajo computacional puede volverse dificultoso. Un recurso utilizado en estos casos, es</w:t>
      </w:r>
      <w:r w:rsidRPr="00EB2703">
        <w:rPr>
          <w:rFonts w:cstheme="minorHAnsi"/>
        </w:rPr>
        <w:t xml:space="preserve"> un test basado en el Método de Montecarlo, 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softwares suelen utilizar </w:t>
      </w:r>
      <w:r w:rsidRPr="00EB2703">
        <w:rPr>
          <w:rFonts w:cstheme="minorHAnsi"/>
        </w:rPr>
        <w:lastRenderedPageBreak/>
        <w:t xml:space="preserve">999 permutaciones, y considerando la muestra observada, resultan 1000 </w:t>
      </w:r>
      <w:r>
        <w:rPr>
          <w:rFonts w:cstheme="minorHAnsi"/>
        </w:rPr>
        <w:t>valores de I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7624DA" w:rsidRDefault="00707526" w:rsidP="00707526">
      <w:pPr>
        <w:spacing w:before="100" w:beforeAutospacing="1" w:after="100" w:afterAutospacing="1" w:line="360" w:lineRule="auto"/>
        <w:jc w:val="both"/>
        <w:rPr>
          <w:rFonts w:cstheme="minorHAnsi"/>
          <w:b/>
        </w:rPr>
      </w:pPr>
      <w:r>
        <w:rPr>
          <w:rFonts w:cstheme="minorHAnsi"/>
          <w:b/>
        </w:rPr>
        <w:t>Efectos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con necesidades básicas insatisfechas (NBI) observad</w:t>
      </w:r>
      <w:r>
        <w:rPr>
          <w:rFonts w:cstheme="minorHAnsi"/>
        </w:rPr>
        <w:t>a</w:t>
      </w:r>
      <w:r w:rsidRPr="00EB2703">
        <w:rPr>
          <w:rFonts w:cstheme="minorHAnsi"/>
        </w:rPr>
        <w:t xml:space="preserve"> en los radios censales de la ciudad de Rosario, puede ocurrir que un radio censal con 100 hogares tenga 10 con necesidades básicas insatisfechas, y otro radio censal con 10000 hogares tenga 1000 con NBI; 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Pr>
          <w:rFonts w:cstheme="minorHAnsi"/>
        </w:rPr>
        <w:t xml:space="preserve">Assunção y otros (1999) estudiaron los efectos de tener diferentes tamaños de unidades sobre el error de tipo I (α) en el test de significación del </w:t>
      </w:r>
      <w:r>
        <w:rPr>
          <w:rFonts w:cstheme="minorHAnsi"/>
        </w:rPr>
        <w:lastRenderedPageBreak/>
        <w:t>índice de Moran. Si se elige la prueba normal, se debe suponer que las razones están distribuidas normal, idénticamente y son independientes. Si las unidades tienen diferente tamaño y la variable aleatoria que se considera para cada unidad es una tasa o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707526" w:rsidRDefault="00707526" w:rsidP="00707526">
      <w:pPr>
        <w:spacing w:after="240" w:line="360" w:lineRule="auto"/>
        <w:ind w:right="1418" w:firstLine="567"/>
        <w:jc w:val="both"/>
        <w:rPr>
          <w:rFonts w:cstheme="minorHAnsi"/>
        </w:rPr>
      </w:pPr>
      <w:r>
        <w:rPr>
          <w:rFonts w:cstheme="minorHAnsi"/>
        </w:rPr>
        <w:t>Si se aplica un test permutacional y la situación es la descripta en el párrafo anterior, las distribuciones no son “intercambiables”, condición requerida por esa clase de pruebas.</w:t>
      </w:r>
    </w:p>
    <w:p w:rsidR="00707526" w:rsidRPr="007624DA" w:rsidRDefault="00707526" w:rsidP="00707526">
      <w:pPr>
        <w:spacing w:before="100" w:beforeAutospacing="1" w:after="100" w:afterAutospacing="1" w:line="360" w:lineRule="auto"/>
        <w:ind w:left="357"/>
        <w:jc w:val="both"/>
        <w:rPr>
          <w:rFonts w:cstheme="minorHAnsi"/>
        </w:rPr>
      </w:pPr>
      <w:r>
        <w:rPr>
          <w:rFonts w:cstheme="minorHAnsi"/>
          <w:b/>
        </w:rPr>
        <w:t>3.2.3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 ajuste al índice de Moran</w:t>
      </w:r>
      <w:r>
        <w:rPr>
          <w:rFonts w:cstheme="minorHAnsi"/>
        </w:rPr>
        <w:t>. El conocido como Índice de Oden es:</w:t>
      </w:r>
    </w:p>
    <w:p w:rsidR="00707526" w:rsidRPr="00EB2703" w:rsidRDefault="005425B3" w:rsidP="00707526">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den>
        </m:f>
      </m:oMath>
    </w:p>
    <w:p w:rsidR="00707526"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t>Donde</w:t>
      </w:r>
      <w:r>
        <w:rPr>
          <w:rFonts w:eastAsiaTheme="minorEastAsia" w:cstheme="minorHAnsi"/>
        </w:rPr>
        <w:t>:</w:t>
      </w:r>
    </w:p>
    <w:p w:rsidR="00707526"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t xml:space="preserve">n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Pr>
          <w:rFonts w:eastAsiaTheme="minorEastAsia" w:cstheme="minorHAnsi"/>
        </w:rPr>
        <w:t xml:space="preserve"> total de la variable en estudio en la región. Por ejemplo, el total de hogares con NBI en la ciudad de Rosario.</w:t>
      </w:r>
    </w:p>
    <w:p w:rsidR="00707526"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t xml:space="preserve">x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cstheme="minorHAnsi"/>
        </w:rPr>
        <w:t xml:space="preserve"> es el total en la región de la variable utilizada como denominador, siguiendo con el ejemplo: total de hogares en la ciudad de Rosario.</w:t>
      </w:r>
    </w:p>
    <w:p w:rsidR="00707526" w:rsidRPr="00EB2703" w:rsidRDefault="005425B3"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5425B3"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proporción de la variable en estudio en la unidad i, con respecto al total en la región de la misma.</w:t>
      </w:r>
    </w:p>
    <w:p w:rsidR="00707526" w:rsidRPr="00EB2703" w:rsidRDefault="005425B3"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i.</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Pr="00EB2703">
        <w:rPr>
          <w:rFonts w:eastAsiaTheme="minorEastAsia" w:cstheme="minorHAnsi"/>
        </w:rPr>
        <w:t xml:space="preserve"> peso espacial definido por Oden de la siguiente manera:</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sidRPr="00EB2703">
        <w:rPr>
          <w:rFonts w:eastAsiaTheme="minorEastAsia" w:cstheme="minorHAnsi"/>
        </w:rPr>
        <w:lastRenderedPageBreak/>
        <w:t>M</w:t>
      </w:r>
      <w:r w:rsidRPr="00EB2703">
        <w:rPr>
          <w:rFonts w:eastAsiaTheme="minorEastAsia" w:cstheme="minorHAnsi"/>
          <w:vertAlign w:val="subscript"/>
        </w:rPr>
        <w:t>ij</w:t>
      </w:r>
      <w:r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Al igual que el índice de Moran, la prueba de significación estadística de la existencia de autocorrelación espacial con el índice de Oden se realiza bajo el supuesto de normalidad o mediante un test permutacional.</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p>
    <w:p w:rsidR="00707526" w:rsidRDefault="00707526" w:rsidP="00707526">
      <w:pPr>
        <w:tabs>
          <w:tab w:val="right" w:pos="7086"/>
        </w:tabs>
        <w:spacing w:after="240" w:line="360" w:lineRule="auto"/>
        <w:ind w:right="1418" w:firstLine="567"/>
        <w:jc w:val="both"/>
        <w:rPr>
          <w:rFonts w:cstheme="minorHAnsi"/>
          <w:noProof/>
          <w:lang w:eastAsia="es-AR"/>
        </w:rPr>
      </w:pP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w:t>
      </w:r>
      <w:r>
        <w:rPr>
          <w:rFonts w:cstheme="minorHAnsi"/>
          <w:noProof/>
          <w:lang w:eastAsia="es-AR"/>
        </w:rPr>
        <w:t xml:space="preserve">       </w:t>
      </w:r>
      <w:r w:rsidR="00B01C09">
        <w:rPr>
          <w:rFonts w:cstheme="minorHAnsi"/>
          <w:noProof/>
          <w:lang w:eastAsia="es-AR"/>
        </w:rPr>
        <w:t xml:space="preserve">     </w:t>
      </w:r>
      <w:r w:rsidRPr="00E25FF5">
        <w:rPr>
          <w:rFonts w:cstheme="minorHAnsi"/>
          <w:noProof/>
          <w:lang w:eastAsia="es-AR"/>
        </w:rPr>
        <w:t>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632DB3" w:rsidRDefault="00707526" w:rsidP="00707526">
      <w:pPr>
        <w:tabs>
          <w:tab w:val="right" w:pos="7086"/>
        </w:tabs>
        <w:spacing w:after="240" w:line="360" w:lineRule="auto"/>
        <w:ind w:right="1418" w:firstLine="567"/>
        <w:jc w:val="both"/>
        <w:rPr>
          <w:rFonts w:cstheme="minorHAnsi"/>
          <w:noProof/>
          <w:lang w:eastAsia="es-AR"/>
        </w:rPr>
      </w:pPr>
      <w:r>
        <w:rPr>
          <w:rFonts w:cstheme="minorHAnsi"/>
          <w:noProof/>
          <w:lang w:eastAsia="es-AR"/>
        </w:rPr>
        <w:t xml:space="preserve"> siendo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sidRPr="00E25FF5">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Pr>
          <w:rFonts w:eastAsiaTheme="minorEastAsia" w:cstheme="minorHAnsi"/>
          <w:noProof/>
          <w:lang w:eastAsia="es-AR"/>
        </w:rPr>
        <w:t xml:space="preserve">, donde </w:t>
      </w:r>
      <w:r>
        <w:rPr>
          <w:rFonts w:cstheme="minorHAnsi"/>
          <w:noProof/>
          <w:lang w:eastAsia="es-AR"/>
        </w:rPr>
        <w:t>los valores que se encuentran indicados de la forma (n)</w:t>
      </w:r>
      <w:r>
        <w:rPr>
          <w:rFonts w:cstheme="minorHAnsi"/>
          <w:noProof/>
          <w:vertAlign w:val="subscript"/>
          <w:lang w:eastAsia="es-AR"/>
        </w:rPr>
        <w:t>k</w:t>
      </w:r>
      <w:r>
        <w:rPr>
          <w:rFonts w:cstheme="minorHAnsi"/>
          <w:noProof/>
          <w:lang w:eastAsia="es-AR"/>
        </w:rPr>
        <w:t xml:space="preserve"> denotan factoriales descendientes (n)</w:t>
      </w:r>
      <w:r>
        <w:rPr>
          <w:rFonts w:cstheme="minorHAnsi"/>
          <w:noProof/>
          <w:vertAlign w:val="subscript"/>
          <w:lang w:eastAsia="es-AR"/>
        </w:rPr>
        <w:t>k</w:t>
      </w:r>
      <w:r>
        <w:rPr>
          <w:rFonts w:cstheme="minorHAnsi"/>
          <w:noProof/>
          <w:vertAlign w:val="superscript"/>
          <w:lang w:eastAsia="es-AR"/>
        </w:rPr>
        <w:t xml:space="preserve"> </w:t>
      </w:r>
      <w:r>
        <w:rPr>
          <w:rFonts w:cstheme="minorHAnsi"/>
          <w:noProof/>
          <w:lang w:eastAsia="es-AR"/>
        </w:rPr>
        <w:t>= n (n - 1) (n – 2)…(n – k + 1).</w:t>
      </w:r>
    </w:p>
    <w:p w:rsidR="00707526" w:rsidRPr="00BE7239" w:rsidRDefault="00707526"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los términos mencionados anteriormente, definidos por Oden de la siguiente manera:</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x</w:t>
      </w:r>
      <w:r w:rsidRPr="00595648">
        <w:rPr>
          <w:rFonts w:cstheme="minorHAnsi"/>
          <w:noProof/>
          <w:vertAlign w:val="superscript"/>
          <w:lang w:val="en-US" w:eastAsia="es-AR"/>
        </w:rPr>
        <w:t>2</w:t>
      </w:r>
      <w:r w:rsidRPr="00595648">
        <w:rPr>
          <w:rFonts w:cstheme="minorHAnsi"/>
          <w:noProof/>
          <w:lang w:val="en-US" w:eastAsia="es-AR"/>
        </w:rPr>
        <w:t>A – xB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Pr="00106F59">
        <w:rPr>
          <w:rFonts w:cstheme="minorHAnsi"/>
          <w:noProof/>
          <w:lang w:val="en-US" w:eastAsia="es-AR"/>
        </w:rPr>
        <w:t xml:space="preserve"> = x</w:t>
      </w:r>
      <w:r w:rsidRPr="00106F59">
        <w:rPr>
          <w:rFonts w:cstheme="minorHAnsi"/>
          <w:noProof/>
          <w:vertAlign w:val="superscript"/>
          <w:lang w:val="en-US" w:eastAsia="es-AR"/>
        </w:rPr>
        <w:t>2</w:t>
      </w:r>
      <w:r w:rsidRPr="00106F59">
        <w:rPr>
          <w:rFonts w:cstheme="minorHAnsi"/>
          <w:noProof/>
          <w:lang w:val="en-US" w:eastAsia="es-AR"/>
        </w:rPr>
        <w:t>C/2 – 2xD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x</w:t>
      </w:r>
      <w:r w:rsidRPr="00106F59">
        <w:rPr>
          <w:rFonts w:cstheme="minorHAnsi"/>
          <w:noProof/>
          <w:vertAlign w:val="superscript"/>
          <w:lang w:eastAsia="es-AR"/>
        </w:rPr>
        <w:t>3</w:t>
      </w:r>
      <w:r w:rsidRPr="00106F59">
        <w:rPr>
          <w:rFonts w:cstheme="minorHAnsi"/>
          <w:noProof/>
          <w:lang w:eastAsia="es-AR"/>
        </w:rPr>
        <w:t xml:space="preserve"> E – 4x</w:t>
      </w:r>
      <w:r w:rsidRPr="00106F59">
        <w:rPr>
          <w:rFonts w:cstheme="minorHAnsi"/>
          <w:noProof/>
          <w:vertAlign w:val="superscript"/>
          <w:lang w:eastAsia="es-AR"/>
        </w:rPr>
        <w:t>2</w:t>
      </w:r>
      <w:r w:rsidRPr="00106F59">
        <w:rPr>
          <w:rFonts w:cstheme="minorHAnsi"/>
          <w:noProof/>
          <w:lang w:eastAsia="es-AR"/>
        </w:rPr>
        <w:t>F + 4Xd,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lastRenderedPageBreak/>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m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w:t>
      </w:r>
      <w:r w:rsidRPr="00C30C65">
        <w:rPr>
          <w:rFonts w:eastAsiaTheme="minorEastAsia" w:cstheme="minorHAnsi"/>
          <w:i/>
        </w:rPr>
        <w:t>I</w:t>
      </w:r>
      <w:r>
        <w:rPr>
          <w:rFonts w:eastAsiaTheme="minorEastAsia" w:cstheme="minorHAnsi"/>
          <w:i/>
        </w:rPr>
        <w:t xml:space="preserve"> </w:t>
      </w:r>
      <w:r>
        <w:rPr>
          <w:rFonts w:eastAsiaTheme="minorEastAsia" w:cstheme="minorHAnsi"/>
        </w:rPr>
        <w:t xml:space="preserve">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s. Esta capacidad de capt</w:t>
      </w:r>
      <w:r>
        <w:rPr>
          <w:rFonts w:eastAsiaTheme="minorEastAsia" w:cstheme="minorHAnsi"/>
        </w:rPr>
        <w:t xml:space="preserve">urar la variabilidad se debe al efecto del </w:t>
      </w:r>
      <w:r w:rsidRPr="00270437">
        <w:rPr>
          <w:rFonts w:eastAsiaTheme="minorEastAsia" w:cstheme="minorHAnsi"/>
        </w:rPr>
        <w:t>primer término en el numerador, que es una versión espacial de la prueba chi-cuadrado convencional para la heterogeneidad de proporciones.</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b/>
        </w:rPr>
      </w:pPr>
      <w:r>
        <w:rPr>
          <w:rFonts w:cstheme="minorHAnsi"/>
          <w:b/>
        </w:rPr>
        <w:t>Las</w:t>
      </w:r>
      <w:r w:rsidRPr="00EB2703">
        <w:rPr>
          <w:rFonts w:cstheme="minorHAnsi"/>
          <w:b/>
        </w:rPr>
        <w:t xml:space="preserve"> hipótesis </w:t>
      </w:r>
      <w:r>
        <w:rPr>
          <w:rFonts w:cstheme="minorHAnsi"/>
          <w:b/>
        </w:rPr>
        <w:t>estadísticas para los índices de</w:t>
      </w:r>
      <w:r w:rsidRPr="00EB2703">
        <w:rPr>
          <w:rFonts w:cstheme="minorHAnsi"/>
          <w:b/>
        </w:rPr>
        <w:t xml:space="preserv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EB2703">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y otros</w:t>
      </w:r>
      <w:r w:rsidRPr="00EB2703">
        <w:rPr>
          <w:rFonts w:eastAsiaTheme="minorEastAsia" w:cstheme="minorHAnsi"/>
          <w:bCs/>
          <w:color w:val="222222"/>
          <w:shd w:val="clear" w:color="auto" w:fill="FFFFFF"/>
        </w:rPr>
        <w:t xml:space="preserve"> (1999)</w:t>
      </w:r>
      <w:r>
        <w:rPr>
          <w:rFonts w:eastAsiaTheme="minorEastAsia" w:cstheme="minorHAnsi"/>
          <w:bCs/>
          <w:color w:val="222222"/>
          <w:shd w:val="clear" w:color="auto" w:fill="FFFFFF"/>
        </w:rPr>
        <w:t>, quien</w:t>
      </w:r>
      <w:r w:rsidRPr="00EB2703">
        <w:rPr>
          <w:rFonts w:eastAsiaTheme="minorEastAsia" w:cstheme="minorHAnsi"/>
        </w:rPr>
        <w:t xml:space="preserve"> advierte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w:r w:rsidRPr="000078C4">
        <w:rPr>
          <w:rFonts w:eastAsiaTheme="minorEastAsia" w:cstheme="minorHAnsi"/>
          <w:i/>
        </w:rPr>
        <w:t>I</w:t>
      </w:r>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EB2703" w:rsidRDefault="00707526" w:rsidP="00707526">
      <w:pPr>
        <w:pStyle w:val="Prrafodelista"/>
        <w:numPr>
          <w:ilvl w:val="0"/>
          <w:numId w:val="4"/>
        </w:numPr>
        <w:tabs>
          <w:tab w:val="right" w:pos="7086"/>
        </w:tabs>
        <w:spacing w:before="100" w:beforeAutospacing="1" w:after="240" w:line="360" w:lineRule="auto"/>
        <w:ind w:left="567" w:right="1418" w:hanging="567"/>
        <w:jc w:val="both"/>
        <w:rPr>
          <w:rFonts w:eastAsiaTheme="minorEastAsia" w:cstheme="minorHAnsi"/>
        </w:rPr>
      </w:pPr>
      <w:r>
        <w:rPr>
          <w:rFonts w:eastAsiaTheme="minorEastAsia" w:cstheme="minorHAnsi"/>
        </w:rPr>
        <w:t>Razones</w:t>
      </w:r>
      <w:r w:rsidRPr="00EB2703">
        <w:rPr>
          <w:rFonts w:eastAsiaTheme="minorEastAsia" w:cstheme="minorHAnsi"/>
        </w:rPr>
        <w:t xml:space="preserve"> espaciales homogéneas o constantes</w:t>
      </w:r>
    </w:p>
    <w:p w:rsidR="00707526" w:rsidRPr="00EB2703" w:rsidRDefault="00707526" w:rsidP="00707526">
      <w:pPr>
        <w:pStyle w:val="Prrafodelista"/>
        <w:numPr>
          <w:ilvl w:val="0"/>
          <w:numId w:val="4"/>
        </w:numPr>
        <w:tabs>
          <w:tab w:val="right" w:pos="7086"/>
        </w:tabs>
        <w:spacing w:before="100" w:beforeAutospacing="1" w:after="240" w:line="360" w:lineRule="auto"/>
        <w:ind w:left="567" w:right="1418" w:hanging="567"/>
        <w:jc w:val="both"/>
        <w:rPr>
          <w:rFonts w:eastAsiaTheme="minorEastAsia" w:cstheme="minorHAnsi"/>
        </w:rPr>
      </w:pPr>
      <w:r>
        <w:rPr>
          <w:rFonts w:eastAsiaTheme="minorEastAsia" w:cstheme="minorHAnsi"/>
        </w:rPr>
        <w:t>Razones</w:t>
      </w:r>
      <w:r w:rsidRPr="00EB2703">
        <w:rPr>
          <w:rFonts w:eastAsiaTheme="minorEastAsia" w:cstheme="minorHAnsi"/>
        </w:rPr>
        <w:t xml:space="preserve"> heterogéneas sin correlación espacial</w:t>
      </w:r>
    </w:p>
    <w:p w:rsidR="00707526" w:rsidRPr="00EB2703" w:rsidRDefault="00707526" w:rsidP="00707526">
      <w:pPr>
        <w:pStyle w:val="Prrafodelista"/>
        <w:numPr>
          <w:ilvl w:val="0"/>
          <w:numId w:val="4"/>
        </w:numPr>
        <w:tabs>
          <w:tab w:val="right" w:pos="7086"/>
        </w:tabs>
        <w:spacing w:before="100" w:beforeAutospacing="1" w:after="240" w:line="360" w:lineRule="auto"/>
        <w:ind w:left="567" w:right="1418" w:hanging="567"/>
        <w:jc w:val="both"/>
        <w:rPr>
          <w:rFonts w:eastAsiaTheme="minorEastAsia" w:cstheme="minorHAnsi"/>
        </w:rPr>
      </w:pPr>
      <w:r>
        <w:rPr>
          <w:rFonts w:eastAsiaTheme="minorEastAsia" w:cstheme="minorHAnsi"/>
        </w:rPr>
        <w:t>Razones</w:t>
      </w:r>
      <w:r w:rsidRPr="00EB2703">
        <w:rPr>
          <w:rFonts w:eastAsiaTheme="minorEastAsia" w:cstheme="minorHAnsi"/>
        </w:rPr>
        <w:t xml:space="preserve">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194718" w:rsidRDefault="00194718" w:rsidP="00707526">
      <w:pPr>
        <w:tabs>
          <w:tab w:val="right" w:pos="7086"/>
        </w:tabs>
        <w:spacing w:before="100" w:beforeAutospacing="1" w:after="240" w:line="360" w:lineRule="auto"/>
        <w:ind w:right="1418" w:firstLine="567"/>
        <w:jc w:val="both"/>
        <w:rPr>
          <w:rFonts w:eastAsiaTheme="minorEastAsia" w:cstheme="minorHAnsi"/>
        </w:rPr>
      </w:pP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lastRenderedPageBreak/>
        <w:t>Mientras que la prueba propuesta por Oden plantea las siguientes hipótesis:</w:t>
      </w:r>
    </w:p>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Como se muestra en la Tabla 3.1.</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Tabla 3.</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5425B3"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heterogéneas sin correlación espacial, en el índice de Moran se acepta como parte de la H0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r>
        <w:rPr>
          <w:rFonts w:eastAsiaTheme="minorEastAsia" w:cstheme="minorHAnsi"/>
        </w:rPr>
        <w:t xml:space="preserve">robabilidad de error de tipo I </w:t>
      </w:r>
      <w:r w:rsidRPr="00EB2703">
        <w:rPr>
          <w:rFonts w:cstheme="minorHAnsi"/>
        </w:rPr>
        <w:t>(As</w:t>
      </w:r>
      <w:r>
        <w:rPr>
          <w:rFonts w:cstheme="minorHAnsi"/>
        </w:rPr>
        <w:t>sunção y otros, 1999</w:t>
      </w:r>
      <w:r>
        <w:rPr>
          <w:rFonts w:eastAsiaTheme="minorEastAsia" w:cstheme="minorHAnsi"/>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707526"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 xml:space="preserve">3.2.4 </w:t>
      </w:r>
      <w:r w:rsidRPr="00EB2703">
        <w:rPr>
          <w:rFonts w:eastAsiaTheme="minorEastAsia" w:cstheme="minorHAnsi"/>
          <w:b/>
        </w:rPr>
        <w:t>Empirical</w:t>
      </w:r>
      <w:r>
        <w:rPr>
          <w:rFonts w:eastAsiaTheme="minorEastAsia" w:cstheme="minorHAnsi"/>
          <w:b/>
        </w:rPr>
        <w:t xml:space="preserve"> </w:t>
      </w:r>
      <w:r w:rsidRPr="00EB2703">
        <w:rPr>
          <w:rFonts w:eastAsiaTheme="minorEastAsia" w:cstheme="minorHAnsi"/>
          <w:b/>
        </w:rPr>
        <w:t>Bayes</w:t>
      </w:r>
      <w:r>
        <w:rPr>
          <w:rFonts w:eastAsiaTheme="minorEastAsia" w:cstheme="minorHAnsi"/>
          <w:b/>
        </w:rPr>
        <w:t xml:space="preserve"> </w:t>
      </w:r>
      <w:r w:rsidRPr="00EB2703">
        <w:rPr>
          <w:rFonts w:eastAsiaTheme="minorEastAsia" w:cstheme="minorHAnsi"/>
          <w:b/>
        </w:rPr>
        <w:t>Index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sidRPr="00EB2703">
        <w:rPr>
          <w:rFonts w:cstheme="minorHAnsi"/>
        </w:rPr>
        <w:t>As</w:t>
      </w:r>
      <w:r>
        <w:rPr>
          <w:rFonts w:cstheme="minorHAnsi"/>
        </w:rPr>
        <w:t xml:space="preserve">sunção y otros (1999)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Empirical Bayes Index (EBI). En el artículo citado, realizan una reseña metodológica de los índices de Moran, Oden y Waldhör y una comparación de los tests destinados a comprobar la existencia de autocorrelación espacial mediante simulaciones en diferentes escenarios. Consideran la ciudad de Belo Horizonte, Minas Gerais, Brasil y la variable que se estudia es tasa de homicidios en 1994, calculada en cada uno de </w:t>
      </w:r>
      <w:r>
        <w:rPr>
          <w:rFonts w:eastAsiaTheme="minorEastAsia" w:cstheme="minorHAnsi"/>
        </w:rPr>
        <w:lastRenderedPageBreak/>
        <w:t>los 81 distritos como el cociente entre el número de homicidios ocurridos y la población del distrito. La población de los distritos varía entre 31 y 70870 habitantes. Simulan para cada distrito el número de casos de acuerdo a una distribución de Poisson y se asumen tres opciones de poblaciones en cada distrito, una de ellas población constante y otras dos con poblaciones heterogéneas. Realizan 1000 simulaciones en cada escenario, llevando a cabo los tests correspondientes con un nivel de significación α del 5% y observan la proporción de veces que rechazan la H0 (no hay autocorrelación espacial), encontrando que el menos afectado por la heterogeneidad en el tamaño de la población es el índice de Moran. Luego de proponer el EBI, comparan mediante un estudio por simulación en escenarios similares, su desempeño con respecto al del índice de Moran, evaluando la potencia de los tests y encontrando diferencias a favor del EBI en los casos de heterogeneidad en el tamaño de las poblaciones. El artículo finaliza con la aplicación de los índices al problema de la distribución espacial de homicidios en Belo Horizonte mostrando los resultados que se obtienen y destacando la importancia del EBI.</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En los siguientes párrafos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1</w:t>
      </w:r>
      <w:r w:rsidRPr="00EB2703">
        <w:rPr>
          <w:rFonts w:cstheme="minorHAnsi"/>
          <w:bCs/>
          <w:color w:val="222222"/>
          <w:shd w:val="clear" w:color="auto" w:fill="FFFFFF"/>
        </w:rPr>
        <w:t>, θ</w:t>
      </w:r>
      <w:r w:rsidRPr="00EB2703">
        <w:rPr>
          <w:rFonts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 </w:t>
      </w:r>
      <w:r w:rsidRPr="00EB2703">
        <w:rPr>
          <w:rFonts w:cstheme="minorHAnsi"/>
          <w:bCs/>
          <w:color w:val="222222"/>
          <w:shd w:val="clear" w:color="auto" w:fill="FFFFFF"/>
        </w:rPr>
        <w:t>θ</w:t>
      </w:r>
      <w:r>
        <w:rPr>
          <w:rFonts w:cstheme="minorHAnsi"/>
          <w:bCs/>
          <w:color w:val="222222"/>
          <w:shd w:val="clear" w:color="auto" w:fill="FFFFFF"/>
          <w:vertAlign w:val="subscript"/>
        </w:rPr>
        <w:t>i</w:t>
      </w:r>
      <w:r w:rsidRPr="00EB2703">
        <w:rPr>
          <w:rFonts w:cstheme="minorHAnsi"/>
          <w:bCs/>
          <w:color w:val="222222"/>
          <w:shd w:val="clear" w:color="auto" w:fill="FFFFFF"/>
        </w:rPr>
        <w:t>, ..., θ</w:t>
      </w:r>
      <w:r w:rsidRPr="00EB2703">
        <w:rPr>
          <w:rFonts w:cstheme="minorHAnsi"/>
          <w:bCs/>
          <w:color w:val="222222"/>
          <w:shd w:val="clear" w:color="auto" w:fill="FFFFFF"/>
          <w:vertAlign w:val="subscript"/>
        </w:rPr>
        <w:t>m</w:t>
      </w:r>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razones subyacentes en las m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sigue una distribución Poisson</w:t>
      </w:r>
      <w:r>
        <w:rPr>
          <w:rStyle w:val="Refdenotaalpie"/>
          <w:rFonts w:cstheme="minorHAnsi"/>
          <w:bCs/>
          <w:color w:val="222222"/>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Var(n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x</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Pr>
          <w:rFonts w:cstheme="minorHAnsi"/>
          <w:bCs/>
          <w:color w:val="222222"/>
          <w:shd w:val="clear" w:color="auto" w:fill="FFFFFF"/>
        </w:rPr>
        <w:t xml:space="preserve"> siendo </w:t>
      </w:r>
      <w:r w:rsidRPr="00EB2703">
        <w:rPr>
          <w:rFonts w:cstheme="minorHAnsi"/>
          <w:bCs/>
          <w:color w:val="222222"/>
          <w:shd w:val="clear" w:color="auto" w:fill="FFFFFF"/>
        </w:rPr>
        <w:t>x</w:t>
      </w:r>
      <w:r w:rsidRPr="00EB2703">
        <w:rPr>
          <w:rFonts w:cstheme="minorHAnsi"/>
          <w:bCs/>
          <w:color w:val="222222"/>
          <w:shd w:val="clear" w:color="auto" w:fill="FFFFFF"/>
          <w:vertAlign w:val="subscript"/>
        </w:rPr>
        <w:t>i</w:t>
      </w:r>
      <w:r>
        <w:rPr>
          <w:rFonts w:cstheme="minorHAnsi"/>
          <w:bCs/>
          <w:color w:val="222222"/>
          <w:shd w:val="clear" w:color="auto" w:fill="FFFFFF"/>
        </w:rPr>
        <w:t xml:space="preserve"> el “tamaño” poblacional del área i. De esta forma,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razón </w:t>
      </w:r>
      <w:r w:rsidRPr="00EB2703">
        <w:rPr>
          <w:rFonts w:cstheme="minorHAnsi"/>
          <w:bCs/>
          <w:color w:val="222222"/>
          <w:shd w:val="clear" w:color="auto" w:fill="FFFFFF"/>
        </w:rPr>
        <w:t>estimada p</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 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 xml:space="preserve">igual a </w:t>
      </w:r>
      <w:r w:rsidR="00F37011">
        <w:rPr>
          <w:rFonts w:cstheme="minorHAnsi"/>
          <w:bCs/>
          <w:color w:val="222222"/>
          <w:shd w:val="clear" w:color="auto" w:fill="FFFFFF"/>
        </w:rPr>
        <w:t xml:space="preserve">         </w:t>
      </w:r>
      <w:r w:rsidRPr="00EB2703">
        <w:rPr>
          <w:rFonts w:cstheme="minorHAnsi"/>
          <w:bCs/>
          <w:color w:val="222222"/>
          <w:shd w:val="clear" w:color="auto" w:fill="FFFFFF"/>
        </w:rPr>
        <w:t>Var(p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r>
              <m:rPr>
                <m:sty m:val="p"/>
              </m:rPr>
              <w:rPr>
                <w:rFonts w:ascii="Cambria Math" w:hAnsi="Cambria Math" w:cstheme="minorHAnsi"/>
                <w:color w:val="222222"/>
                <w:shd w:val="clear" w:color="auto" w:fill="FFFFFF"/>
              </w:rPr>
              <m:t>θ</m:t>
            </m:r>
            <m:r>
              <m:rPr>
                <m:sty m:val="p"/>
              </m:rPr>
              <w:rPr>
                <w:rFonts w:ascii="Cambria Math" w:hAnsi="Cambria Math" w:cstheme="minorHAnsi"/>
                <w:color w:val="222222"/>
                <w:shd w:val="clear" w:color="auto" w:fill="FFFFFF"/>
                <w:vertAlign w:val="subscript"/>
              </w:rPr>
              <m:t>i</m:t>
            </m:r>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Considerando el enfoque bayesiano, se realiza el supuesto de</w:t>
      </w:r>
      <w:r w:rsidRPr="00EB2703">
        <w:rPr>
          <w:rFonts w:eastAsiaTheme="minorEastAsia" w:cstheme="minorHAnsi"/>
          <w:bCs/>
          <w:color w:val="222222"/>
          <w:shd w:val="clear" w:color="auto" w:fill="FFFFFF"/>
        </w:rPr>
        <w:t xml:space="preserve"> que las </w:t>
      </w:r>
      <w:r>
        <w:rPr>
          <w:rFonts w:cstheme="minorHAnsi"/>
          <w:bCs/>
          <w:color w:val="222222"/>
          <w:shd w:val="clear" w:color="auto" w:fill="FFFFFF"/>
        </w:rPr>
        <w:t xml:space="preserve">razones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r>
        <w:rPr>
          <w:rFonts w:cstheme="minorHAnsi"/>
          <w:bCs/>
          <w:color w:val="222222"/>
          <w:shd w:val="clear" w:color="auto" w:fill="FFFFFF"/>
          <w:vertAlign w:val="subscript"/>
        </w:rPr>
        <w:t xml:space="preserve"> </w:t>
      </w:r>
      <w:r>
        <w:rPr>
          <w:rFonts w:eastAsiaTheme="minorEastAsia" w:cstheme="minorHAnsi"/>
          <w:bCs/>
          <w:color w:val="222222"/>
          <w:shd w:val="clear" w:color="auto" w:fill="FFFFFF"/>
        </w:rPr>
        <w:t xml:space="preserve">tienen a priori </w:t>
      </w:r>
      <w:r w:rsidRPr="00EB2703">
        <w:rPr>
          <w:rFonts w:eastAsiaTheme="minorEastAsia" w:cstheme="minorHAnsi"/>
          <w:bCs/>
          <w:color w:val="222222"/>
          <w:shd w:val="clear" w:color="auto" w:fill="FFFFFF"/>
        </w:rPr>
        <w:t xml:space="preserve">esperanza y variancia igual a β y </w:t>
      </w:r>
      <w:r w:rsidRPr="00EB2703">
        <w:rPr>
          <w:rFonts w:cstheme="minorHAnsi"/>
          <w:color w:val="222222"/>
          <w:shd w:val="clear" w:color="auto" w:fill="FFFFFF"/>
        </w:rPr>
        <w:t>α</w:t>
      </w:r>
      <w:r>
        <w:rPr>
          <w:rFonts w:eastAsiaTheme="minorEastAsia" w:cstheme="minorHAnsi"/>
          <w:bCs/>
          <w:color w:val="222222"/>
          <w:shd w:val="clear" w:color="auto" w:fill="FFFFFF"/>
        </w:rPr>
        <w:t xml:space="preserve"> respectivamente. De esta manera, l</w:t>
      </w:r>
      <w:r w:rsidRPr="00EB2703">
        <w:rPr>
          <w:rFonts w:eastAsiaTheme="minorEastAsia" w:cstheme="minorHAnsi"/>
          <w:bCs/>
          <w:color w:val="222222"/>
          <w:shd w:val="clear" w:color="auto" w:fill="FFFFFF"/>
        </w:rPr>
        <w:t xml:space="preserve">a esperanza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de p</w:t>
      </w:r>
      <w:r w:rsidRPr="00EB2703">
        <w:rPr>
          <w:rFonts w:eastAsiaTheme="minorEastAsia" w:cstheme="minorHAnsi"/>
          <w:bCs/>
          <w:color w:val="222222"/>
          <w:shd w:val="clear" w:color="auto" w:fill="FFFFFF"/>
          <w:vertAlign w:val="subscript"/>
        </w:rPr>
        <w:t>i</w:t>
      </w:r>
      <w:r>
        <w:rPr>
          <w:rFonts w:eastAsiaTheme="minorEastAsia" w:cstheme="minorHAnsi"/>
          <w:bCs/>
          <w:color w:val="222222"/>
          <w:shd w:val="clear" w:color="auto" w:fill="FFFFFF"/>
        </w:rPr>
        <w:t xml:space="preserve"> es β y su</w:t>
      </w:r>
      <w:r w:rsidRPr="00EB2703">
        <w:rPr>
          <w:rFonts w:eastAsiaTheme="minorEastAsia" w:cstheme="minorHAnsi"/>
          <w:bCs/>
          <w:color w:val="222222"/>
          <w:shd w:val="clear" w:color="auto" w:fill="FFFFFF"/>
        </w:rPr>
        <w:t xml:space="preserve"> variancia </w:t>
      </w:r>
      <w:r>
        <w:rPr>
          <w:rFonts w:eastAsiaTheme="minorEastAsia" w:cstheme="minorHAnsi"/>
          <w:bCs/>
          <w:color w:val="222222"/>
          <w:shd w:val="clear" w:color="auto" w:fill="FFFFFF"/>
        </w:rPr>
        <w:t>marginal</w:t>
      </w:r>
      <w:r w:rsidRPr="00EB2703">
        <w:rPr>
          <w:rFonts w:eastAsiaTheme="minorEastAsia" w:cstheme="minorHAnsi"/>
          <w:bCs/>
          <w:color w:val="222222"/>
          <w:shd w:val="clear" w:color="auto" w:fill="FFFFFF"/>
        </w:rPr>
        <w:t xml:space="preserve"> es </w:t>
      </w:r>
      <w:r>
        <w:rPr>
          <w:rFonts w:eastAsiaTheme="minorEastAsia" w:cstheme="minorHAnsi"/>
          <w:bCs/>
          <w:color w:val="222222"/>
          <w:shd w:val="clear" w:color="auto" w:fill="FFFFFF"/>
        </w:rPr>
        <w:t xml:space="preserve">     </w:t>
      </w:r>
      <w:r w:rsidR="00F37011">
        <w:rPr>
          <w:rFonts w:eastAsiaTheme="minorEastAsia" w:cstheme="minorHAnsi"/>
          <w:bCs/>
          <w:color w:val="222222"/>
          <w:shd w:val="clear" w:color="auto" w:fill="FFFFFF"/>
        </w:rPr>
        <w:t xml:space="preserve">              </w:t>
      </w:r>
      <w:r w:rsidRPr="00EB2703">
        <w:rPr>
          <w:rFonts w:cstheme="minorHAnsi"/>
          <w:color w:val="222222"/>
          <w:shd w:val="clear" w:color="auto" w:fill="FFFFFF"/>
        </w:rPr>
        <w:t>α</w:t>
      </w:r>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Pr>
          <w:rFonts w:eastAsiaTheme="minorEastAsia" w:cstheme="minorHAnsi"/>
          <w:bCs/>
          <w:color w:val="222222"/>
          <w:shd w:val="clear" w:color="auto" w:fill="FFFFFF"/>
        </w:rPr>
        <w:t xml:space="preserve"> </w:t>
      </w:r>
      <w:r w:rsidRPr="00EB2703">
        <w:rPr>
          <w:rFonts w:cstheme="minorHAnsi"/>
        </w:rPr>
        <w:t>(As</w:t>
      </w:r>
      <w:r>
        <w:rPr>
          <w:rFonts w:cstheme="minorHAnsi"/>
        </w:rPr>
        <w:t>s</w:t>
      </w:r>
      <w:r w:rsidRPr="00EB2703">
        <w:rPr>
          <w:rFonts w:cstheme="minorHAnsi"/>
        </w:rPr>
        <w:t>unção</w:t>
      </w:r>
      <w:r>
        <w:rPr>
          <w:rFonts w:cstheme="minorHAnsi"/>
        </w:rPr>
        <w:t xml:space="preserve"> y otros</w:t>
      </w:r>
      <w:r w:rsidRPr="00EB2703">
        <w:rPr>
          <w:rFonts w:cstheme="minorHAnsi"/>
        </w:rPr>
        <w:t>, 1999)</w:t>
      </w:r>
      <w:r>
        <w:rPr>
          <w:rFonts w:eastAsiaTheme="minorEastAsia" w:cstheme="minorHAnsi"/>
          <w:bCs/>
          <w:color w:val="222222"/>
          <w:shd w:val="clear" w:color="auto" w:fill="FFFFFF"/>
        </w:rPr>
        <w:t>.</w:t>
      </w:r>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Dicho de otra manera, las áreas poseen la misma </w:t>
      </w:r>
      <w:r>
        <w:rPr>
          <w:rFonts w:eastAsiaTheme="minorEastAsia" w:cstheme="minorHAnsi"/>
          <w:bCs/>
          <w:color w:val="222222"/>
          <w:shd w:val="clear" w:color="auto" w:fill="FFFFFF"/>
        </w:rPr>
        <w:lastRenderedPageBreak/>
        <w:t>esperanza marginal y s</w:t>
      </w:r>
      <w:r w:rsidRPr="00EB2703">
        <w:rPr>
          <w:rFonts w:eastAsiaTheme="minorEastAsia" w:cstheme="minorHAnsi"/>
          <w:bCs/>
          <w:color w:val="222222"/>
          <w:shd w:val="clear" w:color="auto" w:fill="FFFFFF"/>
        </w:rPr>
        <w:t>ólo las var</w:t>
      </w:r>
      <w:r>
        <w:rPr>
          <w:rFonts w:eastAsiaTheme="minorEastAsia" w:cstheme="minorHAnsi"/>
          <w:bCs/>
          <w:color w:val="222222"/>
          <w:shd w:val="clear" w:color="auto" w:fill="FFFFFF"/>
        </w:rPr>
        <w:t>iancias difieren entre las unidades, las cuales</w:t>
      </w:r>
      <w:r w:rsidRPr="00EB2703">
        <w:rPr>
          <w:rFonts w:eastAsiaTheme="minorEastAsia" w:cstheme="minorHAnsi"/>
          <w:bCs/>
          <w:color w:val="222222"/>
          <w:shd w:val="clear" w:color="auto" w:fill="FFFFFF"/>
        </w:rPr>
        <w:t xml:space="preserve"> se incrementan a medida que l</w:t>
      </w:r>
      <w:r>
        <w:rPr>
          <w:rFonts w:eastAsiaTheme="minorEastAsia" w:cstheme="minorHAnsi"/>
          <w:bCs/>
          <w:color w:val="222222"/>
          <w:shd w:val="clear" w:color="auto" w:fill="FFFFFF"/>
        </w:rPr>
        <w:t>o</w:t>
      </w:r>
      <w:r w:rsidRPr="00EB2703">
        <w:rPr>
          <w:rFonts w:eastAsiaTheme="minorEastAsia" w:cstheme="minorHAnsi"/>
          <w:bCs/>
          <w:color w:val="222222"/>
          <w:shd w:val="clear" w:color="auto" w:fill="FFFFFF"/>
        </w:rPr>
        <w:t>s</w:t>
      </w:r>
      <w:r>
        <w:rPr>
          <w:rFonts w:eastAsiaTheme="minorEastAsia" w:cstheme="minorHAnsi"/>
          <w:b/>
          <w:bCs/>
          <w:color w:val="222222"/>
          <w:shd w:val="clear" w:color="auto" w:fill="FFFFFF"/>
        </w:rPr>
        <w:t xml:space="preserve"> “</w:t>
      </w:r>
      <w:r w:rsidRPr="00266DF5">
        <w:rPr>
          <w:rFonts w:eastAsiaTheme="minorEastAsia" w:cstheme="minorHAnsi"/>
          <w:bCs/>
          <w:color w:val="222222"/>
          <w:shd w:val="clear" w:color="auto" w:fill="FFFFFF"/>
        </w:rPr>
        <w:t>tamaños</w:t>
      </w:r>
      <w:r>
        <w:rPr>
          <w:rFonts w:eastAsiaTheme="minorEastAsia" w:cstheme="minorHAnsi"/>
          <w:bCs/>
          <w:color w:val="222222"/>
          <w:shd w:val="clear" w:color="auto" w:fill="FFFFFF"/>
        </w:rPr>
        <w:t>”</w:t>
      </w:r>
      <w:r w:rsidR="004A7438">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de las áreas</w:t>
      </w:r>
      <w:r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EB2703">
        <w:rPr>
          <w:rFonts w:cstheme="minorHAnsi"/>
          <w:color w:val="222222"/>
          <w:shd w:val="clear" w:color="auto" w:fill="FFFFFF"/>
        </w:rPr>
        <w:t>α y</w:t>
      </w:r>
      <w:r w:rsidRPr="00EB2703">
        <w:rPr>
          <w:rFonts w:eastAsiaTheme="minorEastAsia" w:cstheme="minorHAnsi"/>
          <w:bCs/>
          <w:color w:val="222222"/>
          <w:shd w:val="clear" w:color="auto" w:fill="FFFFFF"/>
        </w:rPr>
        <w:t xml:space="preserve"> β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707526" w:rsidRPr="00E74FC8" w:rsidRDefault="005425B3"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a = s</w:t>
      </w:r>
      <w:r w:rsidR="00707526" w:rsidRPr="00EB2703">
        <w:rPr>
          <w:rFonts w:eastAsiaTheme="minorEastAsia" w:cstheme="minorHAnsi"/>
          <w:bCs/>
          <w:color w:val="222222"/>
          <w:shd w:val="clear" w:color="auto" w:fill="FFFFFF"/>
          <w:vertAlign w:val="superscript"/>
          <w:lang w:val="en-US"/>
        </w:rPr>
        <w:t>2</w:t>
      </w:r>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 y n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EB2703">
        <w:rPr>
          <w:rFonts w:eastAsiaTheme="minorEastAsia" w:cstheme="minorHAnsi"/>
          <w:bCs/>
          <w:color w:val="222222"/>
          <w:shd w:val="clear" w:color="auto" w:fill="FFFFFF"/>
        </w:rPr>
        <w:t>p</w:t>
      </w:r>
      <w:r w:rsidRPr="00EB2703">
        <w:rPr>
          <w:rFonts w:eastAsiaTheme="minorEastAsia"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pi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estimaciones presentadas anteriormente.</w:t>
      </w:r>
    </w:p>
    <w:p w:rsidR="00707526" w:rsidRPr="00EB2703" w:rsidRDefault="005425B3"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00707526"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num>
          <m:den>
            <m:rad>
              <m:radPr>
                <m:degHide m:val="1"/>
                <m:ctrlPr>
                  <w:rPr>
                    <w:rFonts w:ascii="Cambria Math" w:eastAsiaTheme="minorEastAsia" w:hAnsi="Cambria Math" w:cstheme="minorHAnsi"/>
                    <w:bCs/>
                    <w:i/>
                    <w:color w:val="222222"/>
                    <w:shd w:val="clear" w:color="auto" w:fill="FFFFFF"/>
                  </w:rPr>
                </m:ctrlPr>
              </m:radPr>
              <m:deg/>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variable de interés estandarizada, la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EB2703">
        <w:rPr>
          <w:rFonts w:cstheme="minorHAnsi"/>
        </w:rPr>
        <w:t>A</w:t>
      </w:r>
      <w:r>
        <w:rPr>
          <w:rFonts w:cstheme="minorHAnsi"/>
        </w:rPr>
        <w:t>s</w:t>
      </w:r>
      <w:r w:rsidRPr="00EB2703">
        <w:rPr>
          <w:rFonts w:cstheme="minorHAnsi"/>
        </w:rPr>
        <w:t>sunção</w:t>
      </w:r>
      <w:r>
        <w:rPr>
          <w:rFonts w:cstheme="minorHAnsi"/>
        </w:rPr>
        <w:t xml:space="preserve"> y otros</w:t>
      </w:r>
      <w:r w:rsidR="00B46091">
        <w:rPr>
          <w:rFonts w:cstheme="minorHAnsi"/>
        </w:rPr>
        <w:t xml:space="preserve"> </w:t>
      </w:r>
      <w:r>
        <w:rPr>
          <w:rFonts w:cstheme="minorHAnsi"/>
        </w:rPr>
        <w:t xml:space="preserve">(1999)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evalúa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707526" w:rsidP="00707526">
      <w:pPr>
        <w:tabs>
          <w:tab w:val="right" w:pos="7086"/>
        </w:tabs>
        <w:spacing w:before="100" w:beforeAutospacing="1" w:after="100" w:afterAutospacing="1" w:line="360" w:lineRule="auto"/>
        <w:ind w:left="357"/>
        <w:jc w:val="both"/>
        <w:rPr>
          <w:rFonts w:cstheme="minorHAnsi"/>
          <w:b/>
        </w:rPr>
      </w:pPr>
      <w:r>
        <w:rPr>
          <w:rFonts w:cstheme="minorHAnsi"/>
          <w:b/>
        </w:rPr>
        <w:t>3.3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observar los valores resultantes de los índices estudiados se consideran dos problemas de aplicación: </w:t>
      </w:r>
      <w:r>
        <w:rPr>
          <w:rFonts w:cstheme="minorHAnsi"/>
        </w:rPr>
        <w:t>el estudio de la distribución espacial de los Hogares con NBI en la ciudad de Rosario en el año 2010 y Heridos de 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 xml:space="preserve">e dispone de un archivo de datos georreferenciado que contiene entre otras variables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del sitio web del Instituto Nacional de Estadística y Censos.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En cuanto al segundo problema a considerar, se cuenta con un conjunto de datos ficticios que corresponden al número de Heridos de armas de fuego en la ciudad de</w:t>
      </w:r>
      <w:r>
        <w:rPr>
          <w:rFonts w:eastAsiaTheme="minorEastAsia" w:cstheme="minorHAnsi"/>
          <w:bCs/>
          <w:color w:val="222222"/>
          <w:shd w:val="clear" w:color="auto" w:fill="FFFFFF"/>
        </w:rPr>
        <w:t xml:space="preserve"> Rosario en un determinado año, </w:t>
      </w:r>
      <w:r w:rsidRPr="005A62A9">
        <w:rPr>
          <w:rFonts w:eastAsiaTheme="minorEastAsia" w:cstheme="minorHAnsi"/>
          <w:bCs/>
          <w:color w:val="222222"/>
          <w:shd w:val="clear" w:color="auto" w:fill="FFFFFF"/>
        </w:rPr>
        <w:t xml:space="preserve">problema </w:t>
      </w:r>
      <w:r>
        <w:rPr>
          <w:rFonts w:eastAsiaTheme="minorEastAsia" w:cstheme="minorHAnsi"/>
          <w:bCs/>
          <w:color w:val="222222"/>
          <w:shd w:val="clear" w:color="auto" w:fill="FFFFFF"/>
        </w:rPr>
        <w:t>similar al utilizado en Assunção y otros (1999).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base a los distintos tipos de datos espaciales que fueron estudiados en la presente tesina, es importante destacar que l</w:t>
      </w:r>
      <w:r w:rsidRPr="003B69AE">
        <w:rPr>
          <w:rFonts w:eastAsiaTheme="minorEastAsia" w:cstheme="minorHAnsi"/>
          <w:bCs/>
          <w:color w:val="222222"/>
          <w:shd w:val="clear" w:color="auto" w:fill="FFFFFF"/>
        </w:rPr>
        <w:t xml:space="preserve">os </w:t>
      </w:r>
      <w:r>
        <w:rPr>
          <w:rFonts w:eastAsiaTheme="minorEastAsia" w:cstheme="minorHAnsi"/>
          <w:bCs/>
          <w:color w:val="222222"/>
          <w:shd w:val="clear" w:color="auto" w:fill="FFFFFF"/>
        </w:rPr>
        <w:t>conjuntos de datos considerados son</w:t>
      </w:r>
      <w:r w:rsidRPr="003B69AE">
        <w:rPr>
          <w:rFonts w:eastAsiaTheme="minorEastAsia" w:cstheme="minorHAnsi"/>
          <w:bCs/>
          <w:color w:val="222222"/>
          <w:shd w:val="clear" w:color="auto" w:fill="FFFFFF"/>
        </w:rPr>
        <w:t xml:space="preserve"> reticulares irregulares, donde cada una de las áreas o agregaciones espaciales correspon</w:t>
      </w:r>
      <w:r>
        <w:rPr>
          <w:rFonts w:eastAsiaTheme="minorEastAsia" w:cstheme="minorHAnsi"/>
          <w:bCs/>
          <w:color w:val="222222"/>
          <w:shd w:val="clear" w:color="auto" w:fill="FFFFFF"/>
        </w:rPr>
        <w:t>den a los radios censales de la ciudad de Rosario.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A la hora de determinar la matriz de conectividad, s</w:t>
      </w:r>
      <w:r w:rsidRPr="002F6096">
        <w:rPr>
          <w:rFonts w:eastAsiaTheme="minorEastAsia" w:cstheme="minorHAnsi"/>
          <w:bCs/>
          <w:color w:val="222222"/>
          <w:shd w:val="clear" w:color="auto" w:fill="FFFFFF"/>
        </w:rPr>
        <w:t>e adopta el criterio de vecindad por contigüidad, y más específicamente el de tipo Reina, ya que parecería ajustarse de una manera más adecuada a la n</w:t>
      </w:r>
      <w:r>
        <w:rPr>
          <w:rFonts w:eastAsiaTheme="minorEastAsia" w:cstheme="minorHAnsi"/>
          <w:bCs/>
          <w:color w:val="222222"/>
          <w:shd w:val="clear" w:color="auto" w:fill="FFFFFF"/>
        </w:rPr>
        <w:t>aturaleza de los problemas que se consideran. Por otro lado</w:t>
      </w:r>
      <w:r w:rsidRPr="002F6096">
        <w:rPr>
          <w:rFonts w:eastAsiaTheme="minorEastAsia" w:cstheme="minorHAnsi"/>
          <w:bCs/>
          <w:color w:val="222222"/>
          <w:shd w:val="clear" w:color="auto" w:fill="FFFFFF"/>
        </w:rPr>
        <w:t xml:space="preserve">, se </w:t>
      </w:r>
      <w:r>
        <w:rPr>
          <w:rFonts w:eastAsiaTheme="minorEastAsia" w:cstheme="minorHAnsi"/>
          <w:bCs/>
          <w:color w:val="222222"/>
          <w:shd w:val="clear" w:color="auto" w:fill="FFFFFF"/>
        </w:rPr>
        <w:t>emplea</w:t>
      </w:r>
      <w:r w:rsidRPr="002F6096">
        <w:rPr>
          <w:rFonts w:eastAsiaTheme="minorEastAsia" w:cstheme="minorHAnsi"/>
          <w:bCs/>
          <w:color w:val="222222"/>
          <w:shd w:val="clear" w:color="auto" w:fill="FFFFFF"/>
        </w:rPr>
        <w:t xml:space="preserve"> el criterio de </w:t>
      </w:r>
      <w:r>
        <w:rPr>
          <w:rFonts w:eastAsiaTheme="minorEastAsia" w:cstheme="minorHAnsi"/>
          <w:bCs/>
          <w:color w:val="222222"/>
          <w:shd w:val="clear" w:color="auto" w:fill="FFFFFF"/>
        </w:rPr>
        <w:t>“estandarización por filas”</w:t>
      </w:r>
      <w:r w:rsidRPr="002F6096">
        <w:rPr>
          <w:rFonts w:eastAsiaTheme="minorEastAsia" w:cstheme="minorHAnsi"/>
          <w:bCs/>
          <w:color w:val="222222"/>
          <w:shd w:val="clear" w:color="auto" w:fill="FFFFFF"/>
        </w:rPr>
        <w:t xml:space="preserve"> para determinar el peso de cada una de las relaciones</w:t>
      </w:r>
      <w:r>
        <w:rPr>
          <w:rFonts w:eastAsiaTheme="minorEastAsia" w:cstheme="minorHAnsi"/>
          <w:bCs/>
          <w:color w:val="222222"/>
          <w:shd w:val="clear" w:color="auto" w:fill="FFFFFF"/>
        </w:rPr>
        <w:t xml:space="preserve"> entre vecinos</w:t>
      </w:r>
      <w:r w:rsidRPr="002F6096">
        <w:rPr>
          <w:rFonts w:eastAsiaTheme="minorEastAsia" w:cstheme="minorHAnsi"/>
          <w:bCs/>
          <w:color w:val="222222"/>
          <w:shd w:val="clear" w:color="auto" w:fill="FFFFFF"/>
        </w:rPr>
        <w:t>.</w:t>
      </w:r>
    </w:p>
    <w:p w:rsidR="00707526" w:rsidRPr="00D234A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 xml:space="preserve">El software que se utiliza para realizar la presente tesina es R y en particular los paquetes sp y spdep. </w:t>
      </w:r>
      <w:r>
        <w:rPr>
          <w:rFonts w:eastAsiaTheme="minorEastAsia" w:cstheme="minorHAnsi"/>
          <w:bCs/>
          <w:color w:val="222222"/>
          <w:shd w:val="clear" w:color="auto" w:fill="FFFFFF"/>
        </w:rPr>
        <w:t xml:space="preserve">Se destaca que debió </w:t>
      </w:r>
      <w:r w:rsidRPr="005A62A9">
        <w:rPr>
          <w:rFonts w:eastAsiaTheme="minorEastAsia" w:cstheme="minorHAnsi"/>
          <w:bCs/>
          <w:color w:val="222222"/>
          <w:shd w:val="clear" w:color="auto" w:fill="FFFFFF"/>
        </w:rPr>
        <w:t>desarrolla</w:t>
      </w:r>
      <w:r>
        <w:rPr>
          <w:rFonts w:eastAsiaTheme="minorEastAsia" w:cstheme="minorHAnsi"/>
          <w:bCs/>
          <w:color w:val="222222"/>
          <w:shd w:val="clear" w:color="auto" w:fill="FFFFFF"/>
        </w:rPr>
        <w:t>rse</w:t>
      </w:r>
      <w:r w:rsidRPr="005A62A9">
        <w:rPr>
          <w:rFonts w:eastAsiaTheme="minorEastAsia" w:cstheme="minorHAnsi"/>
          <w:bCs/>
          <w:color w:val="222222"/>
          <w:shd w:val="clear" w:color="auto" w:fill="FFFFFF"/>
        </w:rPr>
        <w:t xml:space="preserve"> un programa </w:t>
      </w:r>
      <w:r>
        <w:rPr>
          <w:rFonts w:eastAsiaTheme="minorEastAsia" w:cstheme="minorHAnsi"/>
          <w:bCs/>
          <w:color w:val="222222"/>
          <w:shd w:val="clear" w:color="auto" w:fill="FFFFFF"/>
        </w:rPr>
        <w:t xml:space="preserve">R </w:t>
      </w:r>
      <w:r w:rsidRPr="005A62A9">
        <w:rPr>
          <w:rFonts w:eastAsiaTheme="minorEastAsia" w:cstheme="minorHAnsi"/>
          <w:bCs/>
          <w:color w:val="222222"/>
          <w:shd w:val="clear" w:color="auto" w:fill="FFFFFF"/>
        </w:rPr>
        <w:t>para el cálculo del índice de Oden, ya que no se encontró en ningún paquete de R ni en otro software.</w:t>
      </w:r>
      <w:r>
        <w:rPr>
          <w:rFonts w:eastAsiaTheme="minorEastAsia" w:cstheme="minorHAnsi"/>
          <w:bCs/>
          <w:color w:val="222222"/>
          <w:shd w:val="clear" w:color="auto" w:fill="FFFFFF"/>
        </w:rPr>
        <w:t xml:space="preserve"> El código se encuentra disponible para su utilización en el repositorio de </w:t>
      </w:r>
      <w:r w:rsidRPr="00BA6861">
        <w:rPr>
          <w:rFonts w:eastAsiaTheme="minorEastAsia" w:cstheme="minorHAnsi"/>
          <w:bCs/>
          <w:color w:val="222222"/>
          <w:shd w:val="clear" w:color="auto" w:fill="FFFFFF"/>
        </w:rPr>
        <w:t>GitH</w:t>
      </w:r>
      <w:r>
        <w:rPr>
          <w:rFonts w:eastAsiaTheme="minorEastAsia" w:cstheme="minorHAnsi"/>
          <w:bCs/>
          <w:color w:val="222222"/>
          <w:shd w:val="clear" w:color="auto" w:fill="FFFFFF"/>
        </w:rPr>
        <w:t>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Pr="00B56D06" w:rsidRDefault="009B1A0D" w:rsidP="00707526">
      <w:pPr>
        <w:pStyle w:val="Prrafodelista"/>
        <w:numPr>
          <w:ilvl w:val="0"/>
          <w:numId w:val="14"/>
        </w:numPr>
        <w:tabs>
          <w:tab w:val="right" w:pos="7086"/>
        </w:tabs>
        <w:spacing w:after="494" w:line="360" w:lineRule="auto"/>
        <w:ind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Esta sección está dedicada a tratar dos problemas en los que es pertinente la aplicación del Empirical Bayes Index para la detección de autocorrelación espacial. Se describen las particularidades de los mismos, se presenta un breve análisis descriptivo y luego, los valores de los índices que fueron presentados en el capítulo anterior junto con los resultados de las pruebas de hipótesis para evaluar la significación estadística.</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primer problema es el estudio del comportamiento de la variable “número de hogares con necesidades básicas insatisfechas (NBI)” observada en cada radio censal de la ciudad de Rosario en el año 2010. En este caso, corresponde no solo estudiar la distribución de frecuencias y medidas descriptivas de la variable </w:t>
      </w:r>
      <w:r w:rsidR="00B46091">
        <w:rPr>
          <w:rFonts w:eastAsiaTheme="minorEastAsia" w:cstheme="minorHAnsi"/>
          <w:bCs/>
          <w:color w:val="222222"/>
          <w:shd w:val="clear" w:color="auto" w:fill="FFFFFF"/>
        </w:rPr>
        <w:t>mencionada,</w:t>
      </w:r>
      <w:r>
        <w:rPr>
          <w:rFonts w:eastAsiaTheme="minorEastAsia" w:cstheme="minorHAnsi"/>
          <w:bCs/>
          <w:color w:val="222222"/>
          <w:shd w:val="clear" w:color="auto" w:fill="FFFFFF"/>
        </w:rPr>
        <w:t xml:space="preserve"> sino que,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hogares con NBI”. Como se ha visto en el capítulo anterior, el desbalanceo en los denominadores de estas tasas constituye un problema en el caso de utilizar el índice de Moran ya que se observa un aumento en la probabilidad de error de tipo 1 y una disminución en la potencia del test de significación </w:t>
      </w:r>
      <w:r>
        <w:t>(Assun</w:t>
      </w:r>
      <w:r w:rsidRPr="00F350C2">
        <w:t>çã</w:t>
      </w:r>
      <w:r>
        <w:t>o op.cit.)</w:t>
      </w:r>
      <w:r>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segundo caso en consideración, es el estudio de la distribución espacial del número de heridos por delitos con armas de fuego en la ciudad de Rosario en un determinado período. Dadas las diferencias existentes en los valores de la población en cada radio censal, es usual estudiar la tasa de heridos por armas de fuego definida como el número de eventos ocurridos en un radio censal, sobre la población en el mismo. En este caso se presenta una situación similar al caso anterior y se hace notar que se trata de un estudio muy parecido al que se encuentra como ejemplo de aplicación del EBI, en el artículo en el que se </w:t>
      </w:r>
      <w:r>
        <w:rPr>
          <w:rFonts w:eastAsiaTheme="minorEastAsia" w:cstheme="minorHAnsi"/>
          <w:bCs/>
          <w:color w:val="222222"/>
          <w:shd w:val="clear" w:color="auto" w:fill="FFFFFF"/>
        </w:rPr>
        <w:lastRenderedPageBreak/>
        <w:t xml:space="preserve">propone este índice </w:t>
      </w:r>
      <w:r>
        <w:t>(Assun</w:t>
      </w:r>
      <w:r w:rsidRPr="00F350C2">
        <w:t>çã</w:t>
      </w:r>
      <w:r>
        <w:t>o op.cit.).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 xml:space="preserve">4.1. </w:t>
      </w:r>
      <w:r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 xml:space="preserve">La ciudad de Rosario en el año 2010,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Fig. 4.1. </w:t>
      </w:r>
      <w:r>
        <w:rPr>
          <w:rFonts w:eastAsiaTheme="minorEastAsia" w:cstheme="minorHAnsi"/>
          <w:bCs/>
          <w:color w:val="222222"/>
          <w:shd w:val="clear" w:color="auto" w:fill="FFFFFF"/>
        </w:rPr>
        <w:t xml:space="preserve">La población de esta ciudad según el </w:t>
      </w:r>
      <w:r>
        <w:rPr>
          <w:rFonts w:eastAsiaTheme="minorEastAsia" w:cstheme="minorHAnsi"/>
          <w:bCs/>
          <w:shd w:val="clear" w:color="auto" w:fill="FFFFFF"/>
        </w:rPr>
        <w:t xml:space="preserve">Censo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censal se presenta en la figura 4.2. La tabla 4.1 permite observar que el número medio de hogares por radio censal es 300 (</w:t>
      </w:r>
      <m:oMath>
        <m:acc>
          <m:accPr>
            <m:chr m:val="̅"/>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 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Pr>
          <w:rFonts w:eastAsiaTheme="minorEastAsia" w:cstheme="minorHAnsi"/>
          <w:bCs/>
          <w:shd w:val="clear" w:color="auto" w:fill="FFFFFF"/>
        </w:rPr>
        <w:t>). La mediana es 292, es decir, es un valor parecido a la media 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primer cuartil). Los 268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xml:space="preserve">: tercer cuartil) y 1329 hogares. Todo esto, permite apreciar </w:t>
      </w:r>
      <w:r>
        <w:rPr>
          <w:rFonts w:eastAsiaTheme="minorEastAsia" w:cstheme="minorHAnsi"/>
          <w:bCs/>
          <w:shd w:val="clear" w:color="auto" w:fill="FFFFFF"/>
        </w:rPr>
        <w:lastRenderedPageBreak/>
        <w:t>el desequilibrio en el tamaño de los radios censales expresado en término del número de hogares.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w:t>
      </w:r>
      <w:r>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Pr>
          <w:rFonts w:eastAsiaTheme="minorEastAsia" w:cstheme="minorHAnsi"/>
          <w:bCs/>
          <w:color w:val="222222"/>
          <w:shd w:val="clear" w:color="auto" w:fill="FFFFFF"/>
        </w:rPr>
        <w:t>: Medidas de posición 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5425B3"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5425B3"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En la figura 4.3. se presenta la distribución de frecuencias del número de habitantes en los radios censales de la ciudad de Rosario. La tabla 4.2 permite observar que el número medio de habitantes por radio censal es 888 y la desviación estándar 427. La mediana es 811, es decir, es un valor no tan lejano a la media y el 25% de los radios censales tiene 603 habitantes o menos. Los 268 radios más poblados tienen entre 1070 y 4663 hogares lo que, nuevamente, permite apreciar el desequilibrio en el tamaño de los radios censales, en este caso, expresado en término del número de habitantes.</w:t>
      </w:r>
    </w:p>
    <w:p w:rsidR="00707526" w:rsidRDefault="00707526"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553A4C" w:rsidRDefault="00553A4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Pr>
          <w:rFonts w:eastAsiaTheme="minorEastAsia" w:cstheme="minorHAnsi"/>
          <w:b/>
          <w:bCs/>
          <w:color w:val="222222"/>
          <w:u w:val="single"/>
          <w:shd w:val="clear" w:color="auto" w:fill="FFFFFF"/>
        </w:rPr>
        <w:t xml:space="preserve"> 4.3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Cs/>
          <w:noProof/>
          <w:color w:val="222222"/>
          <w:shd w:val="clear" w:color="auto" w:fill="FFFFFF"/>
          <w:lang w:eastAsia="es-AR"/>
        </w:rPr>
        <w:drawing>
          <wp:inline distT="0" distB="0" distL="0" distR="0" wp14:anchorId="76CA8C76" wp14:editId="537B7065">
            <wp:extent cx="4319016" cy="25176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Pr>
          <w:rFonts w:eastAsiaTheme="minorEastAsia" w:cstheme="minorHAnsi"/>
          <w:bCs/>
          <w:color w:val="222222"/>
          <w:shd w:val="clear" w:color="auto" w:fill="FFFFFF"/>
        </w:rPr>
        <w:t>: Medidas de posición 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5425B3"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5425B3"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707526"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4.2. Criterio de v</w:t>
      </w:r>
      <w:r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figura 4.1 se presenta el mapa de Rosario con la delimitación de los 1073 radios censales. Cada par de radios censales que compartan al menos un </w:t>
      </w:r>
      <w:r>
        <w:rPr>
          <w:rFonts w:eastAsiaTheme="minorEastAsia" w:cstheme="minorHAnsi"/>
          <w:bCs/>
          <w:color w:val="222222"/>
          <w:shd w:val="clear" w:color="auto" w:fill="FFFFFF"/>
        </w:rPr>
        <w:lastRenderedPageBreak/>
        <w:t>punto en el espacio serán vecinos, ya que así lo establece el criterio de vecindad elegido.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figura 4.4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193B153" wp14:editId="5A06A6CD">
            <wp:extent cx="4319016" cy="25176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707526" w:rsidP="00707526">
      <w:pPr>
        <w:pStyle w:val="Prrafodelista"/>
        <w:numPr>
          <w:ilvl w:val="1"/>
          <w:numId w:val="15"/>
        </w:numPr>
        <w:tabs>
          <w:tab w:val="right" w:pos="7086"/>
        </w:tabs>
        <w:spacing w:after="240" w:line="360" w:lineRule="auto"/>
        <w:ind w:right="1418"/>
        <w:jc w:val="both"/>
        <w:rPr>
          <w:rFonts w:eastAsiaTheme="minorEastAsia" w:cstheme="minorHAnsi"/>
          <w:b/>
          <w:bCs/>
          <w:color w:val="222222"/>
          <w:shd w:val="clear" w:color="auto" w:fill="FFFFFF"/>
        </w:rPr>
      </w:pPr>
      <w:r w:rsidRPr="000B66F2">
        <w:rPr>
          <w:rFonts w:eastAsiaTheme="minorEastAsia" w:cstheme="minorHAnsi"/>
          <w:b/>
          <w:bCs/>
          <w:color w:val="222222"/>
          <w:shd w:val="clear" w:color="auto" w:fill="FFFFFF"/>
        </w:rPr>
        <w:t>Autocorrelación espacial en Hogares con NBI</w:t>
      </w:r>
    </w:p>
    <w:p w:rsidR="00707526" w:rsidRPr="00B5594E" w:rsidRDefault="00707526" w:rsidP="00707526">
      <w:pPr>
        <w:tabs>
          <w:tab w:val="right" w:pos="7086"/>
        </w:tabs>
        <w:spacing w:after="240" w:line="360" w:lineRule="auto"/>
        <w:ind w:right="1418" w:firstLine="567"/>
        <w:jc w:val="both"/>
        <w:rPr>
          <w:rFonts w:eastAsiaTheme="minorEastAsia" w:cstheme="minorHAnsi"/>
          <w:b/>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autocorrelación espacial del número de hogares con NBI,</w:t>
      </w:r>
      <w:r w:rsidRPr="00B5594E">
        <w:rPr>
          <w:rFonts w:eastAsiaTheme="minorEastAsia" w:cstheme="minorHAnsi"/>
          <w:bCs/>
          <w:color w:val="222222"/>
          <w:shd w:val="clear" w:color="auto" w:fill="FFFFFF"/>
        </w:rPr>
        <w:t xml:space="preserve"> se estudia el comportamiento espacial de la proporción de hogares con Necesidades Básicas Insatisfechas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en la región que se considera. La distribución de frecuencias de la proporción de hogares con NBI</w:t>
      </w:r>
      <w:r>
        <w:rPr>
          <w:rFonts w:eastAsiaTheme="minorEastAsia" w:cstheme="minorHAnsi"/>
          <w:bCs/>
          <w:color w:val="222222"/>
          <w:shd w:val="clear" w:color="auto" w:fill="FFFFFF"/>
        </w:rPr>
        <w:t xml:space="preserve"> se presenta en la figura </w:t>
      </w:r>
      <w:r w:rsidRPr="00B5594E">
        <w:rPr>
          <w:rFonts w:eastAsiaTheme="minorEastAsia" w:cstheme="minorHAnsi"/>
          <w:bCs/>
          <w:color w:val="222222"/>
          <w:shd w:val="clear" w:color="auto" w:fill="FFFFFF"/>
        </w:rPr>
        <w:t>4.</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Pr>
          <w:rFonts w:eastAsiaTheme="minorEastAsia" w:cstheme="minorHAnsi"/>
          <w:bCs/>
          <w:color w:val="222222"/>
          <w:shd w:val="clear" w:color="auto" w:fill="FFFFFF"/>
        </w:rPr>
        <w:t>se, Tabla 4.3,</w:t>
      </w:r>
      <w:r w:rsidRPr="00B5594E">
        <w:rPr>
          <w:rFonts w:eastAsiaTheme="minorEastAsia" w:cstheme="minorHAnsi"/>
          <w:bCs/>
          <w:color w:val="222222"/>
          <w:shd w:val="clear" w:color="auto" w:fill="FFFFFF"/>
        </w:rPr>
        <w:t xml:space="preserve"> que la mediana de la proporción de hogares con NBI que es 0,025</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es decir la mitad de los radios censales tiene un 2,5% o más de hogares con NBI. En el 25% de los radios censales con menores </w:t>
      </w:r>
      <w:r w:rsidRPr="00B5594E">
        <w:rPr>
          <w:rFonts w:eastAsiaTheme="minorEastAsia" w:cstheme="minorHAnsi"/>
          <w:bCs/>
          <w:color w:val="222222"/>
          <w:shd w:val="clear" w:color="auto" w:fill="FFFFFF"/>
        </w:rPr>
        <w:lastRenderedPageBreak/>
        <w:t>valores de la proporción estudiada, existe una proporción de hogares con NBI menor</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al 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xml:space="preserve">), mientras que se observan 268 radios censales con una proporción de 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Las medidas de posición y dispersión calculadas se presentan en la Tabla 4.</w:t>
      </w:r>
      <w:r>
        <w:rPr>
          <w:rFonts w:eastAsiaTheme="minorEastAsia" w:cstheme="minorHAnsi"/>
          <w:bCs/>
          <w:color w:val="222222"/>
          <w:shd w:val="clear" w:color="auto" w:fill="FFFFFF"/>
        </w:rPr>
        <w:t>1</w:t>
      </w:r>
      <w:r w:rsidRPr="00B5594E">
        <w:rPr>
          <w:rFonts w:eastAsiaTheme="minorEastAsia" w:cstheme="minorHAnsi"/>
          <w:bCs/>
          <w:color w:val="222222"/>
          <w:shd w:val="clear" w:color="auto" w:fill="FFFFFF"/>
        </w:rPr>
        <w:t>. Cabe comentar que hay tres ra</w:t>
      </w:r>
      <w:r w:rsidR="00B46091">
        <w:rPr>
          <w:rFonts w:eastAsiaTheme="minorEastAsia" w:cstheme="minorHAnsi"/>
          <w:bCs/>
          <w:color w:val="222222"/>
          <w:shd w:val="clear" w:color="auto" w:fill="FFFFFF"/>
        </w:rPr>
        <w:t>dios censales con pocos hogares</w:t>
      </w:r>
      <w:r w:rsidRPr="00B5594E">
        <w:rPr>
          <w:rFonts w:eastAsiaTheme="minorEastAsia" w:cstheme="minorHAnsi"/>
          <w:bCs/>
          <w:color w:val="222222"/>
          <w:shd w:val="clear" w:color="auto" w:fill="FFFFFF"/>
        </w:rPr>
        <w:t xml:space="preserve"> (23, 8 y 4) y proporción de hogares con NBI iguales a 1. Estos se reconocen como outliers superiores</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,5*RI, donde RI=(Q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la proporción de hogares con NBI, aquellos radios censales con una menor cantidad de hogares,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Box-Map, figura 4.6, muestra la agrupación de radios con menor proporción de hogares con NBI, los que se corresponden a áreas con tonalidades más claras, y se encuentran principalmente en la zona céntrica de la ciudad. Por otro lado, los radios con mayor proporción de hogares con NBI se han representado con tonalidades más oscuras y estos radios se encuentran mayormente en la periferia de la ciudad. Las categorías definidas 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la mediana</w:t>
      </w:r>
      <w:r>
        <w:rPr>
          <w:rFonts w:eastAsiaTheme="minorEastAsia" w:cstheme="minorHAnsi"/>
          <w:bCs/>
          <w:color w:val="222222"/>
          <w:shd w:val="clear" w:color="auto" w:fill="FFFFFF"/>
        </w:rPr>
        <w:t>.</w:t>
      </w:r>
    </w:p>
    <w:p w:rsidR="00707526" w:rsidRPr="006F593B"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 xml:space="preserve">[0,068; 0,160): </w:t>
      </w:r>
      <w:r w:rsidRPr="008D5173">
        <w:rPr>
          <w:rFonts w:eastAsiaTheme="minorEastAsia" w:cstheme="minorHAnsi"/>
          <w:bCs/>
          <w:color w:val="222222"/>
          <w:shd w:val="clear" w:color="auto" w:fill="FFFFFF"/>
        </w:rPr>
        <w:t>agrupa los radios con proporcio</w:t>
      </w:r>
      <w:r>
        <w:rPr>
          <w:rFonts w:eastAsiaTheme="minorEastAsia" w:cstheme="minorHAnsi"/>
          <w:bCs/>
          <w:color w:val="222222"/>
          <w:shd w:val="clear" w:color="auto" w:fill="FFFFFF"/>
        </w:rPr>
        <w:t>nes de hogares con NBI iguales o</w:t>
      </w:r>
      <w:r w:rsidRPr="008D5173">
        <w:rPr>
          <w:rFonts w:eastAsiaTheme="minorEastAsia" w:cstheme="minorHAnsi"/>
          <w:bCs/>
          <w:color w:val="222222"/>
          <w:shd w:val="clear" w:color="auto" w:fill="FFFFFF"/>
        </w:rPr>
        <w:t xml:space="preserve"> m</w:t>
      </w:r>
      <w:r>
        <w:rPr>
          <w:rFonts w:eastAsiaTheme="minorEastAsia" w:cstheme="minorHAnsi"/>
          <w:bCs/>
          <w:color w:val="222222"/>
          <w:shd w:val="clear" w:color="auto" w:fill="FFFFFF"/>
        </w:rPr>
        <w:t>ayor</w:t>
      </w:r>
      <w:r w:rsidRPr="008D5173">
        <w:rPr>
          <w:rFonts w:eastAsiaTheme="minorEastAsia" w:cstheme="minorHAnsi"/>
          <w:bCs/>
          <w:color w:val="222222"/>
          <w:shd w:val="clear" w:color="auto" w:fill="FFFFFF"/>
        </w:rPr>
        <w:t xml:space="preserve">es que 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 y </w:t>
      </w:r>
      <w:r>
        <w:rPr>
          <w:rFonts w:eastAsiaTheme="minorEastAsia" w:cstheme="minorHAnsi"/>
          <w:bCs/>
          <w:color w:val="222222"/>
          <w:shd w:val="clear" w:color="auto" w:fill="FFFFFF"/>
        </w:rPr>
        <w:t xml:space="preserve">menores que </w:t>
      </w:r>
      <w:r w:rsidRPr="008D5173">
        <w:rPr>
          <w:rFonts w:eastAsiaTheme="minorEastAsia" w:cstheme="minorHAnsi"/>
          <w:bCs/>
          <w:color w:val="222222"/>
          <w:shd w:val="clear" w:color="auto" w:fill="FFFFFF"/>
        </w:rPr>
        <w:t xml:space="preserve">el valor </w:t>
      </w:r>
      <w:r>
        <w:rPr>
          <w:rFonts w:eastAsiaTheme="minorEastAsia" w:cstheme="minorHAnsi"/>
          <w:bCs/>
          <w:color w:val="222222"/>
          <w:shd w:val="clear" w:color="auto" w:fill="FFFFFF"/>
        </w:rPr>
        <w:t>máximo</w:t>
      </w:r>
      <w:r w:rsidRPr="008D5173">
        <w:rPr>
          <w:rFonts w:eastAsiaTheme="minorEastAsia" w:cstheme="minorHAnsi"/>
          <w:bCs/>
          <w:color w:val="222222"/>
          <w:shd w:val="clear" w:color="auto" w:fill="FFFFFF"/>
        </w:rPr>
        <w:t xml:space="preserve"> habiendo excluido los “outliers” </w:t>
      </w:r>
      <w:r>
        <w:rPr>
          <w:rFonts w:eastAsiaTheme="minorEastAsia" w:cstheme="minorHAnsi"/>
          <w:bCs/>
          <w:color w:val="222222"/>
          <w:shd w:val="clear" w:color="auto" w:fill="FFFFFF"/>
        </w:rPr>
        <w:t>(límite de bigote superior</w:t>
      </w:r>
      <w:r w:rsidRPr="008D5173">
        <w:rPr>
          <w:rFonts w:eastAsiaTheme="minorEastAsia" w:cstheme="minorHAnsi"/>
          <w:bCs/>
          <w:color w:val="222222"/>
          <w:shd w:val="clear" w:color="auto" w:fill="FFFFFF"/>
        </w:rPr>
        <w:t>)</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“outliers” superiores.</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Pr="006F593B"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4.5</w:t>
      </w:r>
      <w:r>
        <w:rPr>
          <w:rFonts w:eastAsiaTheme="minorEastAsia" w:cstheme="minorHAnsi"/>
          <w:bCs/>
          <w:color w:val="222222"/>
          <w:shd w:val="clear" w:color="auto" w:fill="FFFFFF"/>
        </w:rPr>
        <w:t>: Distribución de la proporción de hogares con NBI en los radios censales de la ciudad de Rosario.</w:t>
      </w:r>
    </w:p>
    <w:p w:rsidR="00707526" w:rsidRDefault="00707526" w:rsidP="00707526">
      <w:pPr>
        <w:tabs>
          <w:tab w:val="right" w:pos="7086"/>
        </w:tabs>
        <w:spacing w:after="240" w:line="360" w:lineRule="auto"/>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4C39E4A8" wp14:editId="6405E73B">
            <wp:extent cx="4319016" cy="25176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xml:space="preserve"> Box Map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707526" w:rsidRDefault="00707526" w:rsidP="00707526">
      <w:pPr>
        <w:tabs>
          <w:tab w:val="right" w:pos="7086"/>
        </w:tabs>
        <w:spacing w:after="240" w:line="360" w:lineRule="auto"/>
        <w:ind w:right="1418"/>
        <w:jc w:val="center"/>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4.3</w:t>
      </w:r>
      <w:r>
        <w:rPr>
          <w:rFonts w:eastAsiaTheme="minorEastAsia" w:cstheme="minorHAnsi"/>
          <w:bCs/>
          <w:color w:val="222222"/>
          <w:shd w:val="clear" w:color="auto" w:fill="FFFFFF"/>
        </w:rPr>
        <w:t>: Medidas de posición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707526" w:rsidTr="00553A4C">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804663" w:rsidRDefault="00707526" w:rsidP="00707526">
            <w:pPr>
              <w:spacing w:after="240" w:line="360" w:lineRule="auto"/>
              <w:jc w:val="center"/>
              <w:rPr>
                <w:b/>
              </w:rPr>
            </w:pPr>
            <w:r w:rsidRPr="001C4F12">
              <w:rPr>
                <w:b/>
              </w:rPr>
              <w:t>Q</w:t>
            </w:r>
            <w:r w:rsidRPr="001C4F12">
              <w:rPr>
                <w:b/>
                <w:vertAlign w:val="subscript"/>
              </w:rPr>
              <w:t>3</w:t>
            </w:r>
            <w:r w:rsidR="00EF53A7">
              <w:rPr>
                <w:b/>
                <w:vertAlign w:val="subscript"/>
              </w:rPr>
              <w:t xml:space="preserve"> </w:t>
            </w:r>
            <w:r>
              <w:rPr>
                <w:b/>
              </w:rPr>
              <w:t>+ 1,5*RI</w:t>
            </w:r>
          </w:p>
        </w:tc>
        <w:tc>
          <w:tcPr>
            <w:tcW w:w="1067" w:type="dxa"/>
            <w:vAlign w:val="center"/>
          </w:tcPr>
          <w:p w:rsidR="00707526" w:rsidRPr="001C4F12" w:rsidRDefault="00707526" w:rsidP="00707526">
            <w:pPr>
              <w:spacing w:after="240" w:line="360" w:lineRule="auto"/>
              <w:jc w:val="center"/>
              <w:rPr>
                <w:b/>
              </w:rPr>
            </w:pPr>
            <w:r w:rsidRPr="001C4F12">
              <w:rPr>
                <w:b/>
              </w:rPr>
              <w:t>Máximo</w:t>
            </w:r>
          </w:p>
        </w:tc>
        <w:tc>
          <w:tcPr>
            <w:tcW w:w="887" w:type="dxa"/>
            <w:vAlign w:val="center"/>
          </w:tcPr>
          <w:p w:rsidR="00707526" w:rsidRPr="001C4F12" w:rsidRDefault="005425B3"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707526" w:rsidRPr="001C4F12" w:rsidRDefault="005425B3" w:rsidP="00707526">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sidR="00707526">
              <w:rPr>
                <w:b/>
              </w:rPr>
              <w:t xml:space="preserve"> </w:t>
            </w:r>
          </w:p>
        </w:tc>
      </w:tr>
      <w:tr w:rsidR="00707526" w:rsidTr="00553A4C">
        <w:trPr>
          <w:trHeight w:val="567"/>
        </w:trPr>
        <w:tc>
          <w:tcPr>
            <w:tcW w:w="959" w:type="dxa"/>
            <w:vAlign w:val="center"/>
          </w:tcPr>
          <w:p w:rsidR="00707526" w:rsidRDefault="00707526" w:rsidP="00707526">
            <w:pPr>
              <w:spacing w:after="240" w:line="360" w:lineRule="auto"/>
              <w:jc w:val="center"/>
            </w:pPr>
            <w:r>
              <w:t>0,000</w:t>
            </w:r>
          </w:p>
        </w:tc>
        <w:tc>
          <w:tcPr>
            <w:tcW w:w="850" w:type="dxa"/>
            <w:vAlign w:val="center"/>
          </w:tcPr>
          <w:p w:rsidR="00707526" w:rsidRDefault="00707526" w:rsidP="00707526">
            <w:pPr>
              <w:spacing w:after="240" w:line="360" w:lineRule="auto"/>
              <w:jc w:val="center"/>
            </w:pPr>
            <w:r>
              <w:t>0,007</w:t>
            </w:r>
          </w:p>
        </w:tc>
        <w:tc>
          <w:tcPr>
            <w:tcW w:w="851" w:type="dxa"/>
            <w:vAlign w:val="center"/>
          </w:tcPr>
          <w:p w:rsidR="00707526" w:rsidRDefault="00707526" w:rsidP="00707526">
            <w:pPr>
              <w:spacing w:after="240" w:line="360" w:lineRule="auto"/>
              <w:jc w:val="center"/>
            </w:pPr>
            <w:r>
              <w:t>0,025</w:t>
            </w:r>
          </w:p>
        </w:tc>
        <w:tc>
          <w:tcPr>
            <w:tcW w:w="850" w:type="dxa"/>
            <w:vAlign w:val="center"/>
          </w:tcPr>
          <w:p w:rsidR="00707526" w:rsidRDefault="00707526" w:rsidP="00707526">
            <w:pPr>
              <w:spacing w:after="240" w:line="360" w:lineRule="auto"/>
              <w:jc w:val="center"/>
            </w:pPr>
            <w:r>
              <w:t>0,068</w:t>
            </w:r>
          </w:p>
        </w:tc>
        <w:tc>
          <w:tcPr>
            <w:tcW w:w="851" w:type="dxa"/>
            <w:vAlign w:val="center"/>
          </w:tcPr>
          <w:p w:rsidR="00707526" w:rsidRDefault="00707526" w:rsidP="00707526">
            <w:pPr>
              <w:spacing w:after="240" w:line="360" w:lineRule="auto"/>
              <w:jc w:val="center"/>
            </w:pPr>
            <w:r>
              <w:t>0,160</w:t>
            </w:r>
          </w:p>
        </w:tc>
        <w:tc>
          <w:tcPr>
            <w:tcW w:w="1067" w:type="dxa"/>
            <w:vAlign w:val="center"/>
          </w:tcPr>
          <w:p w:rsidR="00707526" w:rsidRDefault="00707526" w:rsidP="00707526">
            <w:pPr>
              <w:spacing w:after="240" w:line="360" w:lineRule="auto"/>
              <w:jc w:val="center"/>
            </w:pPr>
            <w:r>
              <w:t>1,000</w:t>
            </w:r>
          </w:p>
        </w:tc>
        <w:tc>
          <w:tcPr>
            <w:tcW w:w="887" w:type="dxa"/>
            <w:vAlign w:val="center"/>
          </w:tcPr>
          <w:p w:rsidR="00707526" w:rsidRDefault="00707526" w:rsidP="00707526">
            <w:pPr>
              <w:spacing w:after="240" w:line="360" w:lineRule="auto"/>
              <w:jc w:val="center"/>
            </w:pPr>
            <w:r>
              <w:t>0,055</w:t>
            </w:r>
          </w:p>
        </w:tc>
        <w:tc>
          <w:tcPr>
            <w:tcW w:w="773" w:type="dxa"/>
            <w:vAlign w:val="center"/>
          </w:tcPr>
          <w:p w:rsidR="00707526" w:rsidRDefault="00707526" w:rsidP="00707526">
            <w:pPr>
              <w:spacing w:after="240" w:line="360" w:lineRule="auto"/>
              <w:jc w:val="center"/>
            </w:pPr>
            <w:r>
              <w:t>0,088</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más difundido para evaluar estadísticamente la existencia de autocorrelación espacial es el I de Moran y asociado con él, se construye el diagrama de dispersión de Moran, que consiste en la representación en un plano, de los radios censales asociando el valor estandarizado de la variable que se estudia en el eje de abscisas y en el eje de ordenadas el retardo espacial, esto es: el promedio ponderado de la variable estandarizada en los radios vecinos; las ponderaciones son los pesos asignados a cada radio vecino.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sidRPr="00DB224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Gráfico de dispersión de Moran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sidRPr="00F55681">
        <w:rPr>
          <w:rFonts w:eastAsiaTheme="minorEastAsia" w:cstheme="minorHAnsi"/>
          <w:bCs/>
          <w:noProof/>
          <w:color w:val="222222"/>
          <w:shd w:val="clear" w:color="auto" w:fill="FFFFFF"/>
          <w:lang w:eastAsia="es-AR"/>
        </w:rPr>
        <w:drawing>
          <wp:inline distT="0" distB="0" distL="0" distR="0" wp14:anchorId="57456B69" wp14:editId="1D3687B8">
            <wp:extent cx="4319016" cy="2517648"/>
            <wp:effectExtent l="0" t="0" r="5715"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disposición de los puntos en la figura 4.7 indica una autocorrelación espacial positiva de la proporción de hogares con NBI. La pendiente de la recta de mínimos cuadrados ajustada sobre la nube de puntos coincide con el estadístico de Moran igual, en este caso a 0,394.</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Los tres puntos que asumen un valor de la proporción igual a 1 mencionados ya en el Box-Map, fuerzan la pendiente de la recta de regresión hacia la dirección que resulta en la representación gráfica.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Este valor del índice de Moran, igual a </w:t>
      </w:r>
      <w:r w:rsidR="00627542">
        <w:rPr>
          <w:rFonts w:eastAsiaTheme="minorEastAsia" w:cstheme="minorHAnsi"/>
          <w:bCs/>
          <w:color w:val="222222"/>
          <w:shd w:val="clear" w:color="auto" w:fill="FFFFFF"/>
        </w:rPr>
        <w:t xml:space="preserve">0,394, indica la existencia de </w:t>
      </w:r>
      <w:r>
        <w:rPr>
          <w:rFonts w:eastAsiaTheme="minorEastAsia" w:cstheme="minorHAnsi"/>
          <w:bCs/>
          <w:color w:val="222222"/>
          <w:shd w:val="clear" w:color="auto" w:fill="FFFFFF"/>
        </w:rPr>
        <w:t>autocorrelación espacial positiva. Se realizó un test de hipótesis con 1000 permutaciones obteniéndose una probabilidad asociada igual a 0,001, por lo que se rechazó que I sea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siendo 1072 el número de radios censales de la región considerada menos 1.</w:t>
      </w: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159C5">
        <w:rPr>
          <w:rFonts w:eastAsiaTheme="minorEastAsia" w:cstheme="minorHAnsi"/>
          <w:b/>
          <w:bCs/>
          <w:color w:val="222222"/>
          <w:shd w:val="clear" w:color="auto" w:fill="FFFFFF"/>
        </w:rPr>
        <w:t>Indice de Oden</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3.2.3 del capítulo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r>
        <w:rPr>
          <w:rFonts w:eastAsiaTheme="minorEastAsia" w:cstheme="minorHAnsi"/>
          <w:bCs/>
          <w:color w:val="222222"/>
          <w:shd w:val="clear" w:color="auto" w:fill="FFFFFF"/>
        </w:rPr>
        <w:t xml:space="preserve">esultó igual a 0,090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321715-1, donde 321715 es el número de hogares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 par de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Indice empírico de Bayes (EBI)</w:t>
      </w:r>
    </w:p>
    <w:p w:rsidR="00707526" w:rsidRPr="005A19B7"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cual tiene mejores propiedades estadísticas que el índice de Moran, de acuerdo a lo presentado por </w:t>
      </w:r>
      <w:r>
        <w:t>Assun</w:t>
      </w:r>
      <w:r w:rsidRPr="00F350C2">
        <w:t>çã</w:t>
      </w:r>
      <w:r>
        <w:t xml:space="preserve">o (1999). </w:t>
      </w:r>
      <w:r>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Pr>
          <w:rFonts w:eastAsiaTheme="minorEastAsia" w:cstheme="minorHAnsi"/>
          <w:bCs/>
          <w:color w:val="222222"/>
          <w:shd w:val="clear" w:color="auto" w:fill="FFFFFF"/>
        </w:rPr>
        <w:lastRenderedPageBreak/>
        <w:t>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y, por lo tanto, concluir en la existencia de autocorrelación espacial.  Este indicador suele acompañarse de un diagrama de dispersión EBI.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0158E3" wp14:editId="5EBBDB66">
            <wp:extent cx="4319016" cy="25176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observar la figura 4.8 se evidencia la existencia de autocorrelación espacial positiva mediante el uso del índice empírico de Bayes.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comparación con 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hipótesis de no existencia de autocorrelación espacial se prueba mediante un test permutacional. En este caso se utilizaron 1000 permutaciones para el cálculo de la probabilidad asociada.</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radios censales para el cálculo del índice proporciona una ventaja a la hora de trabajar con radios censales como los mencionados anteriormente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 xml:space="preserve">Debe también realizarse un comentario acerca de la situación observada en la Figura 4.7 donde se distinguen claramente por lo separado de la nube de puntos, tres radios con muy pocos hogares, disposición que no se observa en la Figura 4.8. Esto puede vincularse, con una referencia que los autores del artículo </w:t>
      </w:r>
      <w:r>
        <w:rPr>
          <w:rFonts w:eastAsiaTheme="minorEastAsia" w:cstheme="minorHAnsi"/>
          <w:bCs/>
          <w:color w:val="222222"/>
          <w:shd w:val="clear" w:color="auto" w:fill="FFFFFF"/>
        </w:rPr>
        <w:lastRenderedPageBreak/>
        <w:t xml:space="preserve">que se viene mencionando hacen, a una “cualidad adicional de robustez” del EBI. Assuncao y Reis (1999) visibilizan esta propiedad en el estudio espacial de los homicidios en Belo Horizonte y donde se presenta un dato anómalo, obteniendo los índices de Moran, Oden y EBI con el conjunto de datos que incluye al dato anómalo y luego excluyéndolo, llegando en un caso a aceptar la existencia de autocorrelación espacial con I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 mientras que al emplear EBI la conclusión se mantiene en ambos casos.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En este trabajo se calcularon los índices incluyendo y excluyendo los radios mencionado,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tabla 4.4 contiene los valores de los índices junto con su correspondiente probabilidad asociada.</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4.4:</w:t>
      </w:r>
      <w:r>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553A4C" w:rsidRDefault="00553A4C"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9D6EED" w:rsidRDefault="00707526" w:rsidP="009D6EED">
      <w:pPr>
        <w:pStyle w:val="Prrafodelista"/>
        <w:numPr>
          <w:ilvl w:val="1"/>
          <w:numId w:val="20"/>
        </w:numPr>
        <w:tabs>
          <w:tab w:val="right" w:pos="7086"/>
        </w:tabs>
        <w:spacing w:after="240" w:line="360" w:lineRule="auto"/>
        <w:ind w:right="1418"/>
        <w:jc w:val="both"/>
        <w:rPr>
          <w:rFonts w:eastAsiaTheme="minorEastAsia" w:cstheme="minorHAnsi"/>
          <w:b/>
          <w:bCs/>
          <w:color w:val="222222"/>
          <w:shd w:val="clear" w:color="auto" w:fill="FFFFFF"/>
        </w:rPr>
      </w:pPr>
      <w:r w:rsidRPr="009D6EED">
        <w:rPr>
          <w:rFonts w:eastAsiaTheme="minorEastAsia" w:cstheme="minorHAnsi"/>
          <w:b/>
          <w:bCs/>
          <w:color w:val="222222"/>
          <w:shd w:val="clear" w:color="auto" w:fill="FFFFFF"/>
        </w:rPr>
        <w:lastRenderedPageBreak/>
        <w:t>Autocorrelación espacial de heridos de armas de fuego en cada radio censal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 manera similar a la sección 4.2, se aplicarán los distintos índices sobre el conjunto de datos compuesto por los Heridos de Arma de Fuego en la ciudad de Rosario. Teniendo en cuenta las diferentes cantidades de habitantes en cada radio censal, se estudia la distribución espacial de la tasa de heridos por delitos con armas de fuego en la ciudad de Rosario, cantidad resultante del cociente, en cada radio censal, del número de heridos de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tasa de heridos de arma de fuego en Rosario. </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 distribución de frecuencias de la razón de heridos por delitos con armas de fuego se presenta en la figura 4.9; puede verse que la mayoría de los radios censales (834) no poseen heridos, provocando que todos los cuartiles (primero, segundo y tercero) sean iguales a 0. Por este motivo, en lugar de construir un Box-Map, se presenta un mapa de percentiles, determinados de 5 en 5 comenzando por el tercer cuartil (75%),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80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valores comprendidos entre los percentiles 80 y 85.</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valores comprendidos entre los percentiles 85 y 90.</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valores comprendidos entre los percentiles 90 y 95.</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valores superiores al percentil 95.</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mapa de la figura 4.10 muestra la agrupación de radios con menor tasa de heridos por delitos con armas de fuego en las áreas representadas con una tonalidad más clara, por otro lado, los radios con mayor razón de heridos por delitos con armas de fuego asumen un color más oscuro.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medidas de posición de la tasa de heridos por delitos con armas de fuego se presentan en la tabla 4.5.</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4.9</w:t>
      </w:r>
      <w:r>
        <w:rPr>
          <w:rFonts w:eastAsiaTheme="minorEastAsia" w:cstheme="minorHAnsi"/>
          <w:bCs/>
          <w:color w:val="222222"/>
          <w:shd w:val="clear" w:color="auto" w:fill="FFFFFF"/>
        </w:rPr>
        <w:t>: Distribución de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7DCB736" wp14:editId="196D86AF">
            <wp:extent cx="4319016" cy="25176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a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Box Map de la tasa de heridos de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65886" w:rsidRDefault="00E6588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4.5</w:t>
      </w:r>
      <w:r>
        <w:rPr>
          <w:rFonts w:eastAsiaTheme="minorEastAsia" w:cstheme="minorHAnsi"/>
          <w:bCs/>
          <w:color w:val="222222"/>
          <w:shd w:val="clear" w:color="auto" w:fill="FFFFFF"/>
        </w:rPr>
        <w:t>: Medidas de posición de la tasa de heridos de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707526" w:rsidTr="00E65886">
        <w:trPr>
          <w:trHeight w:val="567"/>
        </w:trPr>
        <w:tc>
          <w:tcPr>
            <w:tcW w:w="817" w:type="dxa"/>
            <w:vAlign w:val="center"/>
          </w:tcPr>
          <w:p w:rsidR="00707526" w:rsidRPr="001C4F12" w:rsidRDefault="00707526" w:rsidP="00707526">
            <w:pPr>
              <w:spacing w:after="240" w:line="360" w:lineRule="auto"/>
              <w:jc w:val="center"/>
              <w:rPr>
                <w:b/>
              </w:rPr>
            </w:pPr>
            <w:r w:rsidRPr="001C4F12">
              <w:rPr>
                <w:b/>
              </w:rPr>
              <w:t>Q</w:t>
            </w:r>
            <w:r w:rsidRPr="001C4F12">
              <w:rPr>
                <w:b/>
                <w:vertAlign w:val="subscript"/>
              </w:rPr>
              <w:t>3</w:t>
            </w:r>
          </w:p>
        </w:tc>
        <w:tc>
          <w:tcPr>
            <w:tcW w:w="851" w:type="dxa"/>
            <w:vAlign w:val="center"/>
          </w:tcPr>
          <w:p w:rsidR="00707526" w:rsidRPr="00C465E2"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707526" w:rsidRPr="00486B78"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707526" w:rsidRPr="00804663" w:rsidRDefault="00707526" w:rsidP="00707526">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707526" w:rsidRPr="001C4F12" w:rsidRDefault="00707526" w:rsidP="00707526">
            <w:pPr>
              <w:spacing w:after="240" w:line="360" w:lineRule="auto"/>
              <w:jc w:val="center"/>
              <w:rPr>
                <w:b/>
              </w:rPr>
            </w:pPr>
            <w:r w:rsidRPr="001C4F12">
              <w:rPr>
                <w:b/>
              </w:rPr>
              <w:t>Máximo</w:t>
            </w:r>
          </w:p>
        </w:tc>
        <w:tc>
          <w:tcPr>
            <w:tcW w:w="851" w:type="dxa"/>
            <w:vAlign w:val="center"/>
          </w:tcPr>
          <w:p w:rsidR="00707526" w:rsidRPr="001C4F12" w:rsidRDefault="005425B3"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850" w:type="dxa"/>
            <w:vAlign w:val="center"/>
          </w:tcPr>
          <w:p w:rsidR="00707526" w:rsidRPr="001C4F12" w:rsidRDefault="005425B3"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65886">
        <w:trPr>
          <w:trHeight w:val="567"/>
        </w:trPr>
        <w:tc>
          <w:tcPr>
            <w:tcW w:w="817" w:type="dxa"/>
            <w:vAlign w:val="center"/>
          </w:tcPr>
          <w:p w:rsidR="00707526" w:rsidRDefault="00707526" w:rsidP="00707526">
            <w:pPr>
              <w:spacing w:after="240" w:line="360" w:lineRule="auto"/>
              <w:jc w:val="center"/>
            </w:pPr>
            <w:r>
              <w:t>0,000</w:t>
            </w:r>
          </w:p>
        </w:tc>
        <w:tc>
          <w:tcPr>
            <w:tcW w:w="851" w:type="dxa"/>
            <w:vAlign w:val="center"/>
          </w:tcPr>
          <w:p w:rsidR="00707526" w:rsidRDefault="00707526" w:rsidP="00707526">
            <w:pPr>
              <w:spacing w:after="240" w:line="360" w:lineRule="auto"/>
              <w:jc w:val="center"/>
            </w:pPr>
            <w:r>
              <w:t>0,001</w:t>
            </w:r>
          </w:p>
        </w:tc>
        <w:tc>
          <w:tcPr>
            <w:tcW w:w="850" w:type="dxa"/>
            <w:vAlign w:val="center"/>
          </w:tcPr>
          <w:p w:rsidR="00707526" w:rsidRDefault="00707526" w:rsidP="00707526">
            <w:pPr>
              <w:spacing w:after="240" w:line="360" w:lineRule="auto"/>
              <w:jc w:val="center"/>
            </w:pPr>
            <w:r>
              <w:t>0,0012</w:t>
            </w:r>
          </w:p>
        </w:tc>
        <w:tc>
          <w:tcPr>
            <w:tcW w:w="851" w:type="dxa"/>
            <w:vAlign w:val="center"/>
          </w:tcPr>
          <w:p w:rsidR="00707526" w:rsidRDefault="00707526" w:rsidP="00707526">
            <w:pPr>
              <w:spacing w:after="240" w:line="360" w:lineRule="auto"/>
              <w:jc w:val="center"/>
            </w:pPr>
            <w:r>
              <w:t>0,0016</w:t>
            </w:r>
          </w:p>
        </w:tc>
        <w:tc>
          <w:tcPr>
            <w:tcW w:w="850" w:type="dxa"/>
            <w:vAlign w:val="center"/>
          </w:tcPr>
          <w:p w:rsidR="00707526" w:rsidRDefault="00707526" w:rsidP="00707526">
            <w:pPr>
              <w:spacing w:after="240" w:line="360" w:lineRule="auto"/>
              <w:jc w:val="center"/>
            </w:pPr>
            <w:r>
              <w:t>0,0027</w:t>
            </w:r>
          </w:p>
        </w:tc>
        <w:tc>
          <w:tcPr>
            <w:tcW w:w="992" w:type="dxa"/>
            <w:vAlign w:val="center"/>
          </w:tcPr>
          <w:p w:rsidR="00707526" w:rsidRDefault="00707526" w:rsidP="00707526">
            <w:pPr>
              <w:spacing w:after="240" w:line="360" w:lineRule="auto"/>
              <w:jc w:val="center"/>
            </w:pPr>
            <w:r>
              <w:t>0,015</w:t>
            </w:r>
          </w:p>
        </w:tc>
        <w:tc>
          <w:tcPr>
            <w:tcW w:w="851" w:type="dxa"/>
            <w:vAlign w:val="center"/>
          </w:tcPr>
          <w:p w:rsidR="00707526" w:rsidRDefault="00707526" w:rsidP="00707526">
            <w:pPr>
              <w:spacing w:after="240" w:line="360" w:lineRule="auto"/>
              <w:jc w:val="center"/>
            </w:pPr>
            <w:r>
              <w:t>0,0005</w:t>
            </w:r>
          </w:p>
        </w:tc>
        <w:tc>
          <w:tcPr>
            <w:tcW w:w="850" w:type="dxa"/>
            <w:vAlign w:val="center"/>
          </w:tcPr>
          <w:p w:rsidR="00707526" w:rsidRDefault="00707526" w:rsidP="00707526">
            <w:pPr>
              <w:spacing w:after="240" w:line="360" w:lineRule="auto"/>
              <w:jc w:val="center"/>
            </w:pPr>
            <w:r>
              <w:t>0,0013</w:t>
            </w:r>
          </w:p>
        </w:tc>
      </w:tr>
    </w:tbl>
    <w:p w:rsidR="00707526" w:rsidRDefault="00707526"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Índice de Moran</w:t>
      </w:r>
    </w:p>
    <w:p w:rsidR="00707526" w:rsidRDefault="00707526" w:rsidP="00E6588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La figura 4.11 muestra un diagrama de dispersión que corresponde a una autocorrelación espacial positiva de la tasa de heridos de arma de fuego mediante la utilización del índice de Moran. La pendiente de la recta de regresión calculada sobre la nube de puntos resulta igual al estadístico de Moran, cuya magnitud es 0,188.</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xml:space="preserve"> Gráfico de dispersión de Moran para latasa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34D068DB" wp14:editId="3A53605E">
            <wp:extent cx="4319016" cy="25176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índice de Moran muestra la existencia de autocorrelación espacial positiva, la que se confir</w:t>
      </w:r>
      <w:r w:rsidR="00B46091">
        <w:rPr>
          <w:rFonts w:eastAsiaTheme="minorEastAsia" w:cstheme="minorHAnsi"/>
          <w:bCs/>
          <w:color w:val="222222"/>
          <w:shd w:val="clear" w:color="auto" w:fill="FFFFFF"/>
        </w:rPr>
        <w:t xml:space="preserve">ma mediante el correspondiente </w:t>
      </w:r>
      <w:r>
        <w:rPr>
          <w:rFonts w:eastAsiaTheme="minorEastAsia" w:cstheme="minorHAnsi"/>
          <w:bCs/>
          <w:color w:val="222222"/>
          <w:shd w:val="clear" w:color="auto" w:fill="FFFFFF"/>
        </w:rPr>
        <w:t>test de hipótesis realizado con 1000 permutaciones, obteniéndose una probabilidad asociada ig</w:t>
      </w:r>
      <w:r w:rsidR="00B46091">
        <w:rPr>
          <w:rFonts w:eastAsiaTheme="minorEastAsia" w:cstheme="minorHAnsi"/>
          <w:bCs/>
          <w:color w:val="222222"/>
          <w:shd w:val="clear" w:color="auto" w:fill="FFFFFF"/>
        </w:rPr>
        <w:t xml:space="preserve">ual a 0,001, y rechazando así, </w:t>
      </w:r>
      <w:r>
        <w:rPr>
          <w:rFonts w:eastAsiaTheme="minorEastAsia" w:cstheme="minorHAnsi"/>
          <w:bCs/>
          <w:color w:val="222222"/>
          <w:shd w:val="clear" w:color="auto" w:fill="FFFFFF"/>
        </w:rPr>
        <w:t>que I es igual a -1/1072 (H</w:t>
      </w:r>
      <w:r>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w:t>
      </w:r>
    </w:p>
    <w:p w:rsidR="00E65886" w:rsidRDefault="00E65886" w:rsidP="00707526">
      <w:pPr>
        <w:tabs>
          <w:tab w:val="right" w:pos="7086"/>
        </w:tabs>
        <w:spacing w:after="240" w:line="360" w:lineRule="auto"/>
        <w:ind w:right="1418"/>
        <w:jc w:val="both"/>
        <w:rPr>
          <w:rFonts w:eastAsiaTheme="minorEastAsia" w:cstheme="minorHAnsi"/>
          <w:b/>
          <w:bCs/>
          <w:color w:val="222222"/>
          <w:shd w:val="clear" w:color="auto" w:fill="FFFFFF"/>
        </w:rPr>
      </w:pPr>
    </w:p>
    <w:p w:rsidR="00707526" w:rsidRPr="003159C5"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3159C5">
        <w:rPr>
          <w:rFonts w:eastAsiaTheme="minorEastAsia" w:cstheme="minorHAnsi"/>
          <w:b/>
          <w:bCs/>
          <w:color w:val="222222"/>
          <w:shd w:val="clear" w:color="auto" w:fill="FFFFFF"/>
        </w:rPr>
        <w:lastRenderedPageBreak/>
        <w:t>Indice de Oden</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r</w:t>
      </w:r>
      <w:r>
        <w:rPr>
          <w:rFonts w:eastAsiaTheme="minorEastAsia" w:cstheme="minorHAnsi"/>
          <w:bCs/>
          <w:color w:val="222222"/>
          <w:shd w:val="clear" w:color="auto" w:fill="FFFFFF"/>
        </w:rPr>
        <w:t xml:space="preserve">esultó igual a 0,00155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 -1/</w:t>
      </w:r>
      <w:r>
        <w:rPr>
          <w:rFonts w:eastAsiaTheme="minorEastAsia" w:cstheme="minorHAnsi"/>
          <w:bCs/>
          <w:color w:val="222222"/>
          <w:shd w:val="clear" w:color="auto" w:fill="FFFFFF"/>
        </w:rPr>
        <w:t>951856-1, donde 951856 es el número de habitantes en la ciudad de Rosario</w:t>
      </w:r>
    </w:p>
    <w:p w:rsidR="00707526" w:rsidRPr="000D651E" w:rsidRDefault="00707526" w:rsidP="00707526">
      <w:pPr>
        <w:tabs>
          <w:tab w:val="right" w:pos="7086"/>
        </w:tabs>
        <w:spacing w:after="240" w:line="360" w:lineRule="auto"/>
        <w:ind w:right="1418"/>
        <w:jc w:val="both"/>
        <w:rPr>
          <w:rFonts w:eastAsiaTheme="minorEastAsia" w:cstheme="minorHAnsi"/>
          <w:b/>
          <w:bCs/>
          <w:color w:val="222222"/>
          <w:shd w:val="clear" w:color="auto" w:fill="FFFFFF"/>
        </w:rPr>
      </w:pPr>
      <w:r w:rsidRPr="000D651E">
        <w:rPr>
          <w:rFonts w:eastAsiaTheme="minorEastAsia" w:cstheme="minorHAnsi"/>
          <w:b/>
          <w:bCs/>
          <w:color w:val="222222"/>
          <w:shd w:val="clear" w:color="auto" w:fill="FFFFFF"/>
        </w:rPr>
        <w:t>Indice empírico de Bayes (EBI)</w:t>
      </w:r>
    </w:p>
    <w:p w:rsidR="00707526" w:rsidRPr="005A19B7"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último, se calculó el EBI. El valor hallado para este índice fue 0,21715 proporcionando valores estadísticamente significativos que permiten rechazar la inexistencia de autocorrelación espacial.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xml:space="preserve"> Gráfico de dispersión del EBI para la tasa de heridos de arma de fuego en los radios censales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BA4C294" wp14:editId="6AC965BB">
            <wp:extent cx="4319016" cy="25176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observar la figura 4.12 se evidencia la existencia de autocorrelación espacial positiva mediante el uso del índice empírico de Bayes.</w:t>
      </w:r>
    </w:p>
    <w:p w:rsidR="00707526" w:rsidRDefault="00707526" w:rsidP="00E6588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4.6 contiene los valores de los índices junto con su correspondiente probabilidad asociada para los dos conjuntos de datos: completo y excluyendo outliers. </w:t>
      </w:r>
    </w:p>
    <w:p w:rsidR="00E65886" w:rsidRDefault="00E65886" w:rsidP="00E65886">
      <w:pPr>
        <w:tabs>
          <w:tab w:val="right" w:pos="7086"/>
        </w:tabs>
        <w:spacing w:after="240" w:line="360" w:lineRule="auto"/>
        <w:ind w:right="1418" w:firstLine="567"/>
        <w:jc w:val="both"/>
        <w:rPr>
          <w:rFonts w:eastAsiaTheme="minorEastAsia" w:cstheme="minorHAnsi"/>
          <w:bCs/>
          <w:color w:val="222222"/>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Tabla 4.6</w:t>
      </w:r>
      <w:r>
        <w:rPr>
          <w:rFonts w:eastAsiaTheme="minorEastAsia" w:cstheme="minorHAnsi"/>
          <w:bCs/>
          <w:color w:val="222222"/>
          <w:shd w:val="clear" w:color="auto" w:fill="FFFFFF"/>
        </w:rPr>
        <w:t>: índices de autocorrelación espacial calculados para la tasa de heridos de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(I)</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 los dos problemas,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Debe destacarse que, de haber utilizado el índice de Oden, no se sabría si la hipótesis nula se rechazó por la existencia de correlación espacial o porque siendo las tasas iguales, hay variancias diferentes.</w:t>
      </w:r>
    </w:p>
    <w:p w:rsidR="00707526" w:rsidRPr="00C741A5"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el I de Moran conducen a la misma conclusión en los casos estudiados, el primero de ellos debe considerarse como una alternativa válida frente a las desigualdades en los denominadores de las tasas, debido a que el test es más potente y la probabilidad de error tipo I, cuando no hay correlación </w:t>
      </w:r>
      <w:r>
        <w:rPr>
          <w:rFonts w:eastAsiaTheme="minorEastAsia" w:cstheme="minorHAnsi"/>
          <w:bCs/>
          <w:color w:val="222222"/>
          <w:shd w:val="clear" w:color="auto" w:fill="FFFFFF"/>
        </w:rPr>
        <w:lastRenderedPageBreak/>
        <w:t xml:space="preserve">espacial, es mayor que el valor nominal en el caso del índice de Moran y es </w:t>
      </w:r>
      <w:r w:rsidR="003B02C4">
        <w:rPr>
          <w:rFonts w:eastAsiaTheme="minorEastAsia" w:cstheme="minorHAnsi"/>
          <w:bCs/>
          <w:color w:val="222222"/>
          <w:shd w:val="clear" w:color="auto" w:fill="FFFFFF"/>
        </w:rPr>
        <w:t>similar</w:t>
      </w:r>
      <w:r>
        <w:rPr>
          <w:rFonts w:eastAsiaTheme="minorEastAsia" w:cstheme="minorHAnsi"/>
          <w:bCs/>
          <w:color w:val="222222"/>
          <w:shd w:val="clear" w:color="auto" w:fill="FFFFFF"/>
        </w:rPr>
        <w:t xml:space="preserve"> al α nominal en el caso de EBI, de acuerdo a los resultados presentados por </w:t>
      </w:r>
      <w:r>
        <w:t>Assun</w:t>
      </w:r>
      <w:r w:rsidRPr="00F350C2">
        <w:t>çã</w:t>
      </w:r>
      <w:r>
        <w:t>o</w:t>
      </w:r>
      <w:r>
        <w:rPr>
          <w:rFonts w:eastAsiaTheme="minorEastAsia" w:cstheme="minorHAnsi"/>
          <w:bCs/>
          <w:color w:val="222222"/>
          <w:shd w:val="clear" w:color="auto" w:fill="FFFFFF"/>
        </w:rPr>
        <w:t xml:space="preserve">, 1999.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876017" w:rsidRDefault="00876017"/>
    <w:p w:rsidR="006E5286" w:rsidRPr="0022272F" w:rsidRDefault="006E5286" w:rsidP="006E5286">
      <w:pPr>
        <w:pStyle w:val="Prrafodelista"/>
        <w:numPr>
          <w:ilvl w:val="0"/>
          <w:numId w:val="18"/>
        </w:numPr>
        <w:tabs>
          <w:tab w:val="right" w:pos="7086"/>
        </w:tabs>
        <w:spacing w:before="100" w:beforeAutospacing="1" w:after="100" w:afterAutospacing="1" w:line="360" w:lineRule="auto"/>
        <w:ind w:left="714" w:hanging="357"/>
        <w:contextualSpacing w:val="0"/>
        <w:jc w:val="both"/>
        <w:rPr>
          <w:rFonts w:eastAsiaTheme="minorEastAsia" w:cstheme="minorHAnsi"/>
          <w:b/>
          <w:bCs/>
          <w:color w:val="222222"/>
          <w:shd w:val="clear" w:color="auto" w:fill="FFFFFF"/>
        </w:rPr>
      </w:pPr>
      <w:r w:rsidRPr="0022272F">
        <w:rPr>
          <w:rFonts w:eastAsiaTheme="minorEastAsia" w:cstheme="minorHAnsi"/>
          <w:b/>
          <w:bCs/>
          <w:color w:val="222222"/>
          <w:shd w:val="clear" w:color="auto" w:fill="FFFFFF"/>
        </w:rPr>
        <w:lastRenderedPageBreak/>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 índice de Moran</w:t>
      </w:r>
      <w:r w:rsidR="00AE6010">
        <w:rPr>
          <w:rFonts w:eastAsiaTheme="minorEastAsia" w:cstheme="minorHAnsi"/>
          <w:bCs/>
          <w:color w:val="222222"/>
          <w:shd w:val="clear" w:color="auto" w:fill="FFFFFF"/>
        </w:rPr>
        <w:t xml:space="preserve"> (I)</w:t>
      </w:r>
      <w:r>
        <w:rPr>
          <w:rFonts w:eastAsiaTheme="minorEastAsia" w:cstheme="minorHAnsi"/>
          <w:bCs/>
          <w:color w:val="222222"/>
          <w:shd w:val="clear" w:color="auto" w:fill="FFFFFF"/>
        </w:rPr>
        <w:t>.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tasas que tienen como denominador el tamaño del área. En esos casos, las pruebas de hipótesis sobre el índice de Moran,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poblacionales parecidos de las distintas áreas con</w:t>
      </w:r>
      <w:r>
        <w:rPr>
          <w:rFonts w:eastAsiaTheme="minorEastAsia" w:cstheme="minorHAnsi"/>
          <w:bCs/>
          <w:color w:val="222222"/>
          <w:shd w:val="clear" w:color="auto" w:fill="FFFFFF"/>
        </w:rPr>
        <w:t>sideradas, pero a medida que se alejan</w:t>
      </w:r>
      <w:r w:rsidRPr="00355CA7">
        <w:rPr>
          <w:rFonts w:eastAsiaTheme="minorEastAsia" w:cstheme="minorHAnsi"/>
          <w:bCs/>
          <w:color w:val="222222"/>
          <w:shd w:val="clear" w:color="auto" w:fill="FFFFFF"/>
        </w:rPr>
        <w:t xml:space="preserve"> de esta situación,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En cuanto a la potencia del test para el índice de Oden, no es comparable con los otros dos casos,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Pr="00D348AA">
        <w:rPr>
          <w:rFonts w:eastAsiaTheme="minorEastAsia" w:cstheme="minorHAnsi"/>
          <w:bCs/>
          <w:color w:val="222222"/>
          <w:shd w:val="clear" w:color="auto" w:fill="FFFFFF"/>
        </w:rPr>
        <w:t>a P(e</w:t>
      </w:r>
      <w:r w:rsidRPr="00D348AA">
        <w:rPr>
          <w:rFonts w:eastAsiaTheme="minorEastAsia" w:cstheme="minorHAnsi"/>
          <w:bCs/>
          <w:color w:val="222222"/>
          <w:shd w:val="clear" w:color="auto" w:fill="FFFFFF"/>
          <w:vertAlign w:val="subscript"/>
        </w:rPr>
        <w:t>1</w:t>
      </w:r>
      <w:r w:rsidRPr="00D348AA">
        <w:rPr>
          <w:rFonts w:eastAsiaTheme="minorEastAsia" w:cstheme="minorHAnsi"/>
          <w:bCs/>
          <w:color w:val="222222"/>
          <w:shd w:val="clear" w:color="auto" w:fill="FFFFFF"/>
        </w:rPr>
        <w:t>) del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s (Assunção</w:t>
      </w:r>
      <w:r>
        <w:rPr>
          <w:rFonts w:eastAsiaTheme="minorEastAsia" w:cstheme="minorHAnsi"/>
          <w:bCs/>
          <w:color w:val="222222"/>
          <w:shd w:val="clear" w:color="auto" w:fill="FFFFFF"/>
        </w:rPr>
        <w:t xml:space="preserve"> </w:t>
      </w:r>
      <w:r>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mientras que </w:t>
      </w:r>
      <w:r>
        <w:rPr>
          <w:rFonts w:cstheme="minorHAnsi"/>
        </w:rPr>
        <w:t>l</w:t>
      </w:r>
      <w:r w:rsidRPr="00EB2703">
        <w:rPr>
          <w:rFonts w:cstheme="minorHAnsi"/>
        </w:rPr>
        <w:t>a P(e</w:t>
      </w:r>
      <w:r w:rsidRPr="00EB2703">
        <w:rPr>
          <w:rFonts w:cstheme="minorHAnsi"/>
          <w:vertAlign w:val="subscript"/>
        </w:rPr>
        <w:t>1</w:t>
      </w:r>
      <w:r w:rsidRPr="00EB2703">
        <w:rPr>
          <w:rFonts w:cstheme="minorHAnsi"/>
        </w:rPr>
        <w:t xml:space="preserve">) </w:t>
      </w:r>
      <w:r>
        <w:rPr>
          <w:rFonts w:cstheme="minorHAnsi"/>
        </w:rPr>
        <w:t xml:space="preserve">en 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 xml:space="preserve">El EBI posee cualidades de robustez viéndose poco afectado por valores atípicos, según señala </w:t>
      </w:r>
      <w:r w:rsidRPr="00D348AA">
        <w:rPr>
          <w:rFonts w:eastAsiaTheme="minorEastAsia" w:cstheme="minorHAnsi"/>
          <w:bCs/>
          <w:color w:val="222222"/>
          <w:shd w:val="clear" w:color="auto" w:fill="FFFFFF"/>
        </w:rPr>
        <w:t>Assunção</w:t>
      </w:r>
      <w:r>
        <w:rPr>
          <w:rFonts w:eastAsiaTheme="minorEastAsia" w:cstheme="minorHAnsi"/>
          <w:bCs/>
          <w:color w:val="222222"/>
          <w:shd w:val="clear" w:color="auto" w:fill="FFFFFF"/>
        </w:rPr>
        <w:t xml:space="preserve"> </w:t>
      </w:r>
      <w:r>
        <w:rPr>
          <w:rFonts w:cstheme="minorHAnsi"/>
        </w:rPr>
        <w:t>et al. (1999).</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6E5286">
        <w:rPr>
          <w:rFonts w:eastAsiaTheme="minorEastAsia" w:cstheme="minorHAnsi"/>
          <w:bCs/>
          <w:color w:val="222222"/>
          <w:shd w:val="clear" w:color="auto" w:fill="FFFFFF"/>
        </w:rPr>
        <w:t>l estudio de la distribución espacial de la proporción de hogares con necesidades básicas insatisfechas, sobre el total de hogares, en la ciudad de Rosario en el año 2010. Estas variables están observadas a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tasa 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es decir que no hubo resultados contradictorios, aunque en el caso del índice de Oden no se podría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etapa descriptiva, así como al construir los diagramas de dispersión de Moran y EBI, se aprecia la existencia de tres radios censales con datos anómalos, tratándose de radios de tamaño muy pequeño. Al retirar estos datos, se observa un cambio importante en el valor del </w:t>
      </w:r>
      <w:r w:rsidR="00BA4B7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cuenta que el trabajo citado de presentación del índice, lo hace </w:t>
      </w:r>
      <w:r w:rsidR="0039185B">
        <w:rPr>
          <w:rFonts w:cstheme="minorHAnsi"/>
        </w:rPr>
        <w:t>utilizan</w:t>
      </w:r>
      <w:r>
        <w:rPr>
          <w:rFonts w:cstheme="minorHAnsi"/>
        </w:rPr>
        <w:t xml:space="preserve">do la distribución de Poisson. </w:t>
      </w: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lastRenderedPageBreak/>
        <w:t>R</w:t>
      </w:r>
      <w:r w:rsidR="006E0D04" w:rsidRPr="006E0D04">
        <w:rPr>
          <w:rFonts w:eastAsiaTheme="minorEastAsia" w:cstheme="minorHAnsi"/>
          <w:b/>
          <w:bCs/>
          <w:color w:val="222222"/>
          <w:shd w:val="clear" w:color="auto" w:fill="FFFFFF"/>
        </w:rPr>
        <w:t>EFERENCIAS BIBLIOGRÁFICAS</w:t>
      </w:r>
    </w:p>
    <w:p w:rsidR="00876017" w:rsidRPr="0099381C" w:rsidRDefault="0042159C"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Pr>
          <w:b/>
          <w:lang w:val="en-US"/>
        </w:rPr>
        <w:t>[1] Anselin, Luc;</w:t>
      </w:r>
      <w:r w:rsidR="00876017" w:rsidRPr="0099381C">
        <w:rPr>
          <w:b/>
          <w:lang w:val="en-US"/>
        </w:rPr>
        <w:t xml:space="preserve"> Ibnu</w:t>
      </w:r>
      <w:r>
        <w:rPr>
          <w:b/>
          <w:lang w:val="en-US"/>
        </w:rPr>
        <w:t>,</w:t>
      </w:r>
      <w:r w:rsidR="00876017" w:rsidRPr="0099381C">
        <w:rPr>
          <w:b/>
          <w:lang w:val="en-US"/>
        </w:rPr>
        <w:t xml:space="preserve"> </w:t>
      </w:r>
      <w:r w:rsidR="00876017">
        <w:rPr>
          <w:b/>
          <w:lang w:val="en-US"/>
        </w:rPr>
        <w:t>Syabri</w:t>
      </w:r>
      <w:r>
        <w:rPr>
          <w:b/>
          <w:lang w:val="en-US"/>
        </w:rPr>
        <w:t>;</w:t>
      </w:r>
      <w:r w:rsidR="00876017">
        <w:rPr>
          <w:b/>
          <w:lang w:val="en-US"/>
        </w:rPr>
        <w:t xml:space="preserve"> Younggihn</w:t>
      </w:r>
      <w:r>
        <w:rPr>
          <w:b/>
          <w:lang w:val="en-US"/>
        </w:rPr>
        <w:t>,</w:t>
      </w:r>
      <w:r w:rsidR="00876017">
        <w:rPr>
          <w:b/>
          <w:lang w:val="en-US"/>
        </w:rPr>
        <w:t xml:space="preserve"> Kho (2006).</w:t>
      </w:r>
      <w:r w:rsidR="00876017" w:rsidRPr="0099381C">
        <w:rPr>
          <w:lang w:val="en-US"/>
        </w:rPr>
        <w:t xml:space="preserve"> GeoDa: An Introduction to Spatial Data Analysis. </w:t>
      </w:r>
      <w:r w:rsidR="00876017">
        <w:t xml:space="preserve">Geographical Analysis 38 (1), 5-22. </w:t>
      </w:r>
      <w:r w:rsidR="00876017" w:rsidRPr="0099381C">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99381C">
        <w:rPr>
          <w:rFonts w:eastAsiaTheme="minorEastAsia" w:cstheme="minorHAnsi"/>
          <w:b/>
          <w:bCs/>
          <w:color w:val="222222"/>
          <w:shd w:val="clear" w:color="auto" w:fill="FFFFFF"/>
          <w:lang w:val="en-US"/>
        </w:rPr>
        <w:t>Assunção, R.M.; Reis, E. 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sidRPr="0099381C">
        <w:rPr>
          <w:b/>
          <w:lang w:val="en-US"/>
        </w:rPr>
        <w:t>[</w:t>
      </w:r>
      <w:r>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sidRPr="0042159C">
        <w:rPr>
          <w:rFonts w:eastAsiaTheme="minorEastAsia" w:cstheme="minorHAnsi"/>
          <w:bCs/>
          <w:color w:val="222222"/>
          <w:shd w:val="clear" w:color="auto" w:fill="FFFFFF"/>
          <w:lang w:val="en-US"/>
        </w:rPr>
        <w:t>40</w:t>
      </w:r>
      <w:r>
        <w:rPr>
          <w:rFonts w:eastAsiaTheme="minorEastAsia" w:cstheme="minorHAnsi"/>
          <w:bCs/>
          <w:color w:val="222222"/>
          <w:shd w:val="clear" w:color="auto" w:fill="FFFFFF"/>
          <w:lang w:val="en-US"/>
        </w:rPr>
        <w:t>,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 A. P. (1950)</w:t>
      </w:r>
      <w:r>
        <w:rPr>
          <w:rFonts w:eastAsiaTheme="minorEastAsia" w:cstheme="minorHAnsi"/>
          <w:bCs/>
          <w:color w:val="222222"/>
          <w:shd w:val="clear" w:color="auto" w:fill="FFFFFF"/>
          <w:lang w:val="en-US"/>
        </w:rPr>
        <w:t xml:space="preserve"> “Notes on continuous stochastic phenomena”, Biometrika, </w:t>
      </w:r>
      <w:r w:rsidRPr="0042159C">
        <w:rPr>
          <w:rFonts w:eastAsiaTheme="minorEastAsia" w:cstheme="minorHAnsi"/>
          <w:bCs/>
          <w:color w:val="222222"/>
          <w:shd w:val="clear" w:color="auto" w:fill="FFFFFF"/>
          <w:lang w:val="en-US"/>
        </w:rPr>
        <w:t>37</w:t>
      </w:r>
      <w:r>
        <w:rPr>
          <w:rFonts w:eastAsiaTheme="minorEastAsia" w:cstheme="minorHAnsi"/>
          <w:bCs/>
          <w:color w:val="222222"/>
          <w:shd w:val="clear" w:color="auto" w:fill="FFFFFF"/>
          <w:lang w:val="en-US"/>
        </w:rPr>
        <w:t xml:space="preserve">, 17–23.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7</w:t>
      </w:r>
      <w:r w:rsidRPr="00AA53AD">
        <w:rPr>
          <w:b/>
        </w:rPr>
        <w:t>] Tiefelsdorf</w:t>
      </w:r>
      <w:r w:rsidR="0042159C">
        <w:rPr>
          <w:b/>
        </w:rPr>
        <w:t>, M;</w:t>
      </w:r>
      <w:r w:rsidRPr="00AA53AD">
        <w:rPr>
          <w:b/>
        </w:rPr>
        <w:t xml:space="preserve"> Griffith</w:t>
      </w:r>
      <w:r w:rsidR="0042159C">
        <w:rPr>
          <w:b/>
        </w:rPr>
        <w:t>, DA;</w:t>
      </w:r>
      <w:r w:rsidRPr="00AA53AD">
        <w:rPr>
          <w:b/>
        </w:rPr>
        <w:t xml:space="preserve"> Boots B (1999)</w:t>
      </w:r>
      <w:r>
        <w:t xml:space="preserve"> “A variance-stabilizing coding scheme for spatial link matrices”</w:t>
      </w:r>
      <w:r w:rsidR="0042159C">
        <w:t>. Environment and Planning A 31,</w:t>
      </w:r>
      <w:r>
        <w:t>165–180.</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b/>
        </w:rPr>
        <w:t>[</w:t>
      </w:r>
      <w:r>
        <w:rPr>
          <w:b/>
        </w:rPr>
        <w:t>8</w:t>
      </w:r>
      <w:r w:rsidRPr="00AA53AD">
        <w:rPr>
          <w:b/>
        </w:rPr>
        <w:t>] Tobler</w:t>
      </w:r>
      <w:r w:rsidR="0042159C">
        <w:rPr>
          <w:b/>
        </w:rPr>
        <w:t>,</w:t>
      </w:r>
      <w:r w:rsidRPr="00AA53AD">
        <w:rPr>
          <w:b/>
        </w:rPr>
        <w:t xml:space="preserve"> W (1970)</w:t>
      </w:r>
      <w:r>
        <w:t xml:space="preserve"> “A Computer Movie Simulation Urban Growth in the Detroit Region”. Economic Geography 46(2)</w:t>
      </w:r>
      <w:r w:rsidR="0042159C">
        <w:t>,</w:t>
      </w:r>
      <w: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Default="007D5E2B"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lastRenderedPageBreak/>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5B3" w:rsidRDefault="005425B3" w:rsidP="00707526">
      <w:pPr>
        <w:spacing w:after="0" w:line="240" w:lineRule="auto"/>
      </w:pPr>
      <w:r>
        <w:separator/>
      </w:r>
    </w:p>
  </w:endnote>
  <w:endnote w:type="continuationSeparator" w:id="0">
    <w:p w:rsidR="005425B3" w:rsidRDefault="005425B3"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EndPr/>
    <w:sdtContent>
      <w:p w:rsidR="00E5576D" w:rsidRDefault="00E5576D">
        <w:pPr>
          <w:pStyle w:val="Piedepgina"/>
          <w:jc w:val="center"/>
        </w:pPr>
        <w:r>
          <w:fldChar w:fldCharType="begin"/>
        </w:r>
        <w:r>
          <w:instrText>PAGE   \* MERGEFORMAT</w:instrText>
        </w:r>
        <w:r>
          <w:fldChar w:fldCharType="separate"/>
        </w:r>
        <w:r w:rsidR="006C7C0D" w:rsidRPr="006C7C0D">
          <w:rPr>
            <w:noProof/>
            <w:lang w:val="es-ES"/>
          </w:rPr>
          <w:t>19</w:t>
        </w:r>
        <w:r>
          <w:fldChar w:fldCharType="end"/>
        </w:r>
      </w:p>
    </w:sdtContent>
  </w:sdt>
  <w:p w:rsidR="00E5576D" w:rsidRDefault="00E557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5B3" w:rsidRDefault="005425B3" w:rsidP="00707526">
      <w:pPr>
        <w:spacing w:after="0" w:line="240" w:lineRule="auto"/>
      </w:pPr>
      <w:r>
        <w:separator/>
      </w:r>
    </w:p>
  </w:footnote>
  <w:footnote w:type="continuationSeparator" w:id="0">
    <w:p w:rsidR="005425B3" w:rsidRDefault="005425B3" w:rsidP="00707526">
      <w:pPr>
        <w:spacing w:after="0" w:line="240" w:lineRule="auto"/>
      </w:pPr>
      <w:r>
        <w:continuationSeparator/>
      </w:r>
    </w:p>
  </w:footnote>
  <w:footnote w:id="1">
    <w:p w:rsidR="00E5576D" w:rsidRPr="00743D14" w:rsidRDefault="00E5576D"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576D" w:rsidRDefault="00E557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3"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0"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19"/>
  </w:num>
  <w:num w:numId="2">
    <w:abstractNumId w:val="20"/>
  </w:num>
  <w:num w:numId="3">
    <w:abstractNumId w:val="17"/>
  </w:num>
  <w:num w:numId="4">
    <w:abstractNumId w:val="15"/>
  </w:num>
  <w:num w:numId="5">
    <w:abstractNumId w:val="3"/>
  </w:num>
  <w:num w:numId="6">
    <w:abstractNumId w:val="10"/>
  </w:num>
  <w:num w:numId="7">
    <w:abstractNumId w:val="21"/>
  </w:num>
  <w:num w:numId="8">
    <w:abstractNumId w:val="4"/>
  </w:num>
  <w:num w:numId="9">
    <w:abstractNumId w:val="9"/>
  </w:num>
  <w:num w:numId="10">
    <w:abstractNumId w:val="12"/>
  </w:num>
  <w:num w:numId="11">
    <w:abstractNumId w:val="6"/>
  </w:num>
  <w:num w:numId="12">
    <w:abstractNumId w:val="13"/>
  </w:num>
  <w:num w:numId="13">
    <w:abstractNumId w:val="18"/>
  </w:num>
  <w:num w:numId="14">
    <w:abstractNumId w:val="2"/>
  </w:num>
  <w:num w:numId="15">
    <w:abstractNumId w:val="1"/>
  </w:num>
  <w:num w:numId="16">
    <w:abstractNumId w:val="16"/>
  </w:num>
  <w:num w:numId="17">
    <w:abstractNumId w:val="5"/>
  </w:num>
  <w:num w:numId="18">
    <w:abstractNumId w:val="14"/>
  </w:num>
  <w:num w:numId="19">
    <w:abstractNumId w:val="11"/>
  </w:num>
  <w:num w:numId="20">
    <w:abstractNumId w:val="7"/>
  </w:num>
  <w:num w:numId="21">
    <w:abstractNumId w:val="0"/>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54F2"/>
    <w:rsid w:val="00040AD4"/>
    <w:rsid w:val="000B6B31"/>
    <w:rsid w:val="000D651E"/>
    <w:rsid w:val="000E0B43"/>
    <w:rsid w:val="001141FA"/>
    <w:rsid w:val="00194718"/>
    <w:rsid w:val="0022272F"/>
    <w:rsid w:val="002C7CB6"/>
    <w:rsid w:val="002D446E"/>
    <w:rsid w:val="003309C9"/>
    <w:rsid w:val="0039185B"/>
    <w:rsid w:val="003B02C4"/>
    <w:rsid w:val="003D37AB"/>
    <w:rsid w:val="0042159C"/>
    <w:rsid w:val="00454576"/>
    <w:rsid w:val="004A7438"/>
    <w:rsid w:val="004B0AF7"/>
    <w:rsid w:val="005425B3"/>
    <w:rsid w:val="00553A4C"/>
    <w:rsid w:val="00597B17"/>
    <w:rsid w:val="00627542"/>
    <w:rsid w:val="006876E4"/>
    <w:rsid w:val="006C2D7B"/>
    <w:rsid w:val="006C7C0D"/>
    <w:rsid w:val="006E01FA"/>
    <w:rsid w:val="006E0D04"/>
    <w:rsid w:val="006E10E3"/>
    <w:rsid w:val="006E5286"/>
    <w:rsid w:val="006F3701"/>
    <w:rsid w:val="00707526"/>
    <w:rsid w:val="007514C5"/>
    <w:rsid w:val="007D5E2B"/>
    <w:rsid w:val="00812458"/>
    <w:rsid w:val="008209AE"/>
    <w:rsid w:val="00837A02"/>
    <w:rsid w:val="00876017"/>
    <w:rsid w:val="00900B1A"/>
    <w:rsid w:val="009B1A0D"/>
    <w:rsid w:val="009D6EED"/>
    <w:rsid w:val="009E4843"/>
    <w:rsid w:val="00A2355A"/>
    <w:rsid w:val="00A260A6"/>
    <w:rsid w:val="00A26E94"/>
    <w:rsid w:val="00A341BC"/>
    <w:rsid w:val="00A73125"/>
    <w:rsid w:val="00AC0ACC"/>
    <w:rsid w:val="00AE6010"/>
    <w:rsid w:val="00B01C09"/>
    <w:rsid w:val="00B17307"/>
    <w:rsid w:val="00B22FE0"/>
    <w:rsid w:val="00B46091"/>
    <w:rsid w:val="00B730D8"/>
    <w:rsid w:val="00BA4B79"/>
    <w:rsid w:val="00BE28B7"/>
    <w:rsid w:val="00C35A51"/>
    <w:rsid w:val="00C42CF5"/>
    <w:rsid w:val="00C91320"/>
    <w:rsid w:val="00C9345B"/>
    <w:rsid w:val="00D2442E"/>
    <w:rsid w:val="00D62C2E"/>
    <w:rsid w:val="00DD5B20"/>
    <w:rsid w:val="00DE2159"/>
    <w:rsid w:val="00DF3896"/>
    <w:rsid w:val="00DF3CD0"/>
    <w:rsid w:val="00E17EC6"/>
    <w:rsid w:val="00E410C7"/>
    <w:rsid w:val="00E5576D"/>
    <w:rsid w:val="00E65886"/>
    <w:rsid w:val="00E70C02"/>
    <w:rsid w:val="00E81819"/>
    <w:rsid w:val="00EF53A7"/>
    <w:rsid w:val="00EF707D"/>
    <w:rsid w:val="00F12C73"/>
    <w:rsid w:val="00F3701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2D12"/>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45</Pages>
  <Words>10168</Words>
  <Characters>55930</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27</cp:revision>
  <cp:lastPrinted>2020-11-02T02:03:00Z</cp:lastPrinted>
  <dcterms:created xsi:type="dcterms:W3CDTF">2020-11-02T01:53:00Z</dcterms:created>
  <dcterms:modified xsi:type="dcterms:W3CDTF">2020-11-12T12:00:00Z</dcterms:modified>
</cp:coreProperties>
</file>