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1F" w:rsidRDefault="0068461F" w:rsidP="00DC1087">
      <w:pPr>
        <w:ind w:left="708" w:hanging="708"/>
        <w:jc w:val="center"/>
        <w:rPr>
          <w:b/>
          <w:sz w:val="48"/>
          <w:szCs w:val="48"/>
        </w:rPr>
      </w:pPr>
      <w:r>
        <w:rPr>
          <w:b/>
          <w:sz w:val="48"/>
          <w:szCs w:val="48"/>
        </w:rPr>
        <w:t>Tesina</w:t>
      </w:r>
    </w:p>
    <w:p w:rsidR="0068461F" w:rsidRPr="0068461F" w:rsidRDefault="0068461F" w:rsidP="0068461F">
      <w:pPr>
        <w:jc w:val="center"/>
        <w:rPr>
          <w:b/>
          <w:sz w:val="48"/>
          <w:szCs w:val="48"/>
        </w:rPr>
      </w:pPr>
    </w:p>
    <w:p w:rsidR="006A2E8B" w:rsidRPr="00D34944" w:rsidRDefault="00445367" w:rsidP="0068461F">
      <w:pPr>
        <w:jc w:val="center"/>
        <w:rPr>
          <w:rFonts w:ascii="Times New Roman" w:hAnsi="Times New Roman" w:cs="Times New Roman"/>
          <w:b/>
          <w:sz w:val="72"/>
          <w:szCs w:val="72"/>
        </w:rPr>
      </w:pPr>
      <w:r>
        <w:rPr>
          <w:rFonts w:ascii="Times New Roman" w:hAnsi="Times New Roman" w:cs="Times New Roman"/>
          <w:b/>
          <w:sz w:val="72"/>
          <w:szCs w:val="72"/>
        </w:rPr>
        <w:t xml:space="preserve">Indicadores Globales de </w:t>
      </w:r>
      <w:proofErr w:type="spellStart"/>
      <w:r>
        <w:rPr>
          <w:rFonts w:ascii="Times New Roman" w:hAnsi="Times New Roman" w:cs="Times New Roman"/>
          <w:b/>
          <w:sz w:val="72"/>
          <w:szCs w:val="72"/>
        </w:rPr>
        <w:t>Autocorrelación</w:t>
      </w:r>
      <w:proofErr w:type="spellEnd"/>
      <w:r>
        <w:rPr>
          <w:rFonts w:ascii="Times New Roman" w:hAnsi="Times New Roman" w:cs="Times New Roman"/>
          <w:b/>
          <w:sz w:val="72"/>
          <w:szCs w:val="72"/>
        </w:rPr>
        <w:t xml:space="preserve"> Espacial para Unidades de Diferente T</w:t>
      </w:r>
      <w:r w:rsidR="006A2E8B" w:rsidRPr="00D34944">
        <w:rPr>
          <w:rFonts w:ascii="Times New Roman" w:hAnsi="Times New Roman" w:cs="Times New Roman"/>
          <w:b/>
          <w:sz w:val="72"/>
          <w:szCs w:val="72"/>
        </w:rPr>
        <w:t>amaño</w:t>
      </w:r>
    </w:p>
    <w:p w:rsidR="0068461F" w:rsidRDefault="0068461F" w:rsidP="00F75B98">
      <w:pPr>
        <w:spacing w:after="240"/>
        <w:jc w:val="both"/>
        <w:rPr>
          <w:rFonts w:ascii="Arial" w:hAnsi="Arial"/>
          <w:sz w:val="28"/>
          <w:szCs w:val="28"/>
          <w:lang w:val="es-ES"/>
        </w:rPr>
      </w:pPr>
    </w:p>
    <w:p w:rsidR="0068461F" w:rsidRDefault="0068461F" w:rsidP="00F75B98">
      <w:pPr>
        <w:spacing w:after="240"/>
        <w:jc w:val="both"/>
        <w:rPr>
          <w:rFonts w:ascii="Arial" w:hAnsi="Arial"/>
          <w:sz w:val="28"/>
          <w:szCs w:val="28"/>
          <w:lang w:val="es-ES"/>
        </w:rPr>
      </w:pPr>
      <w:r>
        <w:rPr>
          <w:rFonts w:ascii="Arial" w:hAnsi="Arial"/>
          <w:sz w:val="28"/>
          <w:szCs w:val="28"/>
          <w:lang w:val="es-ES"/>
        </w:rPr>
        <w:t xml:space="preserve">Alumno: </w:t>
      </w:r>
      <w:proofErr w:type="spellStart"/>
      <w:r>
        <w:rPr>
          <w:rFonts w:ascii="Arial" w:hAnsi="Arial"/>
          <w:sz w:val="28"/>
          <w:szCs w:val="28"/>
          <w:lang w:val="es-ES"/>
        </w:rPr>
        <w:t>Ferraro</w:t>
      </w:r>
      <w:proofErr w:type="spellEnd"/>
      <w:r>
        <w:rPr>
          <w:rFonts w:ascii="Arial" w:hAnsi="Arial"/>
          <w:sz w:val="28"/>
          <w:szCs w:val="28"/>
          <w:lang w:val="es-ES"/>
        </w:rPr>
        <w:t>, Sebastián</w:t>
      </w:r>
      <w:r w:rsidR="00517D00">
        <w:rPr>
          <w:rFonts w:ascii="Arial" w:hAnsi="Arial"/>
          <w:sz w:val="28"/>
          <w:szCs w:val="28"/>
          <w:lang w:val="es-ES"/>
        </w:rPr>
        <w:t xml:space="preserve"> M.</w:t>
      </w:r>
    </w:p>
    <w:p w:rsidR="00F75B98" w:rsidRDefault="0068461F" w:rsidP="00F75B98">
      <w:pPr>
        <w:spacing w:after="240"/>
        <w:jc w:val="both"/>
        <w:rPr>
          <w:rFonts w:ascii="Arial" w:hAnsi="Arial"/>
          <w:sz w:val="28"/>
          <w:szCs w:val="28"/>
          <w:lang w:val="es-ES"/>
        </w:rPr>
      </w:pPr>
      <w:r>
        <w:rPr>
          <w:rFonts w:ascii="Arial" w:hAnsi="Arial"/>
          <w:sz w:val="28"/>
          <w:szCs w:val="28"/>
          <w:lang w:val="es-ES"/>
        </w:rPr>
        <w:t xml:space="preserve">Director: Dr. </w:t>
      </w:r>
      <w:proofErr w:type="spellStart"/>
      <w:r>
        <w:rPr>
          <w:rFonts w:ascii="Arial" w:hAnsi="Arial"/>
          <w:sz w:val="28"/>
          <w:szCs w:val="28"/>
          <w:lang w:val="es-ES"/>
        </w:rPr>
        <w:t>Pagura</w:t>
      </w:r>
      <w:proofErr w:type="spellEnd"/>
      <w:r>
        <w:rPr>
          <w:rFonts w:ascii="Arial" w:hAnsi="Arial"/>
          <w:sz w:val="28"/>
          <w:szCs w:val="28"/>
          <w:lang w:val="es-ES"/>
        </w:rPr>
        <w:t>, José A.</w:t>
      </w:r>
    </w:p>
    <w:p w:rsidR="00F75B98" w:rsidRDefault="00F75B98" w:rsidP="00F75B98">
      <w:pPr>
        <w:tabs>
          <w:tab w:val="left" w:pos="5625"/>
        </w:tabs>
        <w:spacing w:after="240"/>
        <w:jc w:val="both"/>
        <w:rPr>
          <w:rFonts w:ascii="Arial" w:hAnsi="Arial"/>
          <w:sz w:val="28"/>
          <w:szCs w:val="28"/>
          <w:lang w:val="es-ES"/>
        </w:rPr>
      </w:pPr>
      <w:r>
        <w:rPr>
          <w:rFonts w:ascii="Arial" w:hAnsi="Arial"/>
          <w:sz w:val="28"/>
          <w:szCs w:val="28"/>
          <w:lang w:val="es-ES"/>
        </w:rPr>
        <w:t xml:space="preserve">Codirector: </w:t>
      </w:r>
      <w:proofErr w:type="spellStart"/>
      <w:r>
        <w:rPr>
          <w:rFonts w:ascii="Arial" w:hAnsi="Arial"/>
          <w:sz w:val="28"/>
          <w:szCs w:val="28"/>
          <w:lang w:val="es-ES"/>
        </w:rPr>
        <w:t>Mignoni</w:t>
      </w:r>
      <w:proofErr w:type="spellEnd"/>
      <w:r>
        <w:rPr>
          <w:rFonts w:ascii="Arial" w:hAnsi="Arial"/>
          <w:sz w:val="28"/>
          <w:szCs w:val="28"/>
          <w:lang w:val="es-ES"/>
        </w:rPr>
        <w:t xml:space="preserve"> César</w:t>
      </w:r>
    </w:p>
    <w:p w:rsidR="0068461F" w:rsidRDefault="0068461F" w:rsidP="00F75B98">
      <w:pPr>
        <w:spacing w:after="240"/>
        <w:jc w:val="both"/>
        <w:rPr>
          <w:rFonts w:ascii="Arial" w:hAnsi="Arial"/>
          <w:sz w:val="28"/>
          <w:szCs w:val="28"/>
          <w:lang w:val="es-ES"/>
        </w:rPr>
      </w:pPr>
      <w:r>
        <w:rPr>
          <w:rFonts w:ascii="Arial" w:hAnsi="Arial"/>
          <w:sz w:val="28"/>
          <w:szCs w:val="28"/>
          <w:lang w:val="es-ES"/>
        </w:rPr>
        <w:t>Carrera: Licenciatura en Estadística</w:t>
      </w:r>
    </w:p>
    <w:p w:rsidR="0068461F" w:rsidRDefault="0068461F" w:rsidP="006A2E8B">
      <w:pPr>
        <w:rPr>
          <w:b/>
          <w:sz w:val="72"/>
          <w:szCs w:val="72"/>
        </w:rPr>
      </w:pPr>
    </w:p>
    <w:p w:rsidR="0068461F" w:rsidRDefault="0068461F" w:rsidP="0068461F">
      <w:pPr>
        <w:spacing w:after="240"/>
        <w:jc w:val="center"/>
        <w:rPr>
          <w:rFonts w:ascii="Arial" w:hAnsi="Arial"/>
          <w:sz w:val="28"/>
          <w:szCs w:val="28"/>
          <w:lang w:val="es-ES"/>
        </w:rPr>
      </w:pPr>
      <w:r>
        <w:rPr>
          <w:rFonts w:ascii="Arial" w:hAnsi="Arial"/>
          <w:sz w:val="28"/>
          <w:szCs w:val="28"/>
          <w:lang w:val="es-ES"/>
        </w:rPr>
        <w:t>Universidad Nacional de Rosario</w:t>
      </w:r>
    </w:p>
    <w:p w:rsidR="0068461F" w:rsidRDefault="0068461F" w:rsidP="0068461F">
      <w:pPr>
        <w:spacing w:after="240"/>
        <w:jc w:val="center"/>
        <w:rPr>
          <w:rFonts w:ascii="Arial" w:hAnsi="Arial"/>
          <w:sz w:val="28"/>
          <w:szCs w:val="28"/>
          <w:lang w:val="es-ES"/>
        </w:rPr>
      </w:pPr>
      <w:r>
        <w:rPr>
          <w:rFonts w:ascii="Arial" w:hAnsi="Arial"/>
          <w:sz w:val="28"/>
          <w:szCs w:val="28"/>
          <w:lang w:val="es-ES"/>
        </w:rPr>
        <w:t>Facultad de Ciencias Económicas y Estadística</w:t>
      </w:r>
    </w:p>
    <w:p w:rsidR="0068461F" w:rsidRDefault="001E0C69" w:rsidP="0068461F">
      <w:pPr>
        <w:spacing w:after="240"/>
        <w:jc w:val="center"/>
        <w:rPr>
          <w:rFonts w:ascii="Arial" w:hAnsi="Arial"/>
          <w:sz w:val="28"/>
          <w:szCs w:val="28"/>
          <w:lang w:val="es-ES"/>
        </w:rPr>
      </w:pPr>
      <w:r>
        <w:rPr>
          <w:rFonts w:ascii="Arial" w:hAnsi="Arial"/>
          <w:sz w:val="28"/>
          <w:szCs w:val="28"/>
          <w:lang w:val="es-ES"/>
        </w:rPr>
        <w:t>MES</w:t>
      </w:r>
      <w:r w:rsidR="00F438DC">
        <w:rPr>
          <w:rFonts w:ascii="Arial" w:hAnsi="Arial"/>
          <w:sz w:val="28"/>
          <w:szCs w:val="28"/>
          <w:lang w:val="es-ES"/>
        </w:rPr>
        <w:t xml:space="preserve"> de 2020</w:t>
      </w:r>
    </w:p>
    <w:p w:rsidR="0068461F" w:rsidRDefault="0068461F" w:rsidP="0068461F"/>
    <w:p w:rsidR="0068461F" w:rsidRPr="00E72AA8" w:rsidRDefault="0068461F" w:rsidP="0068461F">
      <w:pPr>
        <w:autoSpaceDE w:val="0"/>
        <w:autoSpaceDN w:val="0"/>
        <w:adjustRightInd w:val="0"/>
        <w:jc w:val="center"/>
        <w:rPr>
          <w:rFonts w:ascii="Arial" w:eastAsia="Times New Roman" w:hAnsi="Arial" w:cs="Arial"/>
          <w:lang w:eastAsia="es-ES"/>
        </w:rPr>
      </w:pPr>
      <w:r>
        <w:rPr>
          <w:rFonts w:ascii="Arial" w:eastAsia="Times New Roman" w:hAnsi="Arial" w:cs="Arial"/>
          <w:noProof/>
          <w:lang w:eastAsia="es-AR"/>
        </w:rPr>
        <w:drawing>
          <wp:inline distT="0" distB="0" distL="0" distR="0" wp14:anchorId="38E74E31" wp14:editId="1CAF767C">
            <wp:extent cx="733425" cy="7334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33425" cy="733425"/>
                    </a:xfrm>
                    <a:prstGeom prst="rect">
                      <a:avLst/>
                    </a:prstGeom>
                    <a:noFill/>
                    <a:ln w="9525">
                      <a:noFill/>
                      <a:miter lim="800000"/>
                      <a:headEnd/>
                      <a:tailEnd/>
                    </a:ln>
                  </pic:spPr>
                </pic:pic>
              </a:graphicData>
            </a:graphic>
          </wp:inline>
        </w:drawing>
      </w:r>
    </w:p>
    <w:p w:rsidR="00D34944" w:rsidRDefault="00D34944" w:rsidP="00FC7409">
      <w:pPr>
        <w:spacing w:line="360" w:lineRule="auto"/>
        <w:rPr>
          <w:b/>
          <w:sz w:val="72"/>
          <w:szCs w:val="72"/>
        </w:rPr>
      </w:pPr>
    </w:p>
    <w:p w:rsidR="00B0606A" w:rsidRDefault="00B0606A" w:rsidP="00D07629">
      <w:pPr>
        <w:spacing w:line="360" w:lineRule="auto"/>
        <w:jc w:val="both"/>
        <w:rPr>
          <w:b/>
        </w:rPr>
      </w:pPr>
      <w:r>
        <w:rPr>
          <w:b/>
        </w:rPr>
        <w:lastRenderedPageBreak/>
        <w:t>Agradecimientos</w:t>
      </w: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DA36D4" w:rsidRDefault="00DA36D4" w:rsidP="00D07629">
      <w:pPr>
        <w:spacing w:line="360" w:lineRule="auto"/>
        <w:jc w:val="both"/>
        <w:rPr>
          <w:b/>
        </w:rPr>
      </w:pPr>
    </w:p>
    <w:p w:rsidR="00B0606A" w:rsidRPr="003C55A8" w:rsidRDefault="003C55A8" w:rsidP="00D07629">
      <w:pPr>
        <w:spacing w:line="360" w:lineRule="auto"/>
        <w:jc w:val="both"/>
        <w:rPr>
          <w:b/>
        </w:rPr>
      </w:pPr>
      <w:r>
        <w:rPr>
          <w:b/>
        </w:rPr>
        <w:lastRenderedPageBreak/>
        <w:t>Resumen</w:t>
      </w: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B0606A" w:rsidRDefault="00B0606A" w:rsidP="00D07629">
      <w:pPr>
        <w:spacing w:line="360" w:lineRule="auto"/>
        <w:jc w:val="both"/>
        <w:rPr>
          <w:b/>
        </w:rPr>
      </w:pPr>
    </w:p>
    <w:p w:rsidR="00DA36D4" w:rsidRDefault="00DA36D4" w:rsidP="00D07629">
      <w:pPr>
        <w:spacing w:line="360" w:lineRule="auto"/>
        <w:jc w:val="both"/>
        <w:rPr>
          <w:b/>
        </w:rPr>
      </w:pPr>
    </w:p>
    <w:p w:rsidR="001E0C69" w:rsidRDefault="001E0C69" w:rsidP="00D07629">
      <w:pPr>
        <w:spacing w:line="360" w:lineRule="auto"/>
        <w:jc w:val="both"/>
        <w:rPr>
          <w:b/>
        </w:rPr>
      </w:pPr>
      <w:r>
        <w:rPr>
          <w:b/>
        </w:rPr>
        <w:lastRenderedPageBreak/>
        <w:t>Índice</w:t>
      </w:r>
    </w:p>
    <w:p w:rsidR="006B5E54" w:rsidRDefault="006B5E54" w:rsidP="00D07629">
      <w:pPr>
        <w:spacing w:line="360" w:lineRule="auto"/>
        <w:jc w:val="both"/>
      </w:pPr>
      <w:r>
        <w:t>Agradecimientos</w:t>
      </w:r>
      <w:r w:rsidR="002F0DE8">
        <w:t>………………………………………………………</w:t>
      </w:r>
      <w:proofErr w:type="gramStart"/>
      <w:r w:rsidR="002F0DE8">
        <w:t>…….</w:t>
      </w:r>
      <w:proofErr w:type="gramEnd"/>
      <w:r>
        <w:t>………………………………………………</w:t>
      </w:r>
      <w:r w:rsidR="002F0DE8">
        <w:t>……1</w:t>
      </w:r>
    </w:p>
    <w:p w:rsidR="006B5E54" w:rsidRDefault="002F0DE8" w:rsidP="00D07629">
      <w:pPr>
        <w:spacing w:line="360" w:lineRule="auto"/>
        <w:jc w:val="both"/>
      </w:pPr>
      <w:r>
        <w:t>Resumen …</w:t>
      </w:r>
      <w:r w:rsidR="006B5E54">
        <w:t>…………</w:t>
      </w:r>
      <w:r>
        <w:t>……</w:t>
      </w:r>
      <w:r w:rsidR="006B5E54">
        <w:t>………………</w:t>
      </w:r>
      <w:r>
        <w:t>………………………………………………………</w:t>
      </w:r>
      <w:proofErr w:type="gramStart"/>
      <w:r>
        <w:t>…….</w:t>
      </w:r>
      <w:proofErr w:type="gramEnd"/>
      <w:r w:rsidR="006B5E54">
        <w:t>………………………</w:t>
      </w:r>
      <w:r>
        <w:t>……2</w:t>
      </w:r>
    </w:p>
    <w:p w:rsidR="006B5E54" w:rsidRDefault="006B5E54" w:rsidP="00D07629">
      <w:pPr>
        <w:spacing w:line="360" w:lineRule="auto"/>
        <w:jc w:val="both"/>
      </w:pPr>
      <w:r>
        <w:t>Índice</w:t>
      </w:r>
      <w:r w:rsidR="002F0DE8">
        <w:t xml:space="preserve"> </w:t>
      </w:r>
      <w:r>
        <w:t>………………………………………………………………</w:t>
      </w:r>
      <w:r w:rsidR="002F0DE8">
        <w:t>…………………………………………………………</w:t>
      </w:r>
      <w:proofErr w:type="gramStart"/>
      <w:r w:rsidR="002F0DE8">
        <w:t>…….</w:t>
      </w:r>
      <w:proofErr w:type="gramEnd"/>
      <w:r w:rsidR="002F0DE8">
        <w:t>…3</w:t>
      </w:r>
    </w:p>
    <w:p w:rsidR="001E0C69" w:rsidRDefault="00080C02" w:rsidP="00D07629">
      <w:pPr>
        <w:spacing w:line="360" w:lineRule="auto"/>
        <w:jc w:val="both"/>
      </w:pPr>
      <w:r>
        <w:t xml:space="preserve">1. </w:t>
      </w:r>
      <w:r w:rsidR="001E0C69">
        <w:t>Introducción………………………</w:t>
      </w:r>
      <w:r w:rsidR="002F0DE8">
        <w:t>………………………………………………………</w:t>
      </w:r>
      <w:proofErr w:type="gramStart"/>
      <w:r w:rsidR="002F0DE8">
        <w:t>…….</w:t>
      </w:r>
      <w:proofErr w:type="gramEnd"/>
      <w:r w:rsidR="001E0C69">
        <w:t>………………………………</w:t>
      </w:r>
      <w:r w:rsidR="002F0DE8">
        <w:t>4</w:t>
      </w:r>
    </w:p>
    <w:p w:rsidR="006B5E54" w:rsidRDefault="00080C02" w:rsidP="00D07629">
      <w:pPr>
        <w:spacing w:line="360" w:lineRule="auto"/>
        <w:jc w:val="both"/>
      </w:pPr>
      <w:r>
        <w:t xml:space="preserve">2. </w:t>
      </w:r>
      <w:r w:rsidR="006B5E54">
        <w:t>Objetivos……………………………………………………………</w:t>
      </w:r>
      <w:r w:rsidR="002F0DE8">
        <w:t>……………………………………………………………</w:t>
      </w:r>
    </w:p>
    <w:p w:rsidR="001E0C69" w:rsidRDefault="00080C02" w:rsidP="00D07629">
      <w:pPr>
        <w:spacing w:line="360" w:lineRule="auto"/>
        <w:jc w:val="both"/>
      </w:pPr>
      <w:r>
        <w:t xml:space="preserve">3. </w:t>
      </w:r>
      <w:r w:rsidR="001E0C69">
        <w:t>Materiales ………………………………………………</w:t>
      </w:r>
      <w:r w:rsidR="002F0DE8">
        <w:t>………………………………………………………………</w:t>
      </w:r>
      <w:proofErr w:type="gramStart"/>
      <w:r w:rsidR="002F0DE8">
        <w:t>…….</w:t>
      </w:r>
      <w:proofErr w:type="gramEnd"/>
      <w:r w:rsidR="002F0DE8">
        <w:t>.</w:t>
      </w:r>
    </w:p>
    <w:p w:rsidR="001E0C69" w:rsidRDefault="001E0C69" w:rsidP="00D07629">
      <w:pPr>
        <w:spacing w:line="360" w:lineRule="auto"/>
        <w:jc w:val="both"/>
      </w:pPr>
      <w:r>
        <w:tab/>
      </w:r>
      <w:r w:rsidR="00080C02">
        <w:t xml:space="preserve">3.1 </w:t>
      </w:r>
      <w:r>
        <w:t>NBI………………………………………………………………</w:t>
      </w:r>
      <w:r w:rsidR="002F0DE8">
        <w:t>……………………………………………</w:t>
      </w:r>
      <w:proofErr w:type="gramStart"/>
      <w:r w:rsidR="002F0DE8">
        <w:t>…….</w:t>
      </w:r>
      <w:proofErr w:type="gramEnd"/>
      <w:r w:rsidR="002F0DE8">
        <w:t>.</w:t>
      </w:r>
    </w:p>
    <w:p w:rsidR="001E0C69" w:rsidRDefault="001E0C69" w:rsidP="00D07629">
      <w:pPr>
        <w:spacing w:line="360" w:lineRule="auto"/>
        <w:jc w:val="both"/>
      </w:pPr>
      <w:r>
        <w:tab/>
      </w:r>
      <w:r w:rsidR="00080C02">
        <w:t xml:space="preserve">3.2 </w:t>
      </w:r>
      <w:r>
        <w:t>Heridos……………………………………………………</w:t>
      </w:r>
      <w:r w:rsidR="002F0DE8">
        <w:t>………………………………………………</w:t>
      </w:r>
      <w:proofErr w:type="gramStart"/>
      <w:r w:rsidR="002F0DE8">
        <w:t>…….</w:t>
      </w:r>
      <w:proofErr w:type="gramEnd"/>
      <w:r w:rsidR="002F0DE8">
        <w:t>.</w:t>
      </w:r>
    </w:p>
    <w:p w:rsidR="001E0C69" w:rsidRDefault="00080C02" w:rsidP="00D07629">
      <w:pPr>
        <w:spacing w:line="360" w:lineRule="auto"/>
        <w:jc w:val="both"/>
      </w:pPr>
      <w:r>
        <w:t xml:space="preserve">4. </w:t>
      </w:r>
      <w:r w:rsidR="001E0C69">
        <w:t>Metodología………………………………………………………</w:t>
      </w:r>
      <w:r w:rsidR="002F0DE8">
        <w:t>……………………………………………………</w:t>
      </w:r>
      <w:proofErr w:type="gramStart"/>
      <w:r w:rsidR="002F0DE8">
        <w:t>…….</w:t>
      </w:r>
      <w:proofErr w:type="gramEnd"/>
      <w:r w:rsidR="002F0DE8">
        <w:t>.</w:t>
      </w:r>
    </w:p>
    <w:p w:rsidR="00F61BD1" w:rsidRDefault="007C7F91" w:rsidP="00D07629">
      <w:pPr>
        <w:spacing w:line="360" w:lineRule="auto"/>
        <w:jc w:val="both"/>
      </w:pPr>
      <w:r>
        <w:tab/>
        <w:t>4.1 Estadística Espacial</w:t>
      </w:r>
      <w:r w:rsidR="00F61BD1">
        <w:t xml:space="preserve"> ……………………………</w:t>
      </w:r>
      <w:r w:rsidR="0062795B">
        <w:t>…………………………………</w:t>
      </w:r>
      <w:r w:rsidR="00F61BD1">
        <w:t>….</w:t>
      </w:r>
    </w:p>
    <w:p w:rsidR="0062795B" w:rsidRDefault="007C7F91" w:rsidP="00D07629">
      <w:pPr>
        <w:spacing w:line="360" w:lineRule="auto"/>
        <w:jc w:val="both"/>
      </w:pPr>
      <w:r>
        <w:tab/>
        <w:t>4.2</w:t>
      </w:r>
      <w:r w:rsidR="0062795B">
        <w:t xml:space="preserve"> Criterio de Vecindad…………………………………………………………………………</w:t>
      </w:r>
    </w:p>
    <w:p w:rsidR="0062795B" w:rsidRDefault="007C7F91" w:rsidP="00D07629">
      <w:pPr>
        <w:spacing w:line="360" w:lineRule="auto"/>
        <w:jc w:val="both"/>
      </w:pPr>
      <w:r>
        <w:tab/>
        <w:t>4.3</w:t>
      </w:r>
      <w:r w:rsidR="0062795B">
        <w:t xml:space="preserve"> Pesos Espaciales………………………………………………………………………………</w:t>
      </w:r>
      <w:proofErr w:type="gramStart"/>
      <w:r w:rsidR="0062795B">
        <w:t>…….</w:t>
      </w:r>
      <w:proofErr w:type="gramEnd"/>
      <w:r w:rsidR="0062795B">
        <w:t>.</w:t>
      </w:r>
    </w:p>
    <w:p w:rsidR="00072FE7" w:rsidRDefault="00072FE7" w:rsidP="00D07629">
      <w:pPr>
        <w:spacing w:line="360" w:lineRule="auto"/>
        <w:jc w:val="both"/>
      </w:pPr>
      <w:r>
        <w:tab/>
        <w:t xml:space="preserve">4.4 </w:t>
      </w:r>
      <w:proofErr w:type="spellStart"/>
      <w:r>
        <w:t>Autocorrelación</w:t>
      </w:r>
      <w:proofErr w:type="spellEnd"/>
      <w:r>
        <w:t xml:space="preserve"> Espacial………………………………………………………….</w:t>
      </w:r>
    </w:p>
    <w:p w:rsidR="001E0C69" w:rsidRDefault="001E0C69" w:rsidP="00D07629">
      <w:pPr>
        <w:spacing w:line="360" w:lineRule="auto"/>
        <w:jc w:val="both"/>
      </w:pPr>
      <w:r>
        <w:tab/>
      </w:r>
      <w:r w:rsidR="00072FE7">
        <w:t>4.5</w:t>
      </w:r>
      <w:r w:rsidR="00080C02">
        <w:t xml:space="preserve"> </w:t>
      </w:r>
      <w:r w:rsidR="00072FE7">
        <w:t xml:space="preserve">índice de </w:t>
      </w:r>
      <w:r>
        <w:t>Moran…………………………………………</w:t>
      </w:r>
      <w:r w:rsidR="002F0DE8">
        <w:t>………………………………………………………</w:t>
      </w:r>
    </w:p>
    <w:p w:rsidR="001E0C69" w:rsidRDefault="001E0C69" w:rsidP="00D07629">
      <w:pPr>
        <w:spacing w:line="360" w:lineRule="auto"/>
        <w:jc w:val="both"/>
      </w:pPr>
      <w:r>
        <w:tab/>
      </w:r>
      <w:r w:rsidR="00080C02">
        <w:t>4</w:t>
      </w:r>
      <w:r w:rsidR="00072FE7">
        <w:t>.6</w:t>
      </w:r>
      <w:r w:rsidR="00080C02">
        <w:t xml:space="preserve"> </w:t>
      </w:r>
      <w:r w:rsidR="000E2041">
        <w:t>Efectos de t</w:t>
      </w:r>
      <w:r>
        <w:t xml:space="preserve">amaños </w:t>
      </w:r>
      <w:r w:rsidR="000E2041">
        <w:t>p</w:t>
      </w:r>
      <w:r>
        <w:t xml:space="preserve">oblacionales </w:t>
      </w:r>
      <w:r w:rsidR="000E2041">
        <w:t>variables</w:t>
      </w:r>
      <w:r>
        <w:t>………………</w:t>
      </w:r>
      <w:r w:rsidR="002F0DE8">
        <w:t>…………………………………</w:t>
      </w:r>
      <w:proofErr w:type="gramStart"/>
      <w:r w:rsidR="002F0DE8">
        <w:t>…….</w:t>
      </w:r>
      <w:proofErr w:type="gramEnd"/>
      <w:r w:rsidR="002F0DE8">
        <w:t>.</w:t>
      </w:r>
    </w:p>
    <w:p w:rsidR="001E0C69" w:rsidRDefault="001E0C69" w:rsidP="00D07629">
      <w:pPr>
        <w:spacing w:line="360" w:lineRule="auto"/>
        <w:jc w:val="both"/>
      </w:pPr>
      <w:r>
        <w:tab/>
      </w:r>
      <w:r w:rsidR="00072FE7">
        <w:t>4.7</w:t>
      </w:r>
      <w:r w:rsidR="00080C02">
        <w:t xml:space="preserve"> </w:t>
      </w:r>
      <w:r w:rsidR="00072FE7">
        <w:t xml:space="preserve">índice de </w:t>
      </w:r>
      <w:proofErr w:type="spellStart"/>
      <w:r w:rsidR="00072FE7">
        <w:t>Oden</w:t>
      </w:r>
      <w:proofErr w:type="spellEnd"/>
      <w:r w:rsidR="00072FE7">
        <w:t>………</w:t>
      </w:r>
      <w:r>
        <w:t>…………………………………………………</w:t>
      </w:r>
      <w:r w:rsidR="002F0DE8">
        <w:t>……………………………………</w:t>
      </w:r>
    </w:p>
    <w:p w:rsidR="001E0C69" w:rsidRDefault="001E0C69" w:rsidP="00D07629">
      <w:pPr>
        <w:spacing w:line="360" w:lineRule="auto"/>
        <w:jc w:val="both"/>
      </w:pPr>
      <w:r>
        <w:tab/>
      </w:r>
      <w:r w:rsidR="00072FE7">
        <w:t>4.8</w:t>
      </w:r>
      <w:r w:rsidR="00080C02">
        <w:t xml:space="preserve"> </w:t>
      </w:r>
      <w:r w:rsidR="006B5E54">
        <w:t>Compar</w:t>
      </w:r>
      <w:r w:rsidR="00BC7FB4">
        <w:t>ación</w:t>
      </w:r>
      <w:r w:rsidR="006B5E54">
        <w:t xml:space="preserve"> de las pruebas de hipótesis</w:t>
      </w:r>
      <w:r w:rsidR="00D50F9C">
        <w:t xml:space="preserve"> entre Moran y </w:t>
      </w:r>
      <w:proofErr w:type="spellStart"/>
      <w:r w:rsidR="00D50F9C">
        <w:t>Oden</w:t>
      </w:r>
      <w:proofErr w:type="spellEnd"/>
      <w:r w:rsidR="002F0DE8">
        <w:t>………………………….</w:t>
      </w:r>
    </w:p>
    <w:p w:rsidR="006B5E54" w:rsidRDefault="006B5E54" w:rsidP="00D07629">
      <w:pPr>
        <w:spacing w:line="360" w:lineRule="auto"/>
        <w:jc w:val="both"/>
      </w:pPr>
      <w:r>
        <w:tab/>
      </w:r>
      <w:r w:rsidR="00072FE7">
        <w:t>4.9</w:t>
      </w:r>
      <w:r w:rsidR="00080C02">
        <w:t xml:space="preserve"> </w:t>
      </w:r>
      <w:r>
        <w:t>Breve intro</w:t>
      </w:r>
      <w:r w:rsidR="00080C02">
        <w:t>ducción a la Estadística Bayesia</w:t>
      </w:r>
      <w:r>
        <w:t>na……………</w:t>
      </w:r>
      <w:r w:rsidR="002F0DE8">
        <w:t>…………………………………</w:t>
      </w:r>
    </w:p>
    <w:p w:rsidR="006B5E54" w:rsidRDefault="006B5E54" w:rsidP="00D07629">
      <w:pPr>
        <w:spacing w:line="360" w:lineRule="auto"/>
        <w:jc w:val="both"/>
      </w:pPr>
      <w:r>
        <w:tab/>
      </w:r>
      <w:r w:rsidR="00072FE7">
        <w:t>4.10</w:t>
      </w:r>
      <w:r w:rsidR="00080C02">
        <w:t xml:space="preserve"> </w:t>
      </w:r>
      <w:proofErr w:type="spellStart"/>
      <w:r w:rsidR="00072FE7">
        <w:t>Empirical</w:t>
      </w:r>
      <w:proofErr w:type="spellEnd"/>
      <w:r w:rsidR="00072FE7">
        <w:t xml:space="preserve"> </w:t>
      </w:r>
      <w:proofErr w:type="spellStart"/>
      <w:r>
        <w:t>Bayes</w:t>
      </w:r>
      <w:proofErr w:type="spellEnd"/>
      <w:r w:rsidR="00072FE7">
        <w:t xml:space="preserve"> </w:t>
      </w:r>
      <w:proofErr w:type="spellStart"/>
      <w:r w:rsidR="00072FE7">
        <w:t>Index</w:t>
      </w:r>
      <w:proofErr w:type="spellEnd"/>
      <w:r w:rsidR="00072FE7">
        <w:t xml:space="preserve"> (EBI)</w:t>
      </w:r>
      <w:r>
        <w:t>………………………………………</w:t>
      </w:r>
      <w:r w:rsidR="002F0DE8">
        <w:t>………………………………</w:t>
      </w:r>
      <w:proofErr w:type="gramStart"/>
      <w:r w:rsidR="002F0DE8">
        <w:t>…….</w:t>
      </w:r>
      <w:proofErr w:type="gramEnd"/>
      <w:r w:rsidR="002F0DE8">
        <w:t>.</w:t>
      </w:r>
    </w:p>
    <w:p w:rsidR="00FA4DB3" w:rsidRDefault="00080C02" w:rsidP="00D07629">
      <w:pPr>
        <w:spacing w:line="360" w:lineRule="auto"/>
        <w:jc w:val="both"/>
      </w:pPr>
      <w:r>
        <w:t xml:space="preserve">5. </w:t>
      </w:r>
      <w:r w:rsidR="006B5E54">
        <w:t>Aplicación</w:t>
      </w:r>
      <w:r w:rsidR="0034538C">
        <w:t xml:space="preserve"> y Resultados</w:t>
      </w:r>
      <w:r w:rsidR="006B5E54">
        <w:t>…………………………………………………</w:t>
      </w:r>
      <w:r w:rsidR="002F0DE8">
        <w:t>………………………………………….</w:t>
      </w:r>
    </w:p>
    <w:p w:rsidR="00373E9F" w:rsidRDefault="00373E9F" w:rsidP="00D07629">
      <w:pPr>
        <w:spacing w:line="360" w:lineRule="auto"/>
        <w:jc w:val="both"/>
      </w:pPr>
      <w:r>
        <w:tab/>
        <w:t>5.1 Pesos Espaciales……………………………………………….</w:t>
      </w:r>
    </w:p>
    <w:p w:rsidR="006B5E54" w:rsidRDefault="006B5E54" w:rsidP="00D07629">
      <w:pPr>
        <w:spacing w:line="360" w:lineRule="auto"/>
        <w:jc w:val="both"/>
      </w:pPr>
      <w:r>
        <w:tab/>
      </w:r>
      <w:r w:rsidR="00373E9F">
        <w:t>5.2</w:t>
      </w:r>
      <w:r w:rsidR="00080C02">
        <w:t xml:space="preserve"> </w:t>
      </w:r>
      <w:r>
        <w:t>Resultados NBI……………………………………………………</w:t>
      </w:r>
      <w:r w:rsidR="002F0DE8">
        <w:t>………………………………………</w:t>
      </w:r>
    </w:p>
    <w:p w:rsidR="006B5E54" w:rsidRDefault="006B5E54" w:rsidP="00D07629">
      <w:pPr>
        <w:spacing w:line="360" w:lineRule="auto"/>
        <w:jc w:val="both"/>
      </w:pPr>
      <w:r>
        <w:tab/>
      </w:r>
      <w:r w:rsidR="00373E9F">
        <w:t>5.3</w:t>
      </w:r>
      <w:r w:rsidR="00AD4323">
        <w:t xml:space="preserve"> </w:t>
      </w:r>
      <w:r>
        <w:t>Resultados Heridos……………………………………………</w:t>
      </w:r>
      <w:r w:rsidR="002F0DE8">
        <w:t>…………………………………………</w:t>
      </w:r>
    </w:p>
    <w:p w:rsidR="006B5E54" w:rsidRDefault="00080C02" w:rsidP="00D07629">
      <w:pPr>
        <w:spacing w:line="360" w:lineRule="auto"/>
        <w:jc w:val="both"/>
      </w:pPr>
      <w:r>
        <w:t xml:space="preserve">6. Conclusiones y </w:t>
      </w:r>
      <w:r w:rsidR="006B5E54">
        <w:t>Comentarios Finales………………………………………………………</w:t>
      </w:r>
      <w:r w:rsidR="002F0DE8">
        <w:t>……………</w:t>
      </w:r>
      <w:proofErr w:type="gramStart"/>
      <w:r w:rsidR="002F0DE8">
        <w:t>…….</w:t>
      </w:r>
      <w:proofErr w:type="gramEnd"/>
      <w:r w:rsidR="002F0DE8">
        <w:t>.</w:t>
      </w:r>
    </w:p>
    <w:p w:rsidR="006B5E54" w:rsidRDefault="00080C02" w:rsidP="00D07629">
      <w:pPr>
        <w:spacing w:line="360" w:lineRule="auto"/>
        <w:jc w:val="both"/>
      </w:pPr>
      <w:r>
        <w:lastRenderedPageBreak/>
        <w:t xml:space="preserve">7. </w:t>
      </w:r>
      <w:r w:rsidR="006B5E54">
        <w:t>Bibliografía…………………………………………………………………</w:t>
      </w:r>
      <w:r w:rsidR="002F0DE8">
        <w:t>………………………………………</w:t>
      </w:r>
      <w:proofErr w:type="gramStart"/>
      <w:r w:rsidR="002F0DE8">
        <w:t>…….</w:t>
      </w:r>
      <w:proofErr w:type="gramEnd"/>
      <w:r w:rsidR="002F0DE8">
        <w:t>.</w:t>
      </w:r>
    </w:p>
    <w:p w:rsidR="006B5E54" w:rsidRDefault="00080C02" w:rsidP="00D07629">
      <w:pPr>
        <w:spacing w:line="360" w:lineRule="auto"/>
        <w:jc w:val="both"/>
      </w:pPr>
      <w:r>
        <w:t xml:space="preserve">8. </w:t>
      </w:r>
      <w:r w:rsidR="006B5E54">
        <w:t>Anexo………………………………………………………………………</w:t>
      </w:r>
      <w:r w:rsidR="002F0DE8">
        <w:t>……………………………………………….</w:t>
      </w:r>
    </w:p>
    <w:p w:rsidR="006A2E8B" w:rsidRPr="003C55A8" w:rsidRDefault="006A2E8B" w:rsidP="00D07629">
      <w:pPr>
        <w:pStyle w:val="Prrafodelista"/>
        <w:numPr>
          <w:ilvl w:val="0"/>
          <w:numId w:val="8"/>
        </w:numPr>
        <w:spacing w:line="360" w:lineRule="auto"/>
        <w:jc w:val="both"/>
        <w:rPr>
          <w:b/>
        </w:rPr>
      </w:pPr>
      <w:r w:rsidRPr="003C55A8">
        <w:rPr>
          <w:b/>
        </w:rPr>
        <w:t>Introducción</w:t>
      </w:r>
    </w:p>
    <w:p w:rsidR="001C1C16" w:rsidRDefault="00D34944" w:rsidP="00D07629">
      <w:pPr>
        <w:spacing w:after="496" w:line="360" w:lineRule="auto"/>
        <w:ind w:right="284"/>
        <w:jc w:val="both"/>
      </w:pPr>
      <w:r>
        <w:t xml:space="preserve">Los índices globales de </w:t>
      </w:r>
      <w:proofErr w:type="spellStart"/>
      <w:r>
        <w:t>autocorrela</w:t>
      </w:r>
      <w:r w:rsidR="001A34E1">
        <w:t>ción</w:t>
      </w:r>
      <w:proofErr w:type="spellEnd"/>
      <w:r w:rsidR="001A34E1">
        <w:t xml:space="preserve"> espacial permiten comprobar</w:t>
      </w:r>
      <w:r>
        <w:t xml:space="preserve"> si se </w:t>
      </w:r>
      <w:r w:rsidR="001A34E1">
        <w:t>cumple</w:t>
      </w:r>
      <w:r>
        <w:t xml:space="preserve"> la hipótesis de que una variable se encuentra distribuida en forma aleatoria en el espacio o si, por el contrario, existe asociación significativa entre unidades vecinas.</w:t>
      </w:r>
    </w:p>
    <w:p w:rsidR="00D34944" w:rsidRDefault="00D34944" w:rsidP="00D07629">
      <w:pPr>
        <w:spacing w:after="496" w:line="360" w:lineRule="auto"/>
        <w:ind w:right="284"/>
        <w:jc w:val="both"/>
      </w:pPr>
      <w:r>
        <w:t xml:space="preserve">El </w:t>
      </w:r>
      <w:r w:rsidR="001C1C16">
        <w:t xml:space="preserve">índice más utilizado es el </w:t>
      </w:r>
      <w:r w:rsidRPr="00F07614">
        <w:t>de Moran</w:t>
      </w:r>
      <w:r w:rsidR="001C1C16">
        <w:t>, el cual</w:t>
      </w:r>
      <w:r w:rsidR="001C1C16">
        <w:rPr>
          <w:b/>
        </w:rPr>
        <w:t xml:space="preserve"> </w:t>
      </w:r>
      <w:r w:rsidR="001C1C16">
        <w:t xml:space="preserve">permite </w:t>
      </w:r>
      <w:r>
        <w:t xml:space="preserve">verificar si las unidades se distribuyen aleatoriamente en el espacio teniendo en </w:t>
      </w:r>
      <w:r w:rsidR="00E158BF">
        <w:t xml:space="preserve">cuenta la variable bajo estudio </w:t>
      </w:r>
      <w:r>
        <w:t xml:space="preserve">y proporciona una medida resumen de la intensidad de la </w:t>
      </w:r>
      <w:proofErr w:type="spellStart"/>
      <w:r>
        <w:t>autocorrelación</w:t>
      </w:r>
      <w:proofErr w:type="spellEnd"/>
      <w:r>
        <w:t xml:space="preserve"> de las unidades.</w:t>
      </w:r>
    </w:p>
    <w:p w:rsidR="001C1C16" w:rsidRDefault="001C1C16" w:rsidP="00D07629">
      <w:pPr>
        <w:spacing w:line="360" w:lineRule="auto"/>
        <w:ind w:right="284"/>
        <w:jc w:val="both"/>
      </w:pPr>
      <w:r>
        <w:t>Podría ocurrir que las unidades espaciales no posean el mismo tamaño, en cuanto a la población en riesgo, dejando en evidencia la necesidad de ponderar por el tamaño poblacional de las áreas consideradas</w:t>
      </w:r>
      <w:r w:rsidR="00E158BF">
        <w:t>.</w:t>
      </w:r>
    </w:p>
    <w:p w:rsidR="00BA33D5" w:rsidRDefault="001C1C16" w:rsidP="00D07629">
      <w:pPr>
        <w:spacing w:after="494" w:line="360" w:lineRule="auto"/>
        <w:ind w:right="284"/>
        <w:jc w:val="both"/>
        <w:rPr>
          <w:rFonts w:eastAsiaTheme="minorEastAsia"/>
        </w:rPr>
      </w:pPr>
      <w:r>
        <w:t>Consideremos, por ejemplo, las siguientes dos regiones:</w:t>
      </w:r>
      <w:r w:rsidRPr="001C1C16">
        <w:t xml:space="preserve"> </w:t>
      </w:r>
      <w:r>
        <w:t>p</w:t>
      </w:r>
      <w:r>
        <w:rPr>
          <w:vertAlign w:val="subscript"/>
        </w:rPr>
        <w:t>1</w:t>
      </w:r>
      <w:r>
        <w:t>=</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100</m:t>
            </m:r>
          </m:den>
        </m:f>
      </m:oMath>
      <w:r>
        <w:rPr>
          <w:rFonts w:eastAsiaTheme="minorEastAsia"/>
        </w:rPr>
        <w:t xml:space="preserve"> = 0.1 y </w:t>
      </w:r>
      <w:r>
        <w:t>p</w:t>
      </w:r>
      <w:r>
        <w:rPr>
          <w:vertAlign w:val="subscript"/>
        </w:rPr>
        <w:t>2</w:t>
      </w:r>
      <w:r>
        <w:t>=</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 0.1</w:t>
      </w:r>
    </w:p>
    <w:p w:rsidR="001C1C16" w:rsidRDefault="001A34E1" w:rsidP="00D07629">
      <w:pPr>
        <w:spacing w:after="494" w:line="360" w:lineRule="auto"/>
        <w:ind w:right="284"/>
        <w:jc w:val="both"/>
        <w:rPr>
          <w:rFonts w:eastAsiaTheme="minorEastAsia"/>
        </w:rPr>
      </w:pPr>
      <w:r>
        <w:rPr>
          <w:rFonts w:eastAsiaTheme="minorEastAsia"/>
        </w:rPr>
        <w:t>Amba</w:t>
      </w:r>
      <w:r w:rsidR="00E158BF">
        <w:rPr>
          <w:rFonts w:eastAsiaTheme="minorEastAsia"/>
        </w:rPr>
        <w:t>s</w:t>
      </w:r>
      <w:r w:rsidR="001C1C16">
        <w:rPr>
          <w:rFonts w:eastAsiaTheme="minorEastAsia"/>
        </w:rPr>
        <w:t xml:space="preserve"> nos arrojan proporciones ig</w:t>
      </w:r>
      <w:r w:rsidR="00E158BF">
        <w:rPr>
          <w:rFonts w:eastAsiaTheme="minorEastAsia"/>
        </w:rPr>
        <w:t xml:space="preserve">uales a 0.1, pero los casos son </w:t>
      </w:r>
      <w:r w:rsidR="001C1C16">
        <w:rPr>
          <w:rFonts w:eastAsiaTheme="minorEastAsia"/>
        </w:rPr>
        <w:t>completamente distintos</w:t>
      </w:r>
      <w:r w:rsidR="00E158BF">
        <w:rPr>
          <w:rFonts w:eastAsiaTheme="minorEastAsia"/>
        </w:rPr>
        <w:t xml:space="preserve"> y el índice de Moran no hace ninguna distinción entre estas dos situaciones, es decir no pondera por el tamaño poblac</w:t>
      </w:r>
      <w:r w:rsidR="00BA33D5">
        <w:rPr>
          <w:rFonts w:eastAsiaTheme="minorEastAsia"/>
        </w:rPr>
        <w:t>ional de las correspondientes áreas.</w:t>
      </w:r>
    </w:p>
    <w:p w:rsidR="001A34E1" w:rsidRDefault="001A34E1" w:rsidP="00D07629">
      <w:pPr>
        <w:spacing w:after="494" w:line="360" w:lineRule="auto"/>
        <w:ind w:left="15" w:right="284"/>
        <w:jc w:val="both"/>
      </w:pPr>
      <w:r>
        <w:t xml:space="preserve">De esta manera, </w:t>
      </w:r>
      <w:r w:rsidR="00E158BF">
        <w:t>surge la necesidad de proponer índices alternativos</w:t>
      </w:r>
      <w:r>
        <w:t xml:space="preserve"> para las situaciones en las que los tamaños poblacionales de las áreas consideradas sean de diferentes tamaños.</w:t>
      </w:r>
    </w:p>
    <w:p w:rsidR="00E158BF" w:rsidRDefault="001A34E1" w:rsidP="00D07629">
      <w:pPr>
        <w:spacing w:after="494" w:line="360" w:lineRule="auto"/>
        <w:ind w:left="15" w:right="284"/>
        <w:jc w:val="both"/>
      </w:pPr>
      <w:r>
        <w:t>En el presente trabajo de tesina se proponen como alternati</w:t>
      </w:r>
      <w:r w:rsidR="00BA33D5">
        <w:t xml:space="preserve">va, el índice de </w:t>
      </w:r>
      <w:proofErr w:type="spellStart"/>
      <w:r w:rsidR="00BA33D5">
        <w:t>Oden</w:t>
      </w:r>
      <w:proofErr w:type="spellEnd"/>
      <w:r w:rsidR="00BA33D5">
        <w:t xml:space="preserve"> y el </w:t>
      </w:r>
      <w:proofErr w:type="spellStart"/>
      <w:r>
        <w:t>Empiric</w:t>
      </w:r>
      <w:r w:rsidR="00BA33D5">
        <w:t>al</w:t>
      </w:r>
      <w:proofErr w:type="spellEnd"/>
      <w:r w:rsidR="00BA33D5">
        <w:t xml:space="preserve"> </w:t>
      </w:r>
      <w:proofErr w:type="spellStart"/>
      <w:r w:rsidR="00BA33D5">
        <w:t>Index</w:t>
      </w:r>
      <w:proofErr w:type="spellEnd"/>
      <w:r w:rsidR="00BA33D5">
        <w:t xml:space="preserve"> </w:t>
      </w:r>
      <w:proofErr w:type="spellStart"/>
      <w:r w:rsidR="00BA33D5">
        <w:t>Bayes</w:t>
      </w:r>
      <w:proofErr w:type="spellEnd"/>
      <w:r w:rsidR="00BA33D5">
        <w:t xml:space="preserve"> (EBI)</w:t>
      </w:r>
      <w:r>
        <w:t xml:space="preserve">, el primero de ellos parecería funcionar bien en un principio, pero posee otro tipo de desventajas, y </w:t>
      </w:r>
      <w:r w:rsidR="00603A01">
        <w:t>se mostrará</w:t>
      </w:r>
      <w:r w:rsidR="00BA33D5">
        <w:t xml:space="preserve"> que</w:t>
      </w:r>
      <w:r w:rsidR="00917C4F" w:rsidRPr="00917C4F">
        <w:t xml:space="preserve"> </w:t>
      </w:r>
      <w:r w:rsidR="00917C4F">
        <w:t>el EBI</w:t>
      </w:r>
      <w:r w:rsidR="00BA33D5">
        <w:t xml:space="preserve"> es el que posee las mejores propiedades </w:t>
      </w:r>
      <w:r w:rsidR="00603A01">
        <w:t xml:space="preserve">en general y, principalmente, </w:t>
      </w:r>
      <w:r w:rsidR="00BA33D5">
        <w:t>para este tipo de situaciones.</w:t>
      </w:r>
    </w:p>
    <w:p w:rsidR="00B32C81" w:rsidRDefault="00945901" w:rsidP="00D07629">
      <w:pPr>
        <w:spacing w:after="494" w:line="360" w:lineRule="auto"/>
        <w:ind w:left="15" w:right="284"/>
        <w:jc w:val="both"/>
      </w:pPr>
      <w:r>
        <w:t>Estos tres índices serán comparados aplicándolos a los siguientes conjuntos de datos: Hogares con Necesidades Básicas Insatisfechas (NBI) en la c</w:t>
      </w:r>
      <w:r w:rsidR="003C55A8">
        <w:t>iudad de Rosario en el año 2010 y</w:t>
      </w:r>
      <w:r>
        <w:t xml:space="preserve"> Heridos de armas de f</w:t>
      </w:r>
      <w:r w:rsidR="003C55A8">
        <w:t>uego en la ciudad de Rosario en el año 2012.</w:t>
      </w:r>
    </w:p>
    <w:p w:rsidR="003C55A8" w:rsidRDefault="00B32C81" w:rsidP="00D07629">
      <w:pPr>
        <w:spacing w:after="494" w:line="360" w:lineRule="auto"/>
        <w:ind w:left="15" w:right="284"/>
        <w:jc w:val="both"/>
      </w:pPr>
      <w:r>
        <w:lastRenderedPageBreak/>
        <w:t xml:space="preserve">También, se aplicarán sobre un escenario simulado para hogares con </w:t>
      </w:r>
      <w:proofErr w:type="spellStart"/>
      <w:r>
        <w:t>NBi</w:t>
      </w:r>
      <w:proofErr w:type="spellEnd"/>
      <w:r>
        <w:t>, con el fin de poder apreciar situaciones en donde escoger un índice u otro conduce a conclusiones distintas.</w:t>
      </w:r>
    </w:p>
    <w:p w:rsidR="00FC7409" w:rsidRDefault="00FC7409"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DA36D4" w:rsidRDefault="00DA36D4" w:rsidP="00D07629">
      <w:pPr>
        <w:spacing w:after="494" w:line="360" w:lineRule="auto"/>
        <w:ind w:left="15" w:right="284"/>
        <w:jc w:val="both"/>
      </w:pPr>
    </w:p>
    <w:p w:rsidR="00FC7409" w:rsidRDefault="00FC7409" w:rsidP="00D07629">
      <w:pPr>
        <w:spacing w:after="494" w:line="360" w:lineRule="auto"/>
        <w:ind w:left="15" w:right="284"/>
        <w:jc w:val="both"/>
      </w:pPr>
    </w:p>
    <w:p w:rsidR="00FC7409" w:rsidRDefault="00FC7409" w:rsidP="00D07629">
      <w:pPr>
        <w:spacing w:after="494" w:line="360" w:lineRule="auto"/>
        <w:ind w:left="15" w:right="284"/>
        <w:jc w:val="both"/>
      </w:pPr>
    </w:p>
    <w:p w:rsidR="00FC7409" w:rsidRDefault="00FC7409" w:rsidP="00D07629">
      <w:pPr>
        <w:spacing w:after="494" w:line="360" w:lineRule="auto"/>
        <w:ind w:left="15" w:right="284"/>
        <w:jc w:val="both"/>
      </w:pPr>
    </w:p>
    <w:p w:rsidR="00AD0C92" w:rsidRPr="00CA42CF" w:rsidRDefault="00AD0C92" w:rsidP="00D07629">
      <w:pPr>
        <w:pStyle w:val="Prrafodelista"/>
        <w:numPr>
          <w:ilvl w:val="0"/>
          <w:numId w:val="8"/>
        </w:numPr>
        <w:spacing w:after="494" w:line="360" w:lineRule="auto"/>
        <w:ind w:right="284"/>
        <w:jc w:val="both"/>
      </w:pPr>
      <w:r w:rsidRPr="00CA42CF">
        <w:rPr>
          <w:b/>
        </w:rPr>
        <w:lastRenderedPageBreak/>
        <w:t>Objetivos</w:t>
      </w:r>
    </w:p>
    <w:p w:rsidR="00AD0C92" w:rsidRDefault="003C55A8" w:rsidP="00D07629">
      <w:pPr>
        <w:pStyle w:val="Prrafodelista"/>
        <w:numPr>
          <w:ilvl w:val="0"/>
          <w:numId w:val="2"/>
        </w:numPr>
        <w:spacing w:line="360" w:lineRule="auto"/>
        <w:jc w:val="both"/>
      </w:pPr>
      <w:r>
        <w:t>Reseña histórica y e</w:t>
      </w:r>
      <w:r w:rsidR="00AD0C92">
        <w:t>studio teórico de los tres índices considerados</w:t>
      </w:r>
      <w:r>
        <w:t>.</w:t>
      </w:r>
    </w:p>
    <w:p w:rsidR="003C55A8" w:rsidRDefault="003C55A8" w:rsidP="00D07629">
      <w:pPr>
        <w:pStyle w:val="Prrafodelista"/>
        <w:numPr>
          <w:ilvl w:val="0"/>
          <w:numId w:val="2"/>
        </w:numPr>
        <w:spacing w:line="360" w:lineRule="auto"/>
        <w:jc w:val="both"/>
      </w:pPr>
      <w:r>
        <w:t>Aplicación en ambos</w:t>
      </w:r>
      <w:r w:rsidR="00AD0C92">
        <w:t xml:space="preserve"> conjuntos de datos</w:t>
      </w:r>
      <w:r>
        <w:t>.</w:t>
      </w:r>
    </w:p>
    <w:p w:rsidR="00AD0C92" w:rsidRDefault="003C55A8" w:rsidP="00D07629">
      <w:pPr>
        <w:pStyle w:val="Prrafodelista"/>
        <w:numPr>
          <w:ilvl w:val="0"/>
          <w:numId w:val="2"/>
        </w:numPr>
        <w:spacing w:line="360" w:lineRule="auto"/>
        <w:jc w:val="both"/>
      </w:pPr>
      <w:r>
        <w:t>Simulación de escenarios que dejen en evidencia cual es el mejor de ellos.</w:t>
      </w:r>
      <w:r w:rsidR="00AD0C92">
        <w:t xml:space="preserve"> </w:t>
      </w:r>
    </w:p>
    <w:p w:rsidR="00AD0C92" w:rsidRDefault="003C55A8" w:rsidP="00D07629">
      <w:pPr>
        <w:pStyle w:val="Prrafodelista"/>
        <w:numPr>
          <w:ilvl w:val="0"/>
          <w:numId w:val="2"/>
        </w:numPr>
        <w:spacing w:line="360" w:lineRule="auto"/>
        <w:jc w:val="both"/>
      </w:pPr>
      <w:r>
        <w:t>Conclusiones</w:t>
      </w:r>
      <w:r w:rsidR="00AD0C92">
        <w:t xml:space="preserve"> de los resul</w:t>
      </w:r>
      <w:r>
        <w:t>tados hallados.</w:t>
      </w: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C63026" w:rsidRDefault="00C63026" w:rsidP="00D07629">
      <w:pPr>
        <w:spacing w:line="360" w:lineRule="auto"/>
        <w:jc w:val="both"/>
      </w:pPr>
    </w:p>
    <w:p w:rsidR="00231C75" w:rsidRDefault="00231C75" w:rsidP="00D07629">
      <w:pPr>
        <w:spacing w:line="360" w:lineRule="auto"/>
        <w:jc w:val="both"/>
      </w:pPr>
    </w:p>
    <w:p w:rsidR="00AD4323" w:rsidRPr="00CA42CF" w:rsidRDefault="00A147B9" w:rsidP="00D07629">
      <w:pPr>
        <w:pStyle w:val="Prrafodelista"/>
        <w:numPr>
          <w:ilvl w:val="0"/>
          <w:numId w:val="8"/>
        </w:numPr>
        <w:spacing w:line="360" w:lineRule="auto"/>
        <w:ind w:left="0"/>
        <w:jc w:val="both"/>
        <w:rPr>
          <w:b/>
        </w:rPr>
      </w:pPr>
      <w:r w:rsidRPr="00CA42CF">
        <w:rPr>
          <w:b/>
        </w:rPr>
        <w:lastRenderedPageBreak/>
        <w:t>Materiales</w:t>
      </w:r>
    </w:p>
    <w:p w:rsidR="00AD4323" w:rsidRDefault="00AD4323" w:rsidP="00D07629">
      <w:pPr>
        <w:pStyle w:val="Prrafodelista"/>
        <w:spacing w:line="360" w:lineRule="auto"/>
        <w:ind w:left="0"/>
        <w:jc w:val="both"/>
        <w:rPr>
          <w:rFonts w:cstheme="minorHAnsi"/>
          <w:bCs/>
          <w:color w:val="231F20"/>
        </w:rPr>
      </w:pPr>
    </w:p>
    <w:p w:rsidR="00AD4323" w:rsidRDefault="003C55A8" w:rsidP="00D07629">
      <w:pPr>
        <w:pStyle w:val="Prrafodelista"/>
        <w:spacing w:line="360" w:lineRule="auto"/>
        <w:ind w:left="0"/>
        <w:jc w:val="both"/>
        <w:rPr>
          <w:rFonts w:cstheme="minorHAnsi"/>
          <w:bCs/>
          <w:color w:val="231F20"/>
        </w:rPr>
      </w:pPr>
      <w:r>
        <w:rPr>
          <w:rFonts w:cstheme="minorHAnsi"/>
          <w:bCs/>
          <w:color w:val="231F20"/>
        </w:rPr>
        <w:t>En esta sección se detallará</w:t>
      </w:r>
      <w:r w:rsidR="00CA42CF">
        <w:rPr>
          <w:rFonts w:cstheme="minorHAnsi"/>
          <w:bCs/>
          <w:color w:val="231F20"/>
        </w:rPr>
        <w:t>n</w:t>
      </w:r>
      <w:r>
        <w:rPr>
          <w:rFonts w:cstheme="minorHAnsi"/>
          <w:bCs/>
          <w:color w:val="231F20"/>
        </w:rPr>
        <w:t xml:space="preserve"> las características de los </w:t>
      </w:r>
      <w:r w:rsidR="00CA42CF">
        <w:rPr>
          <w:rFonts w:cstheme="minorHAnsi"/>
          <w:bCs/>
          <w:color w:val="231F20"/>
        </w:rPr>
        <w:t>c</w:t>
      </w:r>
      <w:r w:rsidR="00363BD7">
        <w:rPr>
          <w:rFonts w:cstheme="minorHAnsi"/>
          <w:bCs/>
          <w:color w:val="231F20"/>
        </w:rPr>
        <w:t xml:space="preserve">onjuntos de datos considerados, junto con </w:t>
      </w:r>
      <w:r w:rsidR="00CA42CF">
        <w:rPr>
          <w:rFonts w:cstheme="minorHAnsi"/>
          <w:bCs/>
          <w:color w:val="231F20"/>
        </w:rPr>
        <w:t>el tratam</w:t>
      </w:r>
      <w:r w:rsidR="00363BD7">
        <w:rPr>
          <w:rFonts w:cstheme="minorHAnsi"/>
          <w:bCs/>
          <w:color w:val="231F20"/>
        </w:rPr>
        <w:t xml:space="preserve">iento que se les realizó previo a su utilización. </w:t>
      </w:r>
    </w:p>
    <w:p w:rsidR="004D6C58" w:rsidRDefault="004D6C58" w:rsidP="00D07629">
      <w:pPr>
        <w:pStyle w:val="Prrafodelista"/>
        <w:spacing w:line="360" w:lineRule="auto"/>
        <w:ind w:left="0"/>
        <w:jc w:val="both"/>
        <w:rPr>
          <w:rFonts w:cstheme="minorHAnsi"/>
          <w:bCs/>
          <w:color w:val="231F20"/>
        </w:rPr>
      </w:pPr>
    </w:p>
    <w:p w:rsidR="004D6C58" w:rsidRDefault="0011409F" w:rsidP="00D07629">
      <w:pPr>
        <w:pStyle w:val="Prrafodelista"/>
        <w:spacing w:after="494" w:line="360" w:lineRule="auto"/>
        <w:ind w:left="0" w:right="284"/>
        <w:jc w:val="both"/>
        <w:rPr>
          <w:rFonts w:cstheme="minorHAnsi"/>
          <w:lang w:val="es-ES"/>
        </w:rPr>
      </w:pPr>
      <w:r>
        <w:rPr>
          <w:rFonts w:cstheme="minorHAnsi"/>
          <w:lang w:val="es-ES"/>
        </w:rPr>
        <w:t>También se destaca que, e</w:t>
      </w:r>
      <w:r w:rsidR="004D6C58" w:rsidRPr="00DD69AD">
        <w:rPr>
          <w:rFonts w:cstheme="minorHAnsi"/>
          <w:lang w:val="es-ES"/>
        </w:rPr>
        <w:t>l software que se utiliza para realizar la presente tesina es R</w:t>
      </w:r>
      <w:r>
        <w:rPr>
          <w:rFonts w:cstheme="minorHAnsi"/>
          <w:lang w:val="es-ES"/>
        </w:rPr>
        <w:t xml:space="preserve"> Studio</w:t>
      </w:r>
      <w:r w:rsidR="004D6C58" w:rsidRPr="00DD69AD">
        <w:rPr>
          <w:rFonts w:cstheme="minorHAnsi"/>
          <w:lang w:val="es-ES"/>
        </w:rPr>
        <w:t>.</w:t>
      </w:r>
      <w:r>
        <w:rPr>
          <w:rFonts w:cstheme="minorHAnsi"/>
          <w:lang w:val="es-ES"/>
        </w:rPr>
        <w:t xml:space="preserve"> </w:t>
      </w:r>
      <w:r w:rsidR="004D6C58" w:rsidRPr="00DD69AD">
        <w:rPr>
          <w:rFonts w:cstheme="minorHAnsi"/>
          <w:lang w:val="es-ES"/>
        </w:rPr>
        <w:t xml:space="preserve">Se crea un programa, específicamente, para calcular el índice de </w:t>
      </w:r>
      <w:proofErr w:type="spellStart"/>
      <w:r w:rsidR="004D6C58" w:rsidRPr="00DD69AD">
        <w:rPr>
          <w:rFonts w:cstheme="minorHAnsi"/>
          <w:lang w:val="es-ES"/>
        </w:rPr>
        <w:t>Oden</w:t>
      </w:r>
      <w:proofErr w:type="spellEnd"/>
      <w:r w:rsidR="004D6C58" w:rsidRPr="00DD69AD">
        <w:rPr>
          <w:rFonts w:cstheme="minorHAnsi"/>
          <w:lang w:val="es-ES"/>
        </w:rPr>
        <w:t xml:space="preserve">, ya que no se encontró en R ni en ningún otro software. Los paquetes de R que más utilizan son </w:t>
      </w:r>
      <w:proofErr w:type="spellStart"/>
      <w:r w:rsidR="004D6C58" w:rsidRPr="00DD69AD">
        <w:rPr>
          <w:rFonts w:cstheme="minorHAnsi"/>
          <w:lang w:val="es-ES"/>
        </w:rPr>
        <w:t>sp</w:t>
      </w:r>
      <w:proofErr w:type="spellEnd"/>
      <w:r w:rsidR="004D6C58" w:rsidRPr="00DD69AD">
        <w:rPr>
          <w:rFonts w:cstheme="minorHAnsi"/>
          <w:lang w:val="es-ES"/>
        </w:rPr>
        <w:t xml:space="preserve"> y </w:t>
      </w:r>
      <w:proofErr w:type="spellStart"/>
      <w:r w:rsidR="004D6C58" w:rsidRPr="00DD69AD">
        <w:rPr>
          <w:rFonts w:cstheme="minorHAnsi"/>
          <w:lang w:val="es-ES"/>
        </w:rPr>
        <w:t>spdep</w:t>
      </w:r>
      <w:proofErr w:type="spellEnd"/>
      <w:r w:rsidR="004D6C58" w:rsidRPr="00DD69AD">
        <w:rPr>
          <w:rFonts w:cstheme="minorHAnsi"/>
          <w:lang w:val="es-ES"/>
        </w:rPr>
        <w:t>.</w:t>
      </w:r>
    </w:p>
    <w:p w:rsidR="004D6C58" w:rsidRDefault="004D6C58" w:rsidP="00D07629">
      <w:pPr>
        <w:pStyle w:val="Prrafodelista"/>
        <w:spacing w:line="360" w:lineRule="auto"/>
        <w:ind w:left="0"/>
        <w:jc w:val="both"/>
        <w:rPr>
          <w:rFonts w:cstheme="minorHAnsi"/>
          <w:bCs/>
          <w:color w:val="231F20"/>
        </w:rPr>
      </w:pPr>
    </w:p>
    <w:p w:rsidR="003C55A8" w:rsidRDefault="003C55A8" w:rsidP="00D07629">
      <w:pPr>
        <w:pStyle w:val="Prrafodelista"/>
        <w:spacing w:line="360" w:lineRule="auto"/>
        <w:ind w:left="0"/>
        <w:jc w:val="both"/>
        <w:rPr>
          <w:rFonts w:cstheme="minorHAnsi"/>
          <w:bCs/>
          <w:color w:val="231F20"/>
        </w:rPr>
      </w:pPr>
    </w:p>
    <w:p w:rsidR="00AD4323" w:rsidRPr="00CA42CF" w:rsidRDefault="00AD4323" w:rsidP="00D07629">
      <w:pPr>
        <w:pStyle w:val="Prrafodelista"/>
        <w:numPr>
          <w:ilvl w:val="1"/>
          <w:numId w:val="8"/>
        </w:numPr>
        <w:spacing w:line="360" w:lineRule="auto"/>
        <w:ind w:left="0"/>
        <w:jc w:val="both"/>
        <w:rPr>
          <w:rFonts w:cstheme="minorHAnsi"/>
          <w:b/>
          <w:bCs/>
          <w:color w:val="231F20"/>
        </w:rPr>
      </w:pPr>
      <w:r w:rsidRPr="00CA42CF">
        <w:rPr>
          <w:rFonts w:cstheme="minorHAnsi"/>
          <w:b/>
          <w:bCs/>
          <w:color w:val="231F20"/>
        </w:rPr>
        <w:t>Hogares con Necesida</w:t>
      </w:r>
      <w:r w:rsidR="00CA42CF">
        <w:rPr>
          <w:rFonts w:cstheme="minorHAnsi"/>
          <w:b/>
          <w:bCs/>
          <w:color w:val="231F20"/>
        </w:rPr>
        <w:t>des Básicas Insatisfechas (NBI)</w:t>
      </w:r>
    </w:p>
    <w:p w:rsidR="00AD4323" w:rsidRDefault="00AD4323" w:rsidP="00D07629">
      <w:pPr>
        <w:pStyle w:val="Prrafodelista"/>
        <w:spacing w:line="360" w:lineRule="auto"/>
        <w:ind w:left="0"/>
        <w:jc w:val="both"/>
        <w:rPr>
          <w:rFonts w:cstheme="minorHAnsi"/>
          <w:bCs/>
          <w:color w:val="231F20"/>
        </w:rPr>
      </w:pPr>
    </w:p>
    <w:p w:rsidR="0011409F" w:rsidRDefault="0011409F" w:rsidP="00D07629">
      <w:pPr>
        <w:pStyle w:val="Prrafodelista"/>
        <w:spacing w:line="360" w:lineRule="auto"/>
        <w:ind w:left="0"/>
        <w:jc w:val="both"/>
        <w:rPr>
          <w:rFonts w:cstheme="minorHAnsi"/>
          <w:bCs/>
          <w:color w:val="231F20"/>
        </w:rPr>
      </w:pPr>
    </w:p>
    <w:p w:rsidR="00AD4323" w:rsidRDefault="00AD4323" w:rsidP="00D07629">
      <w:pPr>
        <w:pStyle w:val="Prrafodelista"/>
        <w:spacing w:line="360" w:lineRule="auto"/>
        <w:ind w:left="0"/>
        <w:jc w:val="both"/>
        <w:rPr>
          <w:rFonts w:cstheme="minorHAnsi"/>
          <w:color w:val="231F20"/>
        </w:rPr>
      </w:pPr>
      <w:r w:rsidRPr="00AD4323">
        <w:rPr>
          <w:rFonts w:cstheme="minorHAnsi"/>
          <w:bCs/>
          <w:color w:val="231F20"/>
        </w:rPr>
        <w:t xml:space="preserve">Los Hogares con Necesidades Básicas Insatisfechas </w:t>
      </w:r>
      <w:r w:rsidRPr="00AD4323">
        <w:rPr>
          <w:rFonts w:cstheme="minorHAnsi"/>
          <w:color w:val="231F20"/>
        </w:rPr>
        <w:t>son aquellos que presentan al menos una de las siguientes condiciones de privación (</w:t>
      </w:r>
      <w:proofErr w:type="spellStart"/>
      <w:r w:rsidRPr="00AD4323">
        <w:rPr>
          <w:rFonts w:cstheme="minorHAnsi"/>
          <w:color w:val="231F20"/>
        </w:rPr>
        <w:t>Indec</w:t>
      </w:r>
      <w:proofErr w:type="spellEnd"/>
      <w:r w:rsidRPr="00AD4323">
        <w:rPr>
          <w:rFonts w:cstheme="minorHAnsi"/>
          <w:color w:val="231F20"/>
        </w:rPr>
        <w:t>, 2010):</w:t>
      </w:r>
    </w:p>
    <w:p w:rsidR="00AD4323" w:rsidRDefault="00AD4323" w:rsidP="00D07629">
      <w:pPr>
        <w:pStyle w:val="Prrafodelista"/>
        <w:spacing w:line="360" w:lineRule="auto"/>
        <w:ind w:left="0"/>
        <w:jc w:val="both"/>
        <w:rPr>
          <w:rFonts w:cstheme="minorHAnsi"/>
          <w:color w:val="231F20"/>
        </w:rPr>
      </w:pPr>
    </w:p>
    <w:p w:rsidR="0011409F" w:rsidRPr="00AD4323" w:rsidRDefault="0011409F" w:rsidP="00D07629">
      <w:pPr>
        <w:pStyle w:val="Prrafodelista"/>
        <w:spacing w:line="360" w:lineRule="auto"/>
        <w:ind w:left="0"/>
        <w:jc w:val="both"/>
        <w:rPr>
          <w:rFonts w:cstheme="minorHAnsi"/>
          <w:color w:val="231F20"/>
        </w:rPr>
      </w:pPr>
    </w:p>
    <w:p w:rsidR="00AD4323" w:rsidRPr="00AD4323" w:rsidRDefault="00AD4323" w:rsidP="00D07629">
      <w:pPr>
        <w:pStyle w:val="Prrafodelista"/>
        <w:spacing w:line="360" w:lineRule="auto"/>
        <w:ind w:left="0"/>
        <w:jc w:val="both"/>
        <w:rPr>
          <w:rFonts w:cstheme="minorHAnsi"/>
          <w:color w:val="231F20"/>
        </w:rPr>
      </w:pPr>
      <w:r w:rsidRPr="00AD4323">
        <w:rPr>
          <w:rFonts w:cstheme="minorHAnsi"/>
          <w:color w:val="231F20"/>
        </w:rPr>
        <w:t>•  Vivienda: Son los hogares que viven en habitaciones de inquilinato, hotel o pensión, viviendas no destinadas a fines habitacionales, viviendas precarias y otro tipo de vivienda. Se excluye a las viviendas tipo casa, departamento y rancho.</w:t>
      </w:r>
    </w:p>
    <w:p w:rsidR="0011409F" w:rsidRDefault="0011409F" w:rsidP="00D07629">
      <w:pPr>
        <w:pStyle w:val="Prrafodelista"/>
        <w:spacing w:line="360" w:lineRule="auto"/>
        <w:ind w:left="0"/>
        <w:jc w:val="both"/>
        <w:rPr>
          <w:rFonts w:cstheme="minorHAnsi"/>
          <w:color w:val="231F20"/>
        </w:rPr>
      </w:pPr>
    </w:p>
    <w:p w:rsidR="00AD4323" w:rsidRPr="00AD4323" w:rsidRDefault="00AD4323" w:rsidP="00D07629">
      <w:pPr>
        <w:pStyle w:val="Prrafodelista"/>
        <w:spacing w:line="360" w:lineRule="auto"/>
        <w:ind w:left="0"/>
        <w:jc w:val="both"/>
        <w:rPr>
          <w:rFonts w:cstheme="minorHAnsi"/>
          <w:color w:val="231F20"/>
        </w:rPr>
      </w:pPr>
      <w:r w:rsidRPr="00AD4323">
        <w:rPr>
          <w:rFonts w:cstheme="minorHAnsi"/>
          <w:color w:val="231F20"/>
        </w:rPr>
        <w:br/>
        <w:t>• Condiciones sanitarias: Incluye a los hogares que no poseen retrete.</w:t>
      </w:r>
    </w:p>
    <w:p w:rsidR="0011409F" w:rsidRDefault="0011409F" w:rsidP="00D07629">
      <w:pPr>
        <w:pStyle w:val="Prrafodelista"/>
        <w:spacing w:line="360" w:lineRule="auto"/>
        <w:ind w:left="0"/>
        <w:jc w:val="both"/>
        <w:rPr>
          <w:rFonts w:cstheme="minorHAnsi"/>
          <w:color w:val="231F20"/>
        </w:rPr>
      </w:pPr>
    </w:p>
    <w:p w:rsidR="00AD4323" w:rsidRPr="00AD4323" w:rsidRDefault="00AD4323" w:rsidP="00D07629">
      <w:pPr>
        <w:pStyle w:val="Prrafodelista"/>
        <w:spacing w:line="360" w:lineRule="auto"/>
        <w:ind w:left="0"/>
        <w:jc w:val="both"/>
        <w:rPr>
          <w:rFonts w:cstheme="minorHAnsi"/>
          <w:color w:val="231F20"/>
        </w:rPr>
      </w:pPr>
      <w:r w:rsidRPr="00AD4323">
        <w:rPr>
          <w:rFonts w:cstheme="minorHAnsi"/>
          <w:color w:val="231F20"/>
        </w:rPr>
        <w:br/>
        <w:t>• Hacinamiento: Es la relación entre la cantidad total de miembros del hogar y la cantidad de habitaciones de uso exclusivo del hogar. Operacionalmente se considera que existe hacinamiento crítico cuando en el hogar hay más de tres personas por cuarto.</w:t>
      </w:r>
    </w:p>
    <w:p w:rsidR="0011409F" w:rsidRDefault="0011409F" w:rsidP="00D07629">
      <w:pPr>
        <w:pStyle w:val="Prrafodelista"/>
        <w:spacing w:line="360" w:lineRule="auto"/>
        <w:ind w:left="0"/>
        <w:jc w:val="both"/>
        <w:rPr>
          <w:rFonts w:cstheme="minorHAnsi"/>
          <w:color w:val="231F20"/>
        </w:rPr>
      </w:pPr>
    </w:p>
    <w:p w:rsidR="00AD4323" w:rsidRPr="00AD4323" w:rsidRDefault="00AD4323" w:rsidP="00D07629">
      <w:pPr>
        <w:pStyle w:val="Prrafodelista"/>
        <w:spacing w:line="360" w:lineRule="auto"/>
        <w:ind w:left="0"/>
        <w:jc w:val="both"/>
        <w:rPr>
          <w:rFonts w:cstheme="minorHAnsi"/>
          <w:color w:val="231F20"/>
        </w:rPr>
      </w:pPr>
      <w:r w:rsidRPr="00AD4323">
        <w:rPr>
          <w:rFonts w:cstheme="minorHAnsi"/>
          <w:color w:val="231F20"/>
        </w:rPr>
        <w:br/>
        <w:t>• Asistencia escolar: Hogares que tienen al menos un niño en edad escolar (6 a 12 años) que no asiste a la escuela.</w:t>
      </w:r>
    </w:p>
    <w:p w:rsidR="0011409F" w:rsidRDefault="0011409F" w:rsidP="00D07629">
      <w:pPr>
        <w:pStyle w:val="Prrafodelista"/>
        <w:spacing w:line="360" w:lineRule="auto"/>
        <w:ind w:left="0"/>
        <w:jc w:val="both"/>
        <w:rPr>
          <w:rFonts w:cstheme="minorHAnsi"/>
          <w:color w:val="231F20"/>
        </w:rPr>
      </w:pPr>
    </w:p>
    <w:p w:rsidR="00AD4323" w:rsidRDefault="00AD4323" w:rsidP="00D07629">
      <w:pPr>
        <w:pStyle w:val="Prrafodelista"/>
        <w:spacing w:line="360" w:lineRule="auto"/>
        <w:ind w:left="0"/>
        <w:jc w:val="both"/>
        <w:rPr>
          <w:rFonts w:cstheme="minorHAnsi"/>
          <w:color w:val="231F20"/>
        </w:rPr>
      </w:pPr>
      <w:r w:rsidRPr="00AD4323">
        <w:rPr>
          <w:rFonts w:cstheme="minorHAnsi"/>
          <w:color w:val="231F20"/>
        </w:rPr>
        <w:br/>
        <w:t xml:space="preserve">• Capacidad de subsistencia: Incluye a los hogares que tienen cuatro o más personas por </w:t>
      </w:r>
      <w:r w:rsidRPr="00AD4323">
        <w:rPr>
          <w:rFonts w:cstheme="minorHAnsi"/>
          <w:color w:val="231F20"/>
        </w:rPr>
        <w:lastRenderedPageBreak/>
        <w:t>miembro ocupado y tienen un jefe que no ha completado el tercer grado de escolaridad primaria.</w:t>
      </w:r>
    </w:p>
    <w:p w:rsidR="00E8595C" w:rsidRDefault="00E8595C" w:rsidP="00D07629">
      <w:pPr>
        <w:pStyle w:val="Prrafodelista"/>
        <w:spacing w:line="360" w:lineRule="auto"/>
        <w:ind w:left="0"/>
        <w:jc w:val="both"/>
        <w:rPr>
          <w:rFonts w:cstheme="minorHAnsi"/>
          <w:color w:val="231F20"/>
        </w:rPr>
      </w:pPr>
    </w:p>
    <w:p w:rsidR="0011409F" w:rsidRPr="00AD4323" w:rsidRDefault="0011409F" w:rsidP="00D07629">
      <w:pPr>
        <w:pStyle w:val="Prrafodelista"/>
        <w:spacing w:line="360" w:lineRule="auto"/>
        <w:ind w:left="0"/>
        <w:jc w:val="both"/>
        <w:rPr>
          <w:rFonts w:cstheme="minorHAnsi"/>
          <w:color w:val="231F20"/>
        </w:rPr>
      </w:pPr>
    </w:p>
    <w:p w:rsidR="00AD4323" w:rsidRDefault="00AD4323" w:rsidP="00D07629">
      <w:pPr>
        <w:pStyle w:val="Prrafodelista"/>
        <w:spacing w:line="360" w:lineRule="auto"/>
        <w:ind w:left="0"/>
        <w:jc w:val="both"/>
        <w:rPr>
          <w:rFonts w:cstheme="minorHAnsi"/>
          <w:color w:val="231F20"/>
        </w:rPr>
      </w:pPr>
      <w:r w:rsidRPr="00AD4323">
        <w:rPr>
          <w:rFonts w:cstheme="minorHAnsi"/>
          <w:bCs/>
          <w:color w:val="231F20"/>
        </w:rPr>
        <w:t>E</w:t>
      </w:r>
      <w:r w:rsidRPr="00AD4323">
        <w:rPr>
          <w:rFonts w:cstheme="minorHAnsi"/>
          <w:color w:val="231F20"/>
        </w:rPr>
        <w:t>l concepto de Necesidades Básicas Insatisfechas (NBI) permite la delimitación de grupos de pobreza estructural y representa una alternativa a la identificación de la pobreza considerada únicamente como insuficiencia de ingresos. Por medio de este abordaje se identifican dimensiones de privación absoluta y se enfoca la pobreza como el resultado de un cúmulo de privaciones materiales esenciales.</w:t>
      </w:r>
    </w:p>
    <w:p w:rsidR="00E8595C" w:rsidRPr="00AD4323" w:rsidRDefault="00E8595C" w:rsidP="00D07629">
      <w:pPr>
        <w:pStyle w:val="Prrafodelista"/>
        <w:spacing w:line="360" w:lineRule="auto"/>
        <w:ind w:left="0"/>
        <w:jc w:val="both"/>
        <w:rPr>
          <w:rFonts w:cstheme="minorHAnsi"/>
          <w:color w:val="231F20"/>
        </w:rPr>
      </w:pPr>
    </w:p>
    <w:p w:rsidR="0011409F" w:rsidRDefault="0011409F" w:rsidP="00D07629">
      <w:pPr>
        <w:pStyle w:val="Prrafodelista"/>
        <w:spacing w:line="360" w:lineRule="auto"/>
        <w:ind w:left="0"/>
        <w:jc w:val="both"/>
        <w:rPr>
          <w:rFonts w:cstheme="minorHAnsi"/>
          <w:color w:val="231F20"/>
        </w:rPr>
      </w:pPr>
    </w:p>
    <w:p w:rsidR="00E8595C" w:rsidRDefault="00E8595C" w:rsidP="00D07629">
      <w:pPr>
        <w:pStyle w:val="Prrafodelista"/>
        <w:spacing w:line="360" w:lineRule="auto"/>
        <w:ind w:left="0"/>
        <w:jc w:val="both"/>
        <w:rPr>
          <w:rFonts w:cstheme="minorHAnsi"/>
          <w:color w:val="231F20"/>
        </w:rPr>
      </w:pPr>
      <w:r>
        <w:rPr>
          <w:rFonts w:cstheme="minorHAnsi"/>
          <w:color w:val="231F20"/>
        </w:rPr>
        <w:t>S</w:t>
      </w:r>
      <w:r w:rsidR="00AD4323" w:rsidRPr="00AD4323">
        <w:rPr>
          <w:rFonts w:cstheme="minorHAnsi"/>
          <w:color w:val="231F20"/>
        </w:rPr>
        <w:t xml:space="preserve">e calcula </w:t>
      </w:r>
      <w:r>
        <w:rPr>
          <w:rFonts w:cstheme="minorHAnsi"/>
          <w:color w:val="231F20"/>
        </w:rPr>
        <w:t>como el cociente entre los hogares con NBI y sin NBI por radio censal.</w:t>
      </w:r>
    </w:p>
    <w:p w:rsidR="0011409F" w:rsidRPr="00AD4323" w:rsidRDefault="0011409F" w:rsidP="00D07629">
      <w:pPr>
        <w:pStyle w:val="Prrafodelista"/>
        <w:spacing w:line="360" w:lineRule="auto"/>
        <w:ind w:left="0"/>
        <w:jc w:val="both"/>
        <w:rPr>
          <w:rFonts w:cstheme="minorHAnsi"/>
          <w:color w:val="231F20"/>
        </w:rPr>
      </w:pPr>
    </w:p>
    <w:p w:rsidR="00AD4323" w:rsidRPr="00AD4323" w:rsidRDefault="00AD4323" w:rsidP="00D07629">
      <w:pPr>
        <w:pStyle w:val="Prrafodelista"/>
        <w:spacing w:line="360" w:lineRule="auto"/>
        <w:ind w:left="0"/>
        <w:jc w:val="both"/>
        <w:rPr>
          <w:rFonts w:cstheme="minorHAnsi"/>
          <w:color w:val="000000"/>
        </w:rPr>
      </w:pPr>
      <w:r w:rsidRPr="00AD4323">
        <w:rPr>
          <w:rFonts w:cstheme="minorHAnsi"/>
          <w:color w:val="000000"/>
        </w:rPr>
        <w:t>El número de hogares con NBI se obtiene actualmente a partir de relevamientos</w:t>
      </w:r>
      <w:r w:rsidRPr="00AD4323">
        <w:rPr>
          <w:rFonts w:cstheme="minorHAnsi"/>
          <w:color w:val="000000"/>
        </w:rPr>
        <w:br/>
        <w:t>censales, momento en el que se miden en forma simultánea las variables mencionadas anteriormente. En dichos operativos, la ciudad se divide en áreas pequeñas, denominadas fracciones y las mismas se subdividen en radios censales, definidos a partir de la cantidad de viviendas que contienen.</w:t>
      </w:r>
    </w:p>
    <w:p w:rsidR="0011409F" w:rsidRDefault="0011409F" w:rsidP="00D07629">
      <w:pPr>
        <w:pStyle w:val="Prrafodelista"/>
        <w:spacing w:line="360" w:lineRule="auto"/>
        <w:ind w:left="0"/>
        <w:jc w:val="both"/>
        <w:rPr>
          <w:rFonts w:cstheme="minorHAnsi"/>
          <w:color w:val="000000"/>
        </w:rPr>
      </w:pPr>
    </w:p>
    <w:p w:rsidR="00CA42CF" w:rsidRDefault="00AD4323" w:rsidP="00D07629">
      <w:pPr>
        <w:pStyle w:val="Prrafodelista"/>
        <w:spacing w:line="360" w:lineRule="auto"/>
        <w:ind w:left="0"/>
        <w:jc w:val="both"/>
        <w:rPr>
          <w:rFonts w:cstheme="minorHAnsi"/>
          <w:color w:val="000000"/>
        </w:rPr>
      </w:pPr>
      <w:r w:rsidRPr="00AD4323">
        <w:rPr>
          <w:rFonts w:cstheme="minorHAnsi"/>
          <w:color w:val="000000"/>
        </w:rPr>
        <w:br/>
        <w:t>Para el censo 2010 la ciudad de Rosario se dividió en 87 fracciones y en 1073 radios</w:t>
      </w:r>
      <w:r w:rsidRPr="00AD4323">
        <w:rPr>
          <w:rFonts w:cstheme="minorHAnsi"/>
          <w:color w:val="000000"/>
        </w:rPr>
        <w:br/>
        <w:t>censales y el número de hogares con Necesidades Básicas Insatisfechas se dispone totalizado por radio censal. En esa ocasión el total de hogares con NBI en la ciudad de Rosario</w:t>
      </w:r>
      <w:r w:rsidR="00B50111">
        <w:rPr>
          <w:rFonts w:cstheme="minorHAnsi"/>
          <w:color w:val="000000"/>
        </w:rPr>
        <w:t xml:space="preserve"> </w:t>
      </w:r>
      <w:r w:rsidR="009D63FC">
        <w:rPr>
          <w:rFonts w:cstheme="minorHAnsi"/>
          <w:color w:val="000000"/>
        </w:rPr>
        <w:t>resultó igual a 19296</w:t>
      </w:r>
      <w:r w:rsidRPr="00AD4323">
        <w:rPr>
          <w:rFonts w:cstheme="minorHAnsi"/>
          <w:color w:val="000000"/>
        </w:rPr>
        <w:t xml:space="preserve">. </w:t>
      </w:r>
    </w:p>
    <w:p w:rsidR="00CA42CF" w:rsidRDefault="00CA42CF" w:rsidP="00D07629">
      <w:pPr>
        <w:pStyle w:val="Prrafodelista"/>
        <w:spacing w:line="360" w:lineRule="auto"/>
        <w:ind w:left="0"/>
        <w:jc w:val="both"/>
        <w:rPr>
          <w:rFonts w:cstheme="minorHAnsi"/>
          <w:color w:val="000000"/>
        </w:rPr>
      </w:pPr>
    </w:p>
    <w:p w:rsidR="0011409F" w:rsidRDefault="0011409F" w:rsidP="00D07629">
      <w:pPr>
        <w:pStyle w:val="Prrafodelista"/>
        <w:spacing w:line="360" w:lineRule="auto"/>
        <w:ind w:left="0"/>
        <w:jc w:val="both"/>
        <w:rPr>
          <w:rFonts w:cstheme="minorHAnsi"/>
          <w:color w:val="000000"/>
        </w:rPr>
      </w:pPr>
    </w:p>
    <w:p w:rsidR="00E8595C" w:rsidRDefault="00AD4323" w:rsidP="00D07629">
      <w:pPr>
        <w:pStyle w:val="Prrafodelista"/>
        <w:spacing w:line="360" w:lineRule="auto"/>
        <w:ind w:left="0"/>
        <w:jc w:val="both"/>
        <w:rPr>
          <w:rFonts w:cstheme="minorHAnsi"/>
          <w:color w:val="000000"/>
        </w:rPr>
      </w:pPr>
      <w:r w:rsidRPr="00AD4323">
        <w:rPr>
          <w:rFonts w:cstheme="minorHAnsi"/>
          <w:color w:val="000000"/>
        </w:rPr>
        <w:t xml:space="preserve">Es necesario </w:t>
      </w:r>
      <w:r w:rsidR="00CA42CF">
        <w:rPr>
          <w:rFonts w:cstheme="minorHAnsi"/>
          <w:color w:val="000000"/>
        </w:rPr>
        <w:t>mencionar</w:t>
      </w:r>
      <w:r w:rsidRPr="00AD4323">
        <w:rPr>
          <w:rFonts w:cstheme="minorHAnsi"/>
          <w:color w:val="000000"/>
        </w:rPr>
        <w:t xml:space="preserve"> que</w:t>
      </w:r>
      <w:r w:rsidR="00CA42CF">
        <w:rPr>
          <w:rFonts w:cstheme="minorHAnsi"/>
          <w:color w:val="000000"/>
        </w:rPr>
        <w:t xml:space="preserve"> se hallaron 3 registros duplicados y que</w:t>
      </w:r>
      <w:r w:rsidRPr="00AD4323">
        <w:rPr>
          <w:rFonts w:cstheme="minorHAnsi"/>
          <w:color w:val="000000"/>
        </w:rPr>
        <w:t xml:space="preserve"> no se dispone de información censal para</w:t>
      </w:r>
      <w:r w:rsidR="00E8595C">
        <w:rPr>
          <w:rFonts w:cstheme="minorHAnsi"/>
          <w:color w:val="000000"/>
        </w:rPr>
        <w:t xml:space="preserve"> </w:t>
      </w:r>
      <w:r w:rsidR="00CA42CF">
        <w:rPr>
          <w:rFonts w:cstheme="minorHAnsi"/>
          <w:color w:val="000000"/>
        </w:rPr>
        <w:t>1 radio de la ciudad,</w:t>
      </w:r>
      <w:r w:rsidRPr="00AD4323">
        <w:rPr>
          <w:rFonts w:cstheme="minorHAnsi"/>
          <w:color w:val="000000"/>
        </w:rPr>
        <w:t xml:space="preserve"> en </w:t>
      </w:r>
      <w:r w:rsidR="00CA42CF" w:rsidRPr="00AD4323">
        <w:rPr>
          <w:rFonts w:cstheme="minorHAnsi"/>
          <w:color w:val="000000"/>
        </w:rPr>
        <w:t>consecuencia,</w:t>
      </w:r>
      <w:r w:rsidRPr="00AD4323">
        <w:rPr>
          <w:rFonts w:cstheme="minorHAnsi"/>
          <w:color w:val="000000"/>
        </w:rPr>
        <w:t xml:space="preserve"> los estudios se realizan con los </w:t>
      </w:r>
      <w:r w:rsidR="00CA42CF">
        <w:rPr>
          <w:rFonts w:cstheme="minorHAnsi"/>
          <w:color w:val="000000"/>
        </w:rPr>
        <w:t>1069</w:t>
      </w:r>
      <w:r w:rsidRPr="00AD4323">
        <w:rPr>
          <w:rFonts w:cstheme="minorHAnsi"/>
          <w:color w:val="000000"/>
        </w:rPr>
        <w:t xml:space="preserve"> radios con</w:t>
      </w:r>
      <w:r w:rsidR="00E8595C">
        <w:rPr>
          <w:rFonts w:cstheme="minorHAnsi"/>
          <w:color w:val="000000"/>
        </w:rPr>
        <w:t xml:space="preserve"> </w:t>
      </w:r>
      <w:r w:rsidRPr="00AD4323">
        <w:rPr>
          <w:rFonts w:cstheme="minorHAnsi"/>
          <w:color w:val="000000"/>
        </w:rPr>
        <w:t>información.</w:t>
      </w:r>
    </w:p>
    <w:p w:rsidR="00E8595C" w:rsidRDefault="00E8595C" w:rsidP="00D07629">
      <w:pPr>
        <w:pStyle w:val="Prrafodelista"/>
        <w:spacing w:line="360" w:lineRule="auto"/>
        <w:ind w:left="0"/>
        <w:jc w:val="both"/>
        <w:rPr>
          <w:rFonts w:cstheme="minorHAnsi"/>
          <w:color w:val="000000"/>
        </w:rPr>
      </w:pPr>
    </w:p>
    <w:p w:rsidR="0011409F" w:rsidRDefault="0011409F" w:rsidP="00D07629">
      <w:pPr>
        <w:pStyle w:val="Prrafodelista"/>
        <w:spacing w:line="360" w:lineRule="auto"/>
        <w:ind w:left="0"/>
        <w:jc w:val="both"/>
        <w:rPr>
          <w:rFonts w:cstheme="minorHAnsi"/>
          <w:color w:val="000000"/>
        </w:rPr>
      </w:pPr>
    </w:p>
    <w:p w:rsidR="00AD4323" w:rsidRPr="00C112A6" w:rsidRDefault="00AD4323" w:rsidP="00D07629">
      <w:pPr>
        <w:pStyle w:val="Prrafodelista"/>
        <w:spacing w:line="360" w:lineRule="auto"/>
        <w:ind w:left="0"/>
        <w:jc w:val="both"/>
        <w:rPr>
          <w:rFonts w:cstheme="minorHAnsi"/>
          <w:color w:val="000000"/>
        </w:rPr>
      </w:pPr>
      <w:r w:rsidRPr="00AD4323">
        <w:rPr>
          <w:rFonts w:cstheme="minorHAnsi"/>
          <w:color w:val="000000"/>
        </w:rPr>
        <w:t>También se tiene en cuenta la información de la variable número de hogares por radio</w:t>
      </w:r>
      <w:r w:rsidRPr="00AD4323">
        <w:rPr>
          <w:rFonts w:cstheme="minorHAnsi"/>
          <w:color w:val="000000"/>
        </w:rPr>
        <w:br/>
        <w:t>censal, la cual se encuentra relacionada positivam</w:t>
      </w:r>
      <w:r w:rsidR="00C112A6">
        <w:rPr>
          <w:rFonts w:cstheme="minorHAnsi"/>
          <w:color w:val="000000"/>
        </w:rPr>
        <w:t>ente con la variable en estudio</w:t>
      </w:r>
      <w:r w:rsidR="0011409F">
        <w:rPr>
          <w:rFonts w:cstheme="minorHAnsi"/>
          <w:color w:val="000000"/>
        </w:rPr>
        <w:t>.</w:t>
      </w:r>
    </w:p>
    <w:p w:rsidR="00AD4323" w:rsidRPr="00C112A6" w:rsidRDefault="00AD4323" w:rsidP="00D07629">
      <w:pPr>
        <w:spacing w:line="360" w:lineRule="auto"/>
        <w:jc w:val="both"/>
        <w:rPr>
          <w:b/>
        </w:rPr>
      </w:pPr>
    </w:p>
    <w:p w:rsidR="00AD4323" w:rsidRPr="00C112A6" w:rsidRDefault="008B21D1" w:rsidP="00D07629">
      <w:pPr>
        <w:pStyle w:val="Prrafodelista"/>
        <w:numPr>
          <w:ilvl w:val="1"/>
          <w:numId w:val="8"/>
        </w:numPr>
        <w:spacing w:line="360" w:lineRule="auto"/>
        <w:ind w:left="0"/>
        <w:jc w:val="both"/>
        <w:rPr>
          <w:b/>
        </w:rPr>
      </w:pPr>
      <w:r w:rsidRPr="00C112A6">
        <w:rPr>
          <w:b/>
        </w:rPr>
        <w:lastRenderedPageBreak/>
        <w:t>Heridos de Arma de Fuego.</w:t>
      </w:r>
    </w:p>
    <w:p w:rsidR="008B21D1" w:rsidRPr="00600211" w:rsidRDefault="00C112A6" w:rsidP="00D07629">
      <w:pPr>
        <w:pStyle w:val="Prrafodelista"/>
        <w:spacing w:line="360" w:lineRule="auto"/>
        <w:ind w:left="0"/>
        <w:jc w:val="both"/>
        <w:rPr>
          <w:color w:val="FF0000"/>
        </w:rPr>
      </w:pPr>
      <w:r w:rsidRPr="00600211">
        <w:rPr>
          <w:color w:val="FF0000"/>
        </w:rPr>
        <w:t xml:space="preserve">(EN ESTA SECCIÓN, GUIAME BETO PARA “VER QUE HACEMOS” CON LA FUENTE DE LOS </w:t>
      </w:r>
      <w:r w:rsidR="00600211" w:rsidRPr="00600211">
        <w:rPr>
          <w:color w:val="FF0000"/>
        </w:rPr>
        <w:t>DATOS)</w:t>
      </w:r>
    </w:p>
    <w:p w:rsidR="00C112A6" w:rsidRDefault="00C112A6" w:rsidP="00D07629">
      <w:pPr>
        <w:pStyle w:val="Prrafodelista"/>
        <w:spacing w:line="360" w:lineRule="auto"/>
        <w:ind w:left="1080"/>
        <w:jc w:val="both"/>
      </w:pPr>
    </w:p>
    <w:p w:rsidR="00C112A6" w:rsidRDefault="00C112A6" w:rsidP="00D07629">
      <w:pPr>
        <w:pStyle w:val="Prrafodelista"/>
        <w:spacing w:line="360" w:lineRule="auto"/>
        <w:ind w:left="1080"/>
        <w:jc w:val="both"/>
      </w:pPr>
    </w:p>
    <w:p w:rsidR="00C112A6" w:rsidRDefault="00C112A6" w:rsidP="00D07629">
      <w:pPr>
        <w:pStyle w:val="Prrafodelista"/>
        <w:spacing w:line="360" w:lineRule="auto"/>
        <w:ind w:left="1080"/>
        <w:jc w:val="both"/>
      </w:pPr>
    </w:p>
    <w:p w:rsidR="00C112A6" w:rsidRDefault="00C112A6" w:rsidP="00D07629">
      <w:pPr>
        <w:pStyle w:val="Prrafodelista"/>
        <w:spacing w:line="360" w:lineRule="auto"/>
        <w:ind w:left="1080"/>
        <w:jc w:val="both"/>
      </w:pPr>
    </w:p>
    <w:p w:rsidR="00C112A6" w:rsidRDefault="00C112A6" w:rsidP="00D07629">
      <w:pPr>
        <w:pStyle w:val="Prrafodelista"/>
        <w:spacing w:line="360" w:lineRule="auto"/>
        <w:ind w:left="1080"/>
        <w:jc w:val="both"/>
      </w:pPr>
    </w:p>
    <w:p w:rsidR="00C112A6" w:rsidRDefault="00C112A6" w:rsidP="00D07629">
      <w:pPr>
        <w:pStyle w:val="Prrafodelista"/>
        <w:spacing w:line="360" w:lineRule="auto"/>
        <w:ind w:left="1080"/>
        <w:jc w:val="both"/>
      </w:pPr>
    </w:p>
    <w:p w:rsidR="00C112A6" w:rsidRDefault="00C112A6" w:rsidP="00D07629">
      <w:pPr>
        <w:pStyle w:val="Prrafodelista"/>
        <w:spacing w:line="360" w:lineRule="auto"/>
        <w:ind w:left="1080"/>
        <w:jc w:val="both"/>
      </w:pPr>
    </w:p>
    <w:p w:rsidR="00C112A6" w:rsidRDefault="00C112A6" w:rsidP="00D07629">
      <w:pPr>
        <w:pStyle w:val="Prrafodelista"/>
        <w:spacing w:line="360" w:lineRule="auto"/>
        <w:ind w:left="1080"/>
        <w:jc w:val="both"/>
      </w:pPr>
    </w:p>
    <w:p w:rsidR="00C112A6" w:rsidRDefault="00C112A6" w:rsidP="00D07629">
      <w:pPr>
        <w:pStyle w:val="Prrafodelista"/>
        <w:spacing w:line="360" w:lineRule="auto"/>
        <w:ind w:left="1080"/>
        <w:jc w:val="both"/>
      </w:pPr>
    </w:p>
    <w:p w:rsidR="00C112A6" w:rsidRDefault="00C112A6" w:rsidP="00D07629">
      <w:pPr>
        <w:spacing w:line="360" w:lineRule="auto"/>
        <w:jc w:val="both"/>
      </w:pPr>
    </w:p>
    <w:p w:rsidR="00A442DF" w:rsidRDefault="00A442DF" w:rsidP="00D07629">
      <w:pPr>
        <w:spacing w:line="360" w:lineRule="auto"/>
        <w:jc w:val="both"/>
      </w:pPr>
    </w:p>
    <w:p w:rsidR="00FC7409" w:rsidRDefault="00FC7409" w:rsidP="00D07629">
      <w:pPr>
        <w:spacing w:line="360" w:lineRule="auto"/>
        <w:jc w:val="both"/>
      </w:pPr>
    </w:p>
    <w:p w:rsidR="00FC7409" w:rsidRDefault="00FC7409" w:rsidP="00D07629">
      <w:pPr>
        <w:spacing w:line="360" w:lineRule="auto"/>
        <w:jc w:val="both"/>
      </w:pPr>
    </w:p>
    <w:p w:rsidR="00FC7409" w:rsidRDefault="00FC7409" w:rsidP="00D07629">
      <w:pPr>
        <w:spacing w:line="360" w:lineRule="auto"/>
        <w:jc w:val="both"/>
      </w:pPr>
    </w:p>
    <w:p w:rsidR="00FC7409" w:rsidRDefault="00FC7409" w:rsidP="00D07629">
      <w:pPr>
        <w:spacing w:line="360" w:lineRule="auto"/>
        <w:jc w:val="both"/>
      </w:pPr>
    </w:p>
    <w:p w:rsidR="00FC7409" w:rsidRDefault="00FC7409" w:rsidP="00D07629">
      <w:pPr>
        <w:spacing w:line="360" w:lineRule="auto"/>
        <w:jc w:val="both"/>
      </w:pPr>
    </w:p>
    <w:p w:rsidR="00FC7409" w:rsidRDefault="00FC7409" w:rsidP="00D07629">
      <w:pPr>
        <w:spacing w:line="360" w:lineRule="auto"/>
        <w:jc w:val="both"/>
      </w:pPr>
    </w:p>
    <w:p w:rsidR="00FC7409" w:rsidRDefault="00FC7409" w:rsidP="00D07629">
      <w:pPr>
        <w:spacing w:line="360" w:lineRule="auto"/>
        <w:jc w:val="both"/>
      </w:pPr>
    </w:p>
    <w:p w:rsidR="00FC7409" w:rsidRDefault="00FC7409" w:rsidP="00D07629">
      <w:pPr>
        <w:spacing w:line="360" w:lineRule="auto"/>
        <w:jc w:val="both"/>
      </w:pPr>
    </w:p>
    <w:p w:rsidR="00C112A6" w:rsidRDefault="00C112A6" w:rsidP="00D07629">
      <w:pPr>
        <w:spacing w:line="360" w:lineRule="auto"/>
        <w:jc w:val="both"/>
      </w:pPr>
    </w:p>
    <w:p w:rsidR="00072FE7" w:rsidRDefault="00072FE7" w:rsidP="00D07629">
      <w:pPr>
        <w:spacing w:line="360" w:lineRule="auto"/>
        <w:jc w:val="both"/>
      </w:pPr>
    </w:p>
    <w:p w:rsidR="00C112A6" w:rsidRDefault="00C112A6" w:rsidP="00D07629">
      <w:pPr>
        <w:pStyle w:val="Prrafodelista"/>
        <w:spacing w:line="360" w:lineRule="auto"/>
        <w:ind w:left="1080"/>
        <w:jc w:val="both"/>
      </w:pPr>
    </w:p>
    <w:p w:rsidR="00231C75" w:rsidRDefault="00231C75" w:rsidP="00D07629">
      <w:pPr>
        <w:pStyle w:val="Prrafodelista"/>
        <w:spacing w:line="360" w:lineRule="auto"/>
        <w:ind w:left="1080"/>
        <w:jc w:val="both"/>
      </w:pPr>
    </w:p>
    <w:p w:rsidR="00231C75" w:rsidRDefault="00231C75" w:rsidP="00D07629">
      <w:pPr>
        <w:pStyle w:val="Prrafodelista"/>
        <w:spacing w:line="360" w:lineRule="auto"/>
        <w:ind w:left="1080"/>
        <w:jc w:val="both"/>
      </w:pPr>
    </w:p>
    <w:p w:rsidR="00231C75" w:rsidRDefault="00231C75" w:rsidP="00D07629">
      <w:pPr>
        <w:pStyle w:val="Prrafodelista"/>
        <w:spacing w:line="360" w:lineRule="auto"/>
        <w:ind w:left="1080"/>
        <w:jc w:val="both"/>
      </w:pPr>
    </w:p>
    <w:p w:rsidR="00231C75" w:rsidRDefault="00231C75" w:rsidP="00D07629">
      <w:pPr>
        <w:pStyle w:val="Prrafodelista"/>
        <w:spacing w:line="360" w:lineRule="auto"/>
        <w:ind w:left="1080"/>
        <w:jc w:val="both"/>
      </w:pPr>
    </w:p>
    <w:p w:rsidR="00231C75" w:rsidRDefault="00231C75" w:rsidP="00D07629">
      <w:pPr>
        <w:pStyle w:val="Prrafodelista"/>
        <w:spacing w:line="360" w:lineRule="auto"/>
        <w:ind w:left="1080"/>
        <w:jc w:val="both"/>
      </w:pPr>
    </w:p>
    <w:p w:rsidR="0082731B" w:rsidRDefault="0082731B" w:rsidP="00D07629">
      <w:pPr>
        <w:tabs>
          <w:tab w:val="right" w:pos="7086"/>
        </w:tabs>
        <w:spacing w:after="494" w:line="360" w:lineRule="auto"/>
        <w:ind w:right="1418"/>
        <w:jc w:val="both"/>
        <w:rPr>
          <w:b/>
        </w:rPr>
      </w:pPr>
      <w:r w:rsidRPr="00C112A6">
        <w:rPr>
          <w:b/>
        </w:rPr>
        <w:lastRenderedPageBreak/>
        <w:t>4</w:t>
      </w:r>
      <w:r>
        <w:rPr>
          <w:b/>
        </w:rPr>
        <w:t>.</w:t>
      </w:r>
      <w:r w:rsidRPr="00C112A6">
        <w:rPr>
          <w:b/>
        </w:rPr>
        <w:t xml:space="preserve"> </w:t>
      </w:r>
      <w:r>
        <w:rPr>
          <w:b/>
        </w:rPr>
        <w:t>Metodología</w:t>
      </w:r>
    </w:p>
    <w:p w:rsidR="00B32C81" w:rsidRPr="000C349F" w:rsidRDefault="00B32C81" w:rsidP="00D07629">
      <w:pPr>
        <w:tabs>
          <w:tab w:val="right" w:pos="7086"/>
        </w:tabs>
        <w:spacing w:after="494" w:line="360" w:lineRule="auto"/>
        <w:ind w:right="1418"/>
        <w:jc w:val="both"/>
        <w:rPr>
          <w:b/>
          <w:color w:val="FF0000"/>
        </w:rPr>
      </w:pPr>
      <w:r w:rsidRPr="00C112A6">
        <w:rPr>
          <w:b/>
        </w:rPr>
        <w:t>4</w:t>
      </w:r>
      <w:r>
        <w:rPr>
          <w:b/>
        </w:rPr>
        <w:t>.1</w:t>
      </w:r>
      <w:r w:rsidRPr="00C112A6">
        <w:rPr>
          <w:b/>
        </w:rPr>
        <w:t xml:space="preserve"> </w:t>
      </w:r>
      <w:r>
        <w:rPr>
          <w:b/>
        </w:rPr>
        <w:t>Estadística Espacial</w:t>
      </w:r>
      <w:r w:rsidR="000C349F">
        <w:rPr>
          <w:b/>
        </w:rPr>
        <w:t xml:space="preserve"> </w:t>
      </w:r>
    </w:p>
    <w:p w:rsidR="008E42C5" w:rsidRPr="007968B3" w:rsidRDefault="007968B3" w:rsidP="00D07629">
      <w:pPr>
        <w:tabs>
          <w:tab w:val="right" w:pos="7086"/>
        </w:tabs>
        <w:spacing w:after="494" w:line="360" w:lineRule="auto"/>
        <w:ind w:right="1418"/>
        <w:jc w:val="both"/>
      </w:pPr>
      <w:r>
        <w:t xml:space="preserve">Este término </w:t>
      </w:r>
      <w:r w:rsidR="008E42C5" w:rsidRPr="007968B3">
        <w:t>hace referencia a un conjunto de técnicas apropiadas para el análisis de datos que corresponden a la medición de variables aleatorias en diversos sitios de una región, siendo la ubicación espacial relevante para el problema</w:t>
      </w:r>
      <w:r>
        <w:t>.</w:t>
      </w:r>
    </w:p>
    <w:p w:rsidR="008E42C5" w:rsidRDefault="008E42C5" w:rsidP="00D07629">
      <w:pPr>
        <w:tabs>
          <w:tab w:val="right" w:pos="7086"/>
        </w:tabs>
        <w:spacing w:after="494" w:line="360" w:lineRule="auto"/>
        <w:ind w:right="1418"/>
        <w:jc w:val="both"/>
      </w:pPr>
      <w:r w:rsidRPr="007968B3">
        <w:t>Tiene por objeto la exploración, descripción, visualización y análisis de datos considerando sus características de distribución en el espacio</w:t>
      </w:r>
      <w:r w:rsidR="007968B3">
        <w:t>.</w:t>
      </w:r>
    </w:p>
    <w:p w:rsidR="00083F8E" w:rsidRDefault="00A442DF" w:rsidP="00D07629">
      <w:pPr>
        <w:tabs>
          <w:tab w:val="right" w:pos="7086"/>
        </w:tabs>
        <w:spacing w:after="494" w:line="360" w:lineRule="auto"/>
        <w:ind w:right="1418"/>
        <w:jc w:val="both"/>
      </w:pPr>
      <w:r>
        <w:t>Al considerar</w:t>
      </w:r>
      <w:r w:rsidR="00083F8E">
        <w:t xml:space="preserve"> </w:t>
      </w:r>
      <w:r>
        <w:t xml:space="preserve">la </w:t>
      </w:r>
      <w:r w:rsidR="00083F8E">
        <w:t>localización</w:t>
      </w:r>
      <w:r>
        <w:t xml:space="preserve"> de los datos, estos últimos adquieren</w:t>
      </w:r>
      <w:r w:rsidR="00083F8E">
        <w:t xml:space="preserve"> una naturaleza georreferenciada, y esta es la característica principal de los datos espaciales.</w:t>
      </w:r>
    </w:p>
    <w:p w:rsidR="00083F8E" w:rsidRDefault="00083F8E" w:rsidP="00D07629">
      <w:pPr>
        <w:tabs>
          <w:tab w:val="right" w:pos="7086"/>
        </w:tabs>
        <w:spacing w:after="494" w:line="360" w:lineRule="auto"/>
        <w:ind w:right="1418"/>
        <w:jc w:val="both"/>
      </w:pPr>
      <w:r>
        <w:t xml:space="preserve">En contraposición a la mayoría de los datos estadísticos, los espaciales no suelen cumplir el principal supuesto de la teoría estadística, la independencia. Dos observaciones de una variable son independientes cuando el valor que toma una de ellas no influye en la otra. Este principio no siempre se cumple en la situación espacial, ya que cuanto más próximas estén dos observaciones parece lógico pensar que van a estar más relacionadas. A esta falta de independencia se la denomina </w:t>
      </w:r>
      <w:proofErr w:type="spellStart"/>
      <w:r>
        <w:t>autocorrelación</w:t>
      </w:r>
      <w:proofErr w:type="spellEnd"/>
      <w:r>
        <w:t xml:space="preserve"> espacial, y conocer si aparece o no en el conjunto de datos </w:t>
      </w:r>
      <w:r w:rsidR="008F0C3D">
        <w:t>es</w:t>
      </w:r>
      <w:r>
        <w:t xml:space="preserve"> parte fundamental del análisis espacial.</w:t>
      </w:r>
    </w:p>
    <w:p w:rsidR="002A089C" w:rsidRDefault="002A089C" w:rsidP="00D07629">
      <w:pPr>
        <w:tabs>
          <w:tab w:val="right" w:pos="7086"/>
        </w:tabs>
        <w:spacing w:after="494" w:line="360" w:lineRule="auto"/>
        <w:ind w:right="1418"/>
        <w:jc w:val="both"/>
      </w:pPr>
      <w:r>
        <w:t xml:space="preserve">En </w:t>
      </w:r>
      <w:r w:rsidR="00512CA4">
        <w:t>función</w:t>
      </w:r>
      <w:r>
        <w:t xml:space="preserve"> de la manera en que </w:t>
      </w:r>
      <w:r w:rsidR="00512CA4">
        <w:t xml:space="preserve">se </w:t>
      </w:r>
      <w:r>
        <w:t>considere el espacio</w:t>
      </w:r>
      <w:r w:rsidR="00512CA4">
        <w:t xml:space="preserve"> en</w:t>
      </w:r>
      <w:r>
        <w:t xml:space="preserve"> do</w:t>
      </w:r>
      <w:r w:rsidR="00F94419">
        <w:t>nde se observan la variable</w:t>
      </w:r>
      <w:r w:rsidR="00512CA4">
        <w:t>,</w:t>
      </w:r>
      <w:r w:rsidR="00F94419">
        <w:t xml:space="preserve"> los datos espaciales</w:t>
      </w:r>
      <w:r w:rsidR="00512CA4">
        <w:t xml:space="preserve"> </w:t>
      </w:r>
      <w:r>
        <w:t>pue</w:t>
      </w:r>
      <w:r w:rsidR="00512CA4">
        <w:t>den dividirse en tres subtipos:</w:t>
      </w:r>
    </w:p>
    <w:p w:rsidR="002A089C" w:rsidRDefault="000D2D9B" w:rsidP="00D07629">
      <w:pPr>
        <w:pStyle w:val="Prrafodelista"/>
        <w:numPr>
          <w:ilvl w:val="0"/>
          <w:numId w:val="31"/>
        </w:numPr>
        <w:tabs>
          <w:tab w:val="right" w:pos="7086"/>
        </w:tabs>
        <w:spacing w:after="494" w:line="360" w:lineRule="auto"/>
        <w:ind w:right="1418"/>
        <w:jc w:val="both"/>
      </w:pPr>
      <w:proofErr w:type="spellStart"/>
      <w:r>
        <w:t>Geoestadísticos</w:t>
      </w:r>
      <w:proofErr w:type="spellEnd"/>
      <w:r>
        <w:t xml:space="preserve"> (o espacialmente continuos): Si</w:t>
      </w:r>
      <w:r w:rsidR="002A089C">
        <w:t xml:space="preserve"> los </w:t>
      </w:r>
      <w:r>
        <w:t>datos</w:t>
      </w:r>
      <w:r w:rsidR="002A089C">
        <w:t xml:space="preserve"> se pueden observar en cualquier </w:t>
      </w:r>
      <w:r w:rsidR="00512CA4">
        <w:t>posición</w:t>
      </w:r>
      <w:r w:rsidR="002A089C">
        <w:t>. Cualquier</w:t>
      </w:r>
      <w:r>
        <w:t>a sea la</w:t>
      </w:r>
      <w:r w:rsidR="002A089C">
        <w:t xml:space="preserve"> </w:t>
      </w:r>
      <w:r w:rsidR="00512CA4">
        <w:t>localización</w:t>
      </w:r>
      <w:r w:rsidR="002A089C">
        <w:t xml:space="preserve"> del espacio en estudio puede seleccionarse para medir en ella la variable</w:t>
      </w:r>
      <w:r>
        <w:t xml:space="preserve"> de interés.</w:t>
      </w:r>
    </w:p>
    <w:p w:rsidR="00512CA4" w:rsidRDefault="00512CA4" w:rsidP="00D07629">
      <w:pPr>
        <w:pStyle w:val="Prrafodelista"/>
        <w:tabs>
          <w:tab w:val="right" w:pos="7086"/>
        </w:tabs>
        <w:spacing w:after="494" w:line="360" w:lineRule="auto"/>
        <w:ind w:right="1418"/>
        <w:jc w:val="both"/>
      </w:pPr>
    </w:p>
    <w:p w:rsidR="00512CA4" w:rsidRDefault="00512CA4" w:rsidP="00D07629">
      <w:pPr>
        <w:pStyle w:val="Prrafodelista"/>
        <w:tabs>
          <w:tab w:val="right" w:pos="7086"/>
        </w:tabs>
        <w:spacing w:after="494" w:line="360" w:lineRule="auto"/>
        <w:ind w:right="1418"/>
        <w:jc w:val="both"/>
      </w:pPr>
    </w:p>
    <w:p w:rsidR="00512CA4" w:rsidRDefault="000D2D9B" w:rsidP="00D07629">
      <w:pPr>
        <w:pStyle w:val="Prrafodelista"/>
        <w:numPr>
          <w:ilvl w:val="0"/>
          <w:numId w:val="31"/>
        </w:numPr>
        <w:tabs>
          <w:tab w:val="right" w:pos="7086"/>
        </w:tabs>
        <w:spacing w:after="494" w:line="360" w:lineRule="auto"/>
        <w:ind w:right="1418"/>
        <w:jc w:val="both"/>
      </w:pPr>
      <w:r>
        <w:lastRenderedPageBreak/>
        <w:t xml:space="preserve">Reticulares o </w:t>
      </w:r>
      <w:proofErr w:type="spellStart"/>
      <w:r>
        <w:t>Lattice</w:t>
      </w:r>
      <w:proofErr w:type="spellEnd"/>
      <w:r>
        <w:t xml:space="preserve"> (</w:t>
      </w:r>
      <w:proofErr w:type="spellStart"/>
      <w:r>
        <w:t>l</w:t>
      </w:r>
      <w:r w:rsidRPr="007968B3">
        <w:t>átices</w:t>
      </w:r>
      <w:proofErr w:type="spellEnd"/>
      <w:r>
        <w:t>):</w:t>
      </w:r>
      <w:r w:rsidR="002C6C4D">
        <w:t xml:space="preserve"> </w:t>
      </w:r>
      <w:r w:rsidR="002A089C">
        <w:t xml:space="preserve">En esta </w:t>
      </w:r>
      <w:r w:rsidR="00512CA4">
        <w:t>situación</w:t>
      </w:r>
      <w:r w:rsidR="002A089C">
        <w:t xml:space="preserve"> cada </w:t>
      </w:r>
      <w:r w:rsidR="00512CA4">
        <w:t>observación</w:t>
      </w:r>
      <w:r w:rsidR="002A089C">
        <w:t xml:space="preserve"> se suele corresponder con agregaciones espaciales</w:t>
      </w:r>
      <w:r w:rsidR="002C6C4D">
        <w:t>, es decir s</w:t>
      </w:r>
      <w:r w:rsidR="002C6C4D" w:rsidRPr="007968B3">
        <w:t>e observa una variable aleatoria sobre cada una de difer</w:t>
      </w:r>
      <w:r w:rsidR="00DB2585">
        <w:t>entes regiones en las que se divide el territorio</w:t>
      </w:r>
      <w:r w:rsidR="002C6C4D" w:rsidRPr="007968B3">
        <w:t xml:space="preserve"> que se estudia</w:t>
      </w:r>
      <w:r w:rsidR="002C6C4D">
        <w:t>.</w:t>
      </w:r>
      <w:r w:rsidR="002A089C">
        <w:t xml:space="preserve"> </w:t>
      </w:r>
      <w:r w:rsidR="00DB2585">
        <w:t>Estas regiones son polígonos definidos por vértices</w:t>
      </w:r>
      <w:r w:rsidR="00FD18F6">
        <w:t xml:space="preserve"> y lados (fronteras).</w:t>
      </w:r>
      <w:r w:rsidR="00DB2585">
        <w:t xml:space="preserve"> </w:t>
      </w:r>
      <w:r w:rsidR="00FD18F6">
        <w:t xml:space="preserve">Según la forma que presenten estas superficies serán regulares o irregulares, las primeras dividen al espacio total de estudio en subregiones idénticas, las segundas presentan distintas formas y tamaños. </w:t>
      </w:r>
      <w:r w:rsidR="00DB2585">
        <w:t>La definición de las regiones no resulta trivial, ya q</w:t>
      </w:r>
      <w:r w:rsidR="00FD18F6">
        <w:t>ue el resultado final del estudio podría variar por este motivo. La naturaleza del problema determinará la mejor manera de definir la división territorial en distintas regiones.</w:t>
      </w:r>
    </w:p>
    <w:p w:rsidR="002C6C4D" w:rsidRDefault="002C6C4D" w:rsidP="00D07629">
      <w:pPr>
        <w:pStyle w:val="Prrafodelista"/>
        <w:tabs>
          <w:tab w:val="right" w:pos="7086"/>
        </w:tabs>
        <w:spacing w:after="494" w:line="360" w:lineRule="auto"/>
        <w:ind w:right="1418"/>
        <w:jc w:val="both"/>
      </w:pPr>
    </w:p>
    <w:p w:rsidR="00512CA4" w:rsidRDefault="00512CA4" w:rsidP="00D07629">
      <w:pPr>
        <w:pStyle w:val="Prrafodelista"/>
        <w:tabs>
          <w:tab w:val="right" w:pos="7086"/>
        </w:tabs>
        <w:spacing w:after="494" w:line="360" w:lineRule="auto"/>
        <w:ind w:right="1418"/>
        <w:jc w:val="both"/>
      </w:pPr>
    </w:p>
    <w:p w:rsidR="002A089C" w:rsidRDefault="000D2D9B" w:rsidP="00D07629">
      <w:pPr>
        <w:pStyle w:val="Prrafodelista"/>
        <w:numPr>
          <w:ilvl w:val="0"/>
          <w:numId w:val="30"/>
        </w:numPr>
        <w:tabs>
          <w:tab w:val="right" w:pos="7086"/>
        </w:tabs>
        <w:spacing w:after="494" w:line="360" w:lineRule="auto"/>
        <w:ind w:right="1418"/>
        <w:jc w:val="both"/>
      </w:pPr>
      <w:r>
        <w:t xml:space="preserve">Puntuales: </w:t>
      </w:r>
      <w:r w:rsidR="00A442DF" w:rsidRPr="007968B3">
        <w:t>Un evento ocurre en una posición aleatoria</w:t>
      </w:r>
      <w:r w:rsidR="00A442DF">
        <w:t xml:space="preserve"> en el espacio. </w:t>
      </w:r>
    </w:p>
    <w:p w:rsidR="002A089C" w:rsidRDefault="00A442DF" w:rsidP="00D07629">
      <w:pPr>
        <w:tabs>
          <w:tab w:val="right" w:pos="7086"/>
        </w:tabs>
        <w:spacing w:after="494" w:line="360" w:lineRule="auto"/>
        <w:ind w:right="1418"/>
        <w:jc w:val="both"/>
      </w:pPr>
      <w:r>
        <w:t>Los conjuntos de datos considerados en la presente tesina, se corresponden con datos reticulares</w:t>
      </w:r>
      <w:r w:rsidR="00FD18F6">
        <w:t xml:space="preserve"> irregulares</w:t>
      </w:r>
      <w:r>
        <w:t xml:space="preserve">, donde cada una de las áreas o agregaciones espaciales se corresponden con los radios censales. </w:t>
      </w:r>
    </w:p>
    <w:p w:rsidR="0047266F" w:rsidRPr="00C112A6" w:rsidRDefault="0047266F" w:rsidP="00D07629">
      <w:pPr>
        <w:tabs>
          <w:tab w:val="right" w:pos="7086"/>
        </w:tabs>
        <w:spacing w:after="494" w:line="360" w:lineRule="auto"/>
        <w:ind w:right="1418"/>
        <w:jc w:val="both"/>
        <w:rPr>
          <w:b/>
        </w:rPr>
      </w:pPr>
      <w:r w:rsidRPr="00C112A6">
        <w:rPr>
          <w:b/>
        </w:rPr>
        <w:t>4</w:t>
      </w:r>
      <w:r w:rsidR="007C7F91">
        <w:rPr>
          <w:b/>
        </w:rPr>
        <w:t>.2</w:t>
      </w:r>
      <w:r w:rsidRPr="00C112A6">
        <w:rPr>
          <w:b/>
        </w:rPr>
        <w:t xml:space="preserve"> Criterio de Vecindad </w:t>
      </w:r>
    </w:p>
    <w:p w:rsidR="0047266F" w:rsidRDefault="0047266F" w:rsidP="00D07629">
      <w:pPr>
        <w:tabs>
          <w:tab w:val="right" w:pos="7086"/>
        </w:tabs>
        <w:spacing w:after="494" w:line="360" w:lineRule="auto"/>
        <w:ind w:right="1418"/>
        <w:jc w:val="both"/>
      </w:pPr>
      <w:r>
        <w:t xml:space="preserve">Como dice la primera ley de la geografía, o principio de </w:t>
      </w:r>
      <w:proofErr w:type="spellStart"/>
      <w:r>
        <w:t>autocorrelación</w:t>
      </w:r>
      <w:proofErr w:type="spellEnd"/>
      <w:r>
        <w:t xml:space="preserve"> espacial “Todo está relacionado con todo lo demás, pero las cosas cercanas están más relacionadas que las cosas distantes” (</w:t>
      </w:r>
      <w:proofErr w:type="spellStart"/>
      <w:r>
        <w:t>Tobler</w:t>
      </w:r>
      <w:proofErr w:type="spellEnd"/>
      <w:r>
        <w:t xml:space="preserve">, 1970). Pero ¿qué se considera cercano? Para poder responder a esta pregunta nace el concepto de vecindad. </w:t>
      </w:r>
    </w:p>
    <w:p w:rsidR="0047266F" w:rsidRDefault="007931D1" w:rsidP="00D07629">
      <w:pPr>
        <w:tabs>
          <w:tab w:val="right" w:pos="7086"/>
        </w:tabs>
        <w:spacing w:after="494" w:line="360" w:lineRule="auto"/>
        <w:ind w:right="1418"/>
        <w:jc w:val="both"/>
      </w:pPr>
      <w:r>
        <w:t>Bajo la perspectiva de datos reticulares</w:t>
      </w:r>
      <w:r w:rsidR="0047266F">
        <w:t xml:space="preserve"> se considera que no todas las regiones influyen sobre el valor que asume la variable en una determinada región, sino, que solo influirán aquellas que sean vecinas.</w:t>
      </w:r>
    </w:p>
    <w:p w:rsidR="0047266F" w:rsidRDefault="0047266F" w:rsidP="00D07629">
      <w:pPr>
        <w:tabs>
          <w:tab w:val="right" w:pos="7086"/>
        </w:tabs>
        <w:spacing w:after="494" w:line="360" w:lineRule="auto"/>
        <w:ind w:right="1418"/>
        <w:jc w:val="both"/>
      </w:pPr>
      <w:r>
        <w:t>Definir qué características deben poseer dos regiones para que sean consideradas vecinas es una cuestión</w:t>
      </w:r>
      <w:r w:rsidR="00B32C81">
        <w:t xml:space="preserve"> de suma relevancia</w:t>
      </w:r>
      <w:r>
        <w:t xml:space="preserve">. Existen varios criterios </w:t>
      </w:r>
      <w:r>
        <w:lastRenderedPageBreak/>
        <w:t>de vecindad que pueden utilizarse y se debe escoger el más apropiado al c</w:t>
      </w:r>
      <w:r w:rsidR="00B32C81">
        <w:t>onjunto de datos y a la naturaleza del problema</w:t>
      </w:r>
      <w:r>
        <w:t xml:space="preserve">. </w:t>
      </w:r>
    </w:p>
    <w:p w:rsidR="0047266F" w:rsidRDefault="0047266F" w:rsidP="00D07629">
      <w:pPr>
        <w:tabs>
          <w:tab w:val="right" w:pos="7086"/>
        </w:tabs>
        <w:spacing w:after="494" w:line="360" w:lineRule="auto"/>
        <w:ind w:right="1418"/>
        <w:jc w:val="both"/>
      </w:pPr>
      <w:r>
        <w:t>Todos los criterios de vecindad deben cumplir que, al seleccionar una región, el</w:t>
      </w:r>
      <w:r w:rsidR="00546D1B">
        <w:t xml:space="preserve"> resto de ellas queden particionadas</w:t>
      </w:r>
      <w:r>
        <w:t xml:space="preserve"> en dos conjuntos mutuamente excluyentes, uno compuesto por sus áreas vecinas y otro por las que no lo son. </w:t>
      </w:r>
    </w:p>
    <w:p w:rsidR="0047266F" w:rsidRDefault="0047266F" w:rsidP="00D07629">
      <w:pPr>
        <w:tabs>
          <w:tab w:val="right" w:pos="7086"/>
        </w:tabs>
        <w:spacing w:after="494" w:line="360" w:lineRule="auto"/>
        <w:ind w:right="1418"/>
        <w:jc w:val="both"/>
      </w:pPr>
      <w:r>
        <w:t>Una característica importante que tienen los criterios de vec</w:t>
      </w:r>
      <w:r w:rsidR="00546D1B">
        <w:t>indad es la simetría. Sea</w:t>
      </w:r>
      <w:r>
        <w:t xml:space="preserve"> A una </w:t>
      </w:r>
      <w:r w:rsidR="00546D1B">
        <w:t xml:space="preserve">determinada </w:t>
      </w:r>
      <w:r>
        <w:t xml:space="preserve">región y según el criterio que </w:t>
      </w:r>
      <w:r w:rsidR="00546D1B">
        <w:t xml:space="preserve">se </w:t>
      </w:r>
      <w:r>
        <w:t>est</w:t>
      </w:r>
      <w:r w:rsidR="00546D1B">
        <w:t>á</w:t>
      </w:r>
      <w:r>
        <w:t xml:space="preserve"> utilizando la región B es vecina suya. Si el criterio utilizado es simétrico, entonces B también tendrá como vecina a </w:t>
      </w:r>
      <w:proofErr w:type="spellStart"/>
      <w:r>
        <w:t>A</w:t>
      </w:r>
      <w:proofErr w:type="spellEnd"/>
      <w:r>
        <w:t xml:space="preserve">. Si el criterio no fuera simétrico, B no, necesariamente, tendrá a </w:t>
      </w:r>
      <w:proofErr w:type="spellStart"/>
      <w:r>
        <w:t>A</w:t>
      </w:r>
      <w:proofErr w:type="spellEnd"/>
      <w:r>
        <w:t xml:space="preserve"> entre el conjunto de sus regiones vecinas.</w:t>
      </w:r>
    </w:p>
    <w:p w:rsidR="0047266F" w:rsidRDefault="0047266F" w:rsidP="00D07629">
      <w:pPr>
        <w:tabs>
          <w:tab w:val="right" w:pos="7086"/>
        </w:tabs>
        <w:spacing w:after="494" w:line="360" w:lineRule="auto"/>
        <w:ind w:right="1418"/>
        <w:jc w:val="both"/>
      </w:pPr>
      <w:r>
        <w:t>A continuación, se presentan los criterios de vecindad más utilizados y aceptados por la bibliografía:</w:t>
      </w:r>
    </w:p>
    <w:p w:rsidR="0047266F" w:rsidRPr="004C42EC" w:rsidRDefault="0047266F" w:rsidP="00D07629">
      <w:pPr>
        <w:pStyle w:val="Prrafodelista"/>
        <w:numPr>
          <w:ilvl w:val="0"/>
          <w:numId w:val="15"/>
        </w:numPr>
        <w:tabs>
          <w:tab w:val="right" w:pos="7086"/>
        </w:tabs>
        <w:spacing w:after="494" w:line="360" w:lineRule="auto"/>
        <w:ind w:right="1418"/>
        <w:jc w:val="both"/>
        <w:rPr>
          <w:rFonts w:eastAsiaTheme="minorEastAsia" w:cstheme="minorHAnsi"/>
          <w:b/>
          <w:bCs/>
          <w:color w:val="222222"/>
          <w:u w:val="single"/>
          <w:shd w:val="clear" w:color="auto" w:fill="FFFFFF"/>
        </w:rPr>
      </w:pPr>
      <w:r>
        <w:t xml:space="preserve">Vecinos por contigüidad. Se define como áreas vecinas a aquellas en las que para ir de una a otra no haya que pasar por una tercera, es decir, que estén contiguas en el mapa. Existen tres alternativas dentro del vecindario determinado por contigüidades, Queen (Reina), </w:t>
      </w:r>
      <w:proofErr w:type="spellStart"/>
      <w:r>
        <w:t>Rook</w:t>
      </w:r>
      <w:proofErr w:type="spellEnd"/>
      <w:r>
        <w:t xml:space="preserve"> (Torre) y </w:t>
      </w:r>
      <w:proofErr w:type="spellStart"/>
      <w:r>
        <w:t>Bishop</w:t>
      </w:r>
      <w:proofErr w:type="spellEnd"/>
      <w:r>
        <w:t xml:space="preserve"> (Alfil), reciben estos nombres porque se asemejan a los movimientos de las fichas en el tablero de ajedrez. </w:t>
      </w:r>
    </w:p>
    <w:p w:rsidR="0047266F" w:rsidRDefault="0047266F" w:rsidP="00D07629">
      <w:pPr>
        <w:pStyle w:val="Prrafodelista"/>
        <w:tabs>
          <w:tab w:val="right" w:pos="7086"/>
        </w:tabs>
        <w:spacing w:after="494" w:line="360" w:lineRule="auto"/>
        <w:ind w:right="1418"/>
        <w:jc w:val="both"/>
        <w:rPr>
          <w:rFonts w:eastAsiaTheme="minorEastAsia" w:cstheme="minorHAnsi"/>
          <w:b/>
          <w:bCs/>
          <w:color w:val="222222"/>
          <w:u w:val="single"/>
          <w:shd w:val="clear" w:color="auto" w:fill="FFFFFF"/>
        </w:rPr>
      </w:pPr>
    </w:p>
    <w:p w:rsidR="0047266F" w:rsidRPr="00E87AE3" w:rsidRDefault="0047266F" w:rsidP="00D07629">
      <w:pPr>
        <w:pStyle w:val="Prrafodelista"/>
        <w:tabs>
          <w:tab w:val="right" w:pos="7086"/>
        </w:tabs>
        <w:spacing w:after="494" w:line="360" w:lineRule="auto"/>
        <w:ind w:right="1418"/>
        <w:jc w:val="both"/>
        <w:rPr>
          <w:rFonts w:eastAsiaTheme="minorEastAsia" w:cstheme="minorHAnsi"/>
          <w:b/>
          <w:bCs/>
          <w:color w:val="222222"/>
          <w:u w:val="single"/>
          <w:shd w:val="clear" w:color="auto" w:fill="FFFFFF"/>
        </w:rPr>
      </w:pPr>
    </w:p>
    <w:p w:rsidR="0047266F" w:rsidRPr="00E87AE3" w:rsidRDefault="0047266F" w:rsidP="00D07629">
      <w:pPr>
        <w:pStyle w:val="Prrafodelista"/>
        <w:numPr>
          <w:ilvl w:val="1"/>
          <w:numId w:val="15"/>
        </w:numPr>
        <w:tabs>
          <w:tab w:val="right" w:pos="7086"/>
        </w:tabs>
        <w:spacing w:after="494" w:line="360" w:lineRule="auto"/>
        <w:ind w:right="1418"/>
        <w:jc w:val="both"/>
        <w:rPr>
          <w:rFonts w:eastAsiaTheme="minorEastAsia" w:cstheme="minorHAnsi"/>
          <w:b/>
          <w:bCs/>
          <w:color w:val="222222"/>
          <w:u w:val="single"/>
          <w:shd w:val="clear" w:color="auto" w:fill="FFFFFF"/>
        </w:rPr>
      </w:pPr>
      <w:r>
        <w:t>Queen: la Reina en el ajedrez puede moverse a lo largo de la fila, la columna y las diagonales de la casilla en que se encuentre. Extrapolando esos movimientos a la situació</w:t>
      </w:r>
      <w:r w:rsidR="00546D1B">
        <w:t xml:space="preserve">n de interés, </w:t>
      </w:r>
      <w:r>
        <w:t xml:space="preserve">dos regiones serán vecinas si tienen al menos un punto común. </w:t>
      </w:r>
    </w:p>
    <w:p w:rsidR="0047266F" w:rsidRPr="00576FC8" w:rsidRDefault="0047266F" w:rsidP="00D07629">
      <w:pPr>
        <w:pStyle w:val="Prrafodelista"/>
        <w:numPr>
          <w:ilvl w:val="1"/>
          <w:numId w:val="15"/>
        </w:numPr>
        <w:tabs>
          <w:tab w:val="right" w:pos="7086"/>
        </w:tabs>
        <w:spacing w:after="494" w:line="360" w:lineRule="auto"/>
        <w:ind w:right="1418"/>
        <w:jc w:val="both"/>
        <w:rPr>
          <w:rFonts w:eastAsiaTheme="minorEastAsia" w:cstheme="minorHAnsi"/>
          <w:b/>
          <w:bCs/>
          <w:color w:val="222222"/>
          <w:u w:val="single"/>
          <w:shd w:val="clear" w:color="auto" w:fill="FFFFFF"/>
        </w:rPr>
      </w:pPr>
      <w:proofErr w:type="spellStart"/>
      <w:r>
        <w:t>Rook</w:t>
      </w:r>
      <w:proofErr w:type="spellEnd"/>
      <w:r>
        <w:t>: la Torre solo puede moverse a lo largo de la fila y la columna en que se encuentre, no puede moverse en diagonal. Análogamente se considera que dos áreas son vecinas si tienen más de un punto en común.</w:t>
      </w:r>
    </w:p>
    <w:p w:rsidR="00C112A6" w:rsidRPr="00C112A6" w:rsidRDefault="0047266F" w:rsidP="00D07629">
      <w:pPr>
        <w:pStyle w:val="Prrafodelista"/>
        <w:numPr>
          <w:ilvl w:val="1"/>
          <w:numId w:val="15"/>
        </w:numPr>
        <w:tabs>
          <w:tab w:val="right" w:pos="7086"/>
        </w:tabs>
        <w:spacing w:after="494" w:line="360" w:lineRule="auto"/>
        <w:ind w:right="1418"/>
        <w:jc w:val="both"/>
        <w:rPr>
          <w:rFonts w:eastAsiaTheme="minorEastAsia" w:cstheme="minorHAnsi"/>
          <w:b/>
          <w:bCs/>
          <w:color w:val="222222"/>
          <w:u w:val="single"/>
          <w:shd w:val="clear" w:color="auto" w:fill="FFFFFF"/>
        </w:rPr>
      </w:pPr>
      <w:proofErr w:type="spellStart"/>
      <w:r>
        <w:t>Bishop</w:t>
      </w:r>
      <w:proofErr w:type="spellEnd"/>
      <w:r>
        <w:t xml:space="preserve">: el Alfil solo puede moverse a lo largo de la diagonal de la casilla en la que se encuentre. De esta manera, dos regiones </w:t>
      </w:r>
      <w:r>
        <w:lastRenderedPageBreak/>
        <w:t>en el espacio serán vecinas si y solo si tienen tan solo un punto en común.</w:t>
      </w:r>
    </w:p>
    <w:p w:rsidR="0047266F" w:rsidRPr="00E87AE3" w:rsidRDefault="0047266F" w:rsidP="00D07629">
      <w:pPr>
        <w:pStyle w:val="Prrafodelista"/>
        <w:tabs>
          <w:tab w:val="right" w:pos="7086"/>
        </w:tabs>
        <w:spacing w:after="494" w:line="360" w:lineRule="auto"/>
        <w:ind w:left="1440" w:right="1418"/>
        <w:jc w:val="both"/>
        <w:rPr>
          <w:rFonts w:eastAsiaTheme="minorEastAsia" w:cstheme="minorHAnsi"/>
          <w:b/>
          <w:bCs/>
          <w:color w:val="222222"/>
          <w:u w:val="single"/>
          <w:shd w:val="clear" w:color="auto" w:fill="FFFFFF"/>
        </w:rPr>
      </w:pPr>
      <w:r>
        <w:t xml:space="preserve"> </w:t>
      </w:r>
    </w:p>
    <w:p w:rsidR="0047266F" w:rsidRDefault="0047266F" w:rsidP="00D07629">
      <w:pPr>
        <w:pStyle w:val="Prrafodelista"/>
        <w:tabs>
          <w:tab w:val="right" w:pos="7086"/>
        </w:tabs>
        <w:spacing w:after="494" w:line="360" w:lineRule="auto"/>
        <w:ind w:left="1440" w:right="1418"/>
        <w:jc w:val="both"/>
      </w:pPr>
      <w:r>
        <w:t>Este criterio cumple la condición de simetría ya que, si un área tiene un punto o más en común con una segunda, esta segunda también tendrá un punto o más en común con la primera.</w:t>
      </w:r>
    </w:p>
    <w:p w:rsidR="0047266F" w:rsidRDefault="0047266F" w:rsidP="00D07629">
      <w:pPr>
        <w:pStyle w:val="Prrafodelista"/>
        <w:tabs>
          <w:tab w:val="right" w:pos="7086"/>
        </w:tabs>
        <w:spacing w:after="494" w:line="360" w:lineRule="auto"/>
        <w:ind w:left="1440" w:right="1418"/>
        <w:jc w:val="both"/>
      </w:pPr>
    </w:p>
    <w:p w:rsidR="0047266F" w:rsidRDefault="0047266F" w:rsidP="00D07629">
      <w:pPr>
        <w:pStyle w:val="Prrafodelista"/>
        <w:tabs>
          <w:tab w:val="right" w:pos="7086"/>
        </w:tabs>
        <w:spacing w:after="494" w:line="360" w:lineRule="auto"/>
        <w:ind w:left="1440" w:right="1418"/>
        <w:jc w:val="both"/>
      </w:pPr>
    </w:p>
    <w:p w:rsidR="0047266F" w:rsidRDefault="0047266F" w:rsidP="00D07629">
      <w:pPr>
        <w:pStyle w:val="Prrafodelista"/>
        <w:numPr>
          <w:ilvl w:val="0"/>
          <w:numId w:val="15"/>
        </w:numPr>
        <w:tabs>
          <w:tab w:val="right" w:pos="7086"/>
        </w:tabs>
        <w:spacing w:after="494" w:line="360" w:lineRule="auto"/>
        <w:ind w:right="1418"/>
        <w:jc w:val="both"/>
      </w:pPr>
      <w:r>
        <w:t xml:space="preserve">Vecinos basados en la distancia </w:t>
      </w:r>
      <w:proofErr w:type="spellStart"/>
      <w:r>
        <w:t>euclidea</w:t>
      </w:r>
      <w:proofErr w:type="spellEnd"/>
      <w:r>
        <w:t xml:space="preserve">. Este método considera vecinas dos áreas si cumplen cierta condición referente a la distancia que las separa. De aquí en adelante se refiere a la distancia entre dos regiones como la distancia entre sus </w:t>
      </w:r>
      <w:proofErr w:type="spellStart"/>
      <w:r>
        <w:t>centroides</w:t>
      </w:r>
      <w:proofErr w:type="spellEnd"/>
      <w:r>
        <w:t>. Existen dos variantes:</w:t>
      </w:r>
    </w:p>
    <w:p w:rsidR="0047266F" w:rsidRDefault="0047266F" w:rsidP="00D07629">
      <w:pPr>
        <w:pStyle w:val="Prrafodelista"/>
        <w:tabs>
          <w:tab w:val="right" w:pos="7086"/>
        </w:tabs>
        <w:spacing w:after="494" w:line="360" w:lineRule="auto"/>
        <w:ind w:right="1418"/>
        <w:jc w:val="both"/>
      </w:pPr>
    </w:p>
    <w:p w:rsidR="0047266F" w:rsidRDefault="0047266F" w:rsidP="00D07629">
      <w:pPr>
        <w:pStyle w:val="Prrafodelista"/>
        <w:numPr>
          <w:ilvl w:val="1"/>
          <w:numId w:val="15"/>
        </w:numPr>
        <w:tabs>
          <w:tab w:val="right" w:pos="7086"/>
        </w:tabs>
        <w:spacing w:after="494" w:line="360" w:lineRule="auto"/>
        <w:ind w:right="1418"/>
        <w:jc w:val="both"/>
      </w:pPr>
      <w:r>
        <w:t>Los k vecinos más cercanos. Se calcula la distancia de una región determinad</w:t>
      </w:r>
      <w:r w:rsidR="00C112A6">
        <w:t>a</w:t>
      </w:r>
      <w:r>
        <w:t xml:space="preserve"> a todas las demás, y serán vecinas las k áreas que posean una distancia menor. El número k se determina en base a la naturaleza de cada problema. Será una relación asimétrica en la que todas las áreas tendrán el mismo número de vecinos. </w:t>
      </w:r>
    </w:p>
    <w:p w:rsidR="0047266F" w:rsidRDefault="0047266F" w:rsidP="00D07629">
      <w:pPr>
        <w:pStyle w:val="Prrafodelista"/>
        <w:tabs>
          <w:tab w:val="right" w:pos="7086"/>
        </w:tabs>
        <w:spacing w:after="494" w:line="360" w:lineRule="auto"/>
        <w:ind w:left="1440" w:right="1418"/>
        <w:jc w:val="both"/>
      </w:pPr>
    </w:p>
    <w:p w:rsidR="0047266F" w:rsidRDefault="0047266F" w:rsidP="00D07629">
      <w:pPr>
        <w:pStyle w:val="Prrafodelista"/>
        <w:numPr>
          <w:ilvl w:val="1"/>
          <w:numId w:val="15"/>
        </w:numPr>
        <w:tabs>
          <w:tab w:val="right" w:pos="7086"/>
        </w:tabs>
        <w:spacing w:after="494" w:line="360" w:lineRule="auto"/>
        <w:ind w:right="1418"/>
        <w:jc w:val="both"/>
      </w:pPr>
      <w:r>
        <w:t xml:space="preserve">Dos áreas serán vecinas si y solo si la distancia entre ellas sea menor a una magnitud fijada a priori. Este método funciona bien cuando las áreas tienen una distancia similar entre ellas, ya que si hay una distancia mucho mayor a las otras se presentará el problema de dejar esta región sin vecinos, o considerar un número de vecinos demasiado alto en el resto de áreas. Esta relación será simétrica. </w:t>
      </w:r>
    </w:p>
    <w:p w:rsidR="0047266F" w:rsidRPr="00C112A6" w:rsidRDefault="0047266F" w:rsidP="00D07629">
      <w:pPr>
        <w:tabs>
          <w:tab w:val="right" w:pos="7086"/>
        </w:tabs>
        <w:spacing w:after="494" w:line="360" w:lineRule="auto"/>
        <w:ind w:right="1418"/>
        <w:jc w:val="both"/>
      </w:pPr>
      <w:r>
        <w:t>En la presente Tesina, siempre se adoptará el criterio de vecindad por contigüidad, y más específicamente el de tipo Reina (Queen), ya que parecería ajustarse de una manera más adecuada a la naturaleza de nuestro problema y para aprovechar al máximo la información contenida en nuestro conjunto de datos.</w:t>
      </w:r>
    </w:p>
    <w:p w:rsidR="0047266F" w:rsidRPr="007A4C80" w:rsidRDefault="007C7F91" w:rsidP="00D07629">
      <w:pPr>
        <w:tabs>
          <w:tab w:val="right" w:pos="7086"/>
        </w:tabs>
        <w:spacing w:after="494" w:line="360" w:lineRule="auto"/>
        <w:ind w:right="1418"/>
        <w:jc w:val="both"/>
        <w:rPr>
          <w:b/>
        </w:rPr>
      </w:pPr>
      <w:r>
        <w:rPr>
          <w:b/>
        </w:rPr>
        <w:t xml:space="preserve">4.3 </w:t>
      </w:r>
      <w:r w:rsidR="0047266F" w:rsidRPr="007A4C80">
        <w:rPr>
          <w:b/>
        </w:rPr>
        <w:t>Pesos Espaciales</w:t>
      </w:r>
    </w:p>
    <w:p w:rsidR="0047266F" w:rsidRDefault="0047266F" w:rsidP="00D07629">
      <w:pPr>
        <w:tabs>
          <w:tab w:val="right" w:pos="7086"/>
        </w:tabs>
        <w:spacing w:after="494" w:line="360" w:lineRule="auto"/>
        <w:ind w:right="1418"/>
        <w:jc w:val="both"/>
      </w:pPr>
      <w:r>
        <w:lastRenderedPageBreak/>
        <w:t xml:space="preserve">Una vez definido el criterio de vecindad a utilizar, resulta de interés cuantificar la fuerza de cada </w:t>
      </w:r>
      <w:r w:rsidR="008C4DB7">
        <w:t>relación</w:t>
      </w:r>
      <w:r>
        <w:t xml:space="preserve">, esto es lo que se conoce como pesos espaciales. </w:t>
      </w:r>
      <w:r w:rsidR="00AE4C04">
        <w:t>Por el momento</w:t>
      </w:r>
      <w:r>
        <w:t xml:space="preserve"> se sabe que A tiene dos regiones vecinas B y C, pero lo que se desconoce es si ambas influyen de la misma manera. En esta sección se explicarán los distintos criterios que pueden adoptarse a la hora de definir los pesos espaciales. </w:t>
      </w:r>
    </w:p>
    <w:p w:rsidR="0047266F" w:rsidRDefault="0047266F" w:rsidP="00D07629">
      <w:pPr>
        <w:tabs>
          <w:tab w:val="right" w:pos="7086"/>
        </w:tabs>
        <w:spacing w:after="494" w:line="360" w:lineRule="auto"/>
        <w:ind w:right="1418"/>
        <w:jc w:val="both"/>
      </w:pPr>
      <w:r>
        <w:t xml:space="preserve">Al igual que resulta </w:t>
      </w:r>
      <w:r w:rsidR="00546D1B">
        <w:t>indispensable la decisión del criterio</w:t>
      </w:r>
      <w:r>
        <w:t xml:space="preserve"> de vecindad </w:t>
      </w:r>
      <w:r w:rsidR="00546D1B">
        <w:t xml:space="preserve">a </w:t>
      </w:r>
      <w:r>
        <w:t>utilizar, también lo es definir lo</w:t>
      </w:r>
      <w:r w:rsidR="00546D1B">
        <w:t>s pesos espaciales, ya que</w:t>
      </w:r>
      <w:r>
        <w:t xml:space="preserve"> adoptar un criterio u otro puede modificar los resultados y conclusiones finales.</w:t>
      </w:r>
    </w:p>
    <w:p w:rsidR="0047266F" w:rsidRDefault="0047266F" w:rsidP="00D07629">
      <w:pPr>
        <w:tabs>
          <w:tab w:val="right" w:pos="7086"/>
        </w:tabs>
        <w:spacing w:after="494" w:line="360" w:lineRule="auto"/>
        <w:ind w:right="1418"/>
        <w:jc w:val="both"/>
      </w:pPr>
      <w:r>
        <w:t xml:space="preserve">Los pesos se representan de forma matricial mediante la matriz cuadrada W. Donde cada elemento </w:t>
      </w:r>
      <w:proofErr w:type="spellStart"/>
      <w:r>
        <w:t>wij</w:t>
      </w:r>
      <w:proofErr w:type="spellEnd"/>
      <w:r>
        <w:t xml:space="preserve"> representa el peso de la relación de vecindad entre las regiones i y j. Cuando </w:t>
      </w:r>
      <w:proofErr w:type="spellStart"/>
      <w:r>
        <w:t>wij</w:t>
      </w:r>
      <w:proofErr w:type="spellEnd"/>
      <w:r>
        <w:t xml:space="preserve"> = 0 las regiones no son vecinas. La diagonal de la matriz será 0 ya que, por convenio, una región no puede ser vecina de ella misma (aunque cuando se presente el índice propuesto por </w:t>
      </w:r>
      <w:proofErr w:type="spellStart"/>
      <w:r>
        <w:t>Oden</w:t>
      </w:r>
      <w:proofErr w:type="spellEnd"/>
      <w:r>
        <w:t xml:space="preserve"> se verá una alternativa distinta a esta). W es una matriz cuadrada con todos sus elementos mayores o iguales a 0. </w:t>
      </w:r>
    </w:p>
    <w:p w:rsidR="0047266F" w:rsidRDefault="0047266F" w:rsidP="00D07629">
      <w:pPr>
        <w:tabs>
          <w:tab w:val="right" w:pos="7086"/>
        </w:tabs>
        <w:spacing w:after="494" w:line="360" w:lineRule="auto"/>
        <w:ind w:right="1418"/>
        <w:jc w:val="both"/>
      </w:pPr>
      <w:r>
        <w:t>Esta matriz será simétrica si el criterio utilizado para definir los vecinos y los pesos lo son. Los pesos resultan simétricos cuando una región A ejerce sobre B la mis</w:t>
      </w:r>
      <w:r w:rsidR="00546D1B">
        <w:t>ma influencia que B sobre A. Un ejemplo de una</w:t>
      </w:r>
      <w:r>
        <w:t xml:space="preserve"> situación en la que tiene sentido utilizar una relación asimétrica es considerar la influencia de las ciudades grandes sobre los pueblos de alrededor. Las grandes ciudades influyen más en las características de los pueblos que a la inversa. </w:t>
      </w:r>
    </w:p>
    <w:p w:rsidR="0047266F" w:rsidRDefault="0047266F" w:rsidP="00D07629">
      <w:pPr>
        <w:tabs>
          <w:tab w:val="right" w:pos="7086"/>
        </w:tabs>
        <w:spacing w:after="494" w:line="360" w:lineRule="auto"/>
        <w:ind w:right="1418"/>
        <w:jc w:val="both"/>
      </w:pPr>
      <w:r>
        <w:t>Dentro de todos los posibles estilos para asignar los pesos, se distinguen dos grandes grupos; aquellos donde por el simple hecho de ser vecinos cada unión tendrá un peso común y aquellos en la que la importancia de las uniones variará en base a ciertas características.</w:t>
      </w:r>
    </w:p>
    <w:p w:rsidR="0047266F" w:rsidRDefault="0047266F" w:rsidP="00D07629">
      <w:pPr>
        <w:pStyle w:val="Prrafodelista"/>
        <w:numPr>
          <w:ilvl w:val="0"/>
          <w:numId w:val="16"/>
        </w:numPr>
        <w:tabs>
          <w:tab w:val="right" w:pos="7086"/>
        </w:tabs>
        <w:spacing w:after="494" w:line="360" w:lineRule="auto"/>
        <w:ind w:right="1418"/>
        <w:jc w:val="both"/>
      </w:pPr>
      <w:r>
        <w:t xml:space="preserve">Estilo binario (B). Es el criterio más sencillo, asume que </w:t>
      </w:r>
      <w:proofErr w:type="spellStart"/>
      <w:r>
        <w:t>wij</w:t>
      </w:r>
      <w:proofErr w:type="spellEnd"/>
      <w:r>
        <w:t xml:space="preserve"> = 1 cuando i y j son regiones vecinas y </w:t>
      </w:r>
      <w:proofErr w:type="spellStart"/>
      <w:r>
        <w:t>wij</w:t>
      </w:r>
      <w:proofErr w:type="spellEnd"/>
      <w:r>
        <w:t xml:space="preserve"> = 0 cuando no lo son. Este método es el </w:t>
      </w:r>
      <w:r>
        <w:lastRenderedPageBreak/>
        <w:t>más utilizado cuando existe poca información del proceso espacial. Bajo este estilo la suma de los pesos de un área es el número de vecinos que tiene.</w:t>
      </w:r>
    </w:p>
    <w:p w:rsidR="0047266F" w:rsidRDefault="0047266F" w:rsidP="00D07629">
      <w:pPr>
        <w:pStyle w:val="Prrafodelista"/>
        <w:tabs>
          <w:tab w:val="right" w:pos="7086"/>
        </w:tabs>
        <w:spacing w:after="494" w:line="360" w:lineRule="auto"/>
        <w:ind w:right="1418"/>
        <w:jc w:val="both"/>
      </w:pPr>
    </w:p>
    <w:p w:rsidR="0047266F" w:rsidRDefault="0047266F" w:rsidP="00D07629">
      <w:pPr>
        <w:pStyle w:val="Prrafodelista"/>
        <w:numPr>
          <w:ilvl w:val="0"/>
          <w:numId w:val="16"/>
        </w:numPr>
        <w:tabs>
          <w:tab w:val="right" w:pos="7086"/>
        </w:tabs>
        <w:spacing w:after="494" w:line="360" w:lineRule="auto"/>
        <w:ind w:right="1418"/>
        <w:jc w:val="both"/>
      </w:pPr>
      <w:r>
        <w:t>Estandarización por filas (W). Este método se basa en que los pesos de cada fila de la matriz sumen 1. Para ello se divide la unidad entre el número de áreas vecinas que posee la región. Según este método los pesos de áreas con pocos vecinos serán mayores que los de áreas con un número de vecinos mayor. Es decir, cada vecino de un área con pocos vecinos ejerce gran influencia sobre ella, mientras que los vecinos de áreas con muchos vecinos ejercen menor influencia.</w:t>
      </w:r>
    </w:p>
    <w:p w:rsidR="0047266F" w:rsidRDefault="0047266F" w:rsidP="00D07629">
      <w:pPr>
        <w:pStyle w:val="Prrafodelista"/>
        <w:spacing w:line="360" w:lineRule="auto"/>
        <w:jc w:val="both"/>
      </w:pPr>
    </w:p>
    <w:p w:rsidR="0047266F" w:rsidRDefault="0047266F" w:rsidP="00D07629">
      <w:pPr>
        <w:pStyle w:val="Prrafodelista"/>
        <w:tabs>
          <w:tab w:val="right" w:pos="7086"/>
        </w:tabs>
        <w:spacing w:after="494" w:line="360" w:lineRule="auto"/>
        <w:ind w:right="1418"/>
        <w:jc w:val="both"/>
      </w:pPr>
    </w:p>
    <w:p w:rsidR="0047266F" w:rsidRDefault="0047266F" w:rsidP="00D07629">
      <w:pPr>
        <w:pStyle w:val="Prrafodelista"/>
        <w:numPr>
          <w:ilvl w:val="0"/>
          <w:numId w:val="16"/>
        </w:numPr>
        <w:tabs>
          <w:tab w:val="right" w:pos="7086"/>
        </w:tabs>
        <w:spacing w:after="494" w:line="360" w:lineRule="auto"/>
        <w:ind w:right="1418"/>
        <w:jc w:val="both"/>
      </w:pPr>
      <w:r>
        <w:t xml:space="preserve">Estandarización Global (C). Considera el mismo peso para todos los enlaces, definiendo el peso entre dos regiones vecinas como el cociente entre el número total de regiones y el número de enlaces. La suma de todos los pesos será el número de regiones. </w:t>
      </w:r>
    </w:p>
    <w:p w:rsidR="0047266F" w:rsidRDefault="0047266F" w:rsidP="00D07629">
      <w:pPr>
        <w:pStyle w:val="Prrafodelista"/>
        <w:tabs>
          <w:tab w:val="right" w:pos="7086"/>
        </w:tabs>
        <w:spacing w:after="494" w:line="360" w:lineRule="auto"/>
        <w:ind w:right="1418"/>
        <w:jc w:val="both"/>
      </w:pPr>
    </w:p>
    <w:p w:rsidR="0047266F" w:rsidRDefault="0047266F" w:rsidP="00D07629">
      <w:pPr>
        <w:pStyle w:val="Prrafodelista"/>
        <w:numPr>
          <w:ilvl w:val="0"/>
          <w:numId w:val="16"/>
        </w:numPr>
        <w:tabs>
          <w:tab w:val="right" w:pos="7086"/>
        </w:tabs>
        <w:spacing w:after="494" w:line="360" w:lineRule="auto"/>
        <w:ind w:right="1418"/>
        <w:jc w:val="both"/>
      </w:pPr>
      <w:r>
        <w:t>Otra forma de estandarización global es el estilo U, donde se define el peso como el cociente entre la unidad y el número de enlaces total. Con este estilo la suma de todos los pesos será igual a uno.</w:t>
      </w:r>
    </w:p>
    <w:p w:rsidR="0047266F" w:rsidRDefault="0047266F" w:rsidP="00D07629">
      <w:pPr>
        <w:pStyle w:val="Prrafodelista"/>
        <w:spacing w:line="360" w:lineRule="auto"/>
        <w:jc w:val="both"/>
      </w:pPr>
    </w:p>
    <w:p w:rsidR="0047266F" w:rsidRDefault="0047266F" w:rsidP="00D07629">
      <w:pPr>
        <w:pStyle w:val="Prrafodelista"/>
        <w:tabs>
          <w:tab w:val="right" w:pos="7086"/>
        </w:tabs>
        <w:spacing w:after="494" w:line="360" w:lineRule="auto"/>
        <w:ind w:right="1418"/>
        <w:jc w:val="both"/>
      </w:pPr>
    </w:p>
    <w:p w:rsidR="0047266F" w:rsidRDefault="0047266F" w:rsidP="00D07629">
      <w:pPr>
        <w:pStyle w:val="Prrafodelista"/>
        <w:numPr>
          <w:ilvl w:val="0"/>
          <w:numId w:val="16"/>
        </w:numPr>
        <w:tabs>
          <w:tab w:val="right" w:pos="7086"/>
        </w:tabs>
        <w:spacing w:after="494" w:line="360" w:lineRule="auto"/>
        <w:ind w:right="1418"/>
        <w:jc w:val="both"/>
      </w:pPr>
      <w:r>
        <w:t>Estabilización de varianza (S). Los pesos de áreas con muchos vecinos varían mucho de utilizar un estilo a otro. Lo que busca este método es reducir esta variación. Los pesos variarán menos que con el estilo W. Será siempre asimétrico, pero, al igual que ocurre con el estilo W, si el conjunto de vecinos es simétrico la matriz W estará bastante cerca de ser simétrica (</w:t>
      </w:r>
      <w:proofErr w:type="spellStart"/>
      <w:r>
        <w:t>Tiefelsdorf</w:t>
      </w:r>
      <w:proofErr w:type="spellEnd"/>
      <w:r>
        <w:t>, 1999).</w:t>
      </w:r>
    </w:p>
    <w:p w:rsidR="007A4C80" w:rsidRDefault="000450DC" w:rsidP="00D07629">
      <w:pPr>
        <w:tabs>
          <w:tab w:val="right" w:pos="7086"/>
        </w:tabs>
        <w:spacing w:after="494" w:line="360" w:lineRule="auto"/>
        <w:ind w:right="1418"/>
        <w:jc w:val="both"/>
      </w:pPr>
      <w:r>
        <w:t>En la presente Tesina, se utilizará el estilo Estabilizació</w:t>
      </w:r>
      <w:r w:rsidR="007A4C80">
        <w:t>n de variancias (S) para determinar</w:t>
      </w:r>
      <w:r>
        <w:t xml:space="preserve"> el peso de cada una de las vecindades</w:t>
      </w:r>
      <w:r w:rsidR="00E074EF">
        <w:t>, ya que se considera el más apropiado para nuestro conjunto de datos.</w:t>
      </w:r>
    </w:p>
    <w:p w:rsidR="0072430F" w:rsidRPr="0072430F" w:rsidRDefault="00FA53D3" w:rsidP="00D07629">
      <w:pPr>
        <w:pStyle w:val="Prrafodelista"/>
        <w:numPr>
          <w:ilvl w:val="1"/>
          <w:numId w:val="21"/>
        </w:numPr>
        <w:spacing w:line="360" w:lineRule="auto"/>
        <w:jc w:val="both"/>
        <w:rPr>
          <w:b/>
        </w:rPr>
      </w:pPr>
      <w:proofErr w:type="spellStart"/>
      <w:r>
        <w:rPr>
          <w:b/>
        </w:rPr>
        <w:lastRenderedPageBreak/>
        <w:t>Autocorrelación</w:t>
      </w:r>
      <w:proofErr w:type="spellEnd"/>
      <w:r>
        <w:rPr>
          <w:b/>
        </w:rPr>
        <w:t xml:space="preserve"> Espacial</w:t>
      </w:r>
    </w:p>
    <w:p w:rsidR="0072430F" w:rsidRDefault="0072430F" w:rsidP="00D07629">
      <w:pPr>
        <w:spacing w:line="360" w:lineRule="auto"/>
        <w:jc w:val="both"/>
      </w:pPr>
      <w:r>
        <w:t xml:space="preserve">En </w:t>
      </w:r>
      <w:r w:rsidR="000D5394">
        <w:t>general, en</w:t>
      </w:r>
      <w:r>
        <w:t xml:space="preserve"> estadística, se asume que las observaciones de una variable se toman bajo condiciones idénticas y de manera</w:t>
      </w:r>
      <w:r w:rsidR="000D5394">
        <w:t xml:space="preserve"> independiente. Los datos son</w:t>
      </w:r>
      <w:r>
        <w:t xml:space="preserve"> una muestra aleato</w:t>
      </w:r>
      <w:r w:rsidR="000D5394">
        <w:t xml:space="preserve">ria simple, es decir, </w:t>
      </w:r>
      <w:r>
        <w:t>son independientes e idénticamente distribu</w:t>
      </w:r>
      <w:r w:rsidR="006F22EF">
        <w:t>idos</w:t>
      </w:r>
      <w:r>
        <w:t>. Bajo esta suposición se construye la mayoría de la teoría estadística.</w:t>
      </w:r>
    </w:p>
    <w:p w:rsidR="0072430F" w:rsidRDefault="0072430F" w:rsidP="00D07629">
      <w:pPr>
        <w:spacing w:line="360" w:lineRule="auto"/>
        <w:jc w:val="both"/>
      </w:pPr>
    </w:p>
    <w:p w:rsidR="0072430F" w:rsidRDefault="0072430F" w:rsidP="00D07629">
      <w:pPr>
        <w:spacing w:line="360" w:lineRule="auto"/>
        <w:jc w:val="both"/>
      </w:pPr>
      <w:r>
        <w:t xml:space="preserve">Considerar dependencia en los datos es un gran inconveniente a la hora de trabajar con los modelos usuales. Sin embargo, en muchos casos los modelos que incluyen dependencia son más realistas que los que no lo hacen. La idea de que datos cercanos, en el </w:t>
      </w:r>
      <w:r w:rsidR="000D5394">
        <w:t xml:space="preserve">espacio </w:t>
      </w:r>
      <w:r>
        <w:t xml:space="preserve">o en el </w:t>
      </w:r>
      <w:r w:rsidR="000D5394">
        <w:t>tiempo</w:t>
      </w:r>
      <w:r>
        <w:t>, están más correlacionados es natural.</w:t>
      </w:r>
    </w:p>
    <w:p w:rsidR="0072430F" w:rsidRDefault="0072430F" w:rsidP="00D07629">
      <w:pPr>
        <w:spacing w:line="360" w:lineRule="auto"/>
        <w:jc w:val="both"/>
      </w:pPr>
    </w:p>
    <w:p w:rsidR="0072430F" w:rsidRDefault="0072430F" w:rsidP="00D07629">
      <w:pPr>
        <w:spacing w:line="360" w:lineRule="auto"/>
        <w:jc w:val="both"/>
      </w:pPr>
      <w:r>
        <w:t xml:space="preserve">En el contexto espacial, esta falta de independencia recibe el nombre de dependencia o </w:t>
      </w:r>
      <w:proofErr w:type="spellStart"/>
      <w:r>
        <w:t>autocorrelación</w:t>
      </w:r>
      <w:proofErr w:type="spellEnd"/>
      <w:r>
        <w:t xml:space="preserve"> espacial</w:t>
      </w:r>
      <w:r w:rsidR="00A16818">
        <w:t>, la cual</w:t>
      </w:r>
      <w:r>
        <w:t xml:space="preserve"> se define como una relación funcional entre lo que ocurre en un</w:t>
      </w:r>
      <w:r w:rsidR="00A16818">
        <w:t>a</w:t>
      </w:r>
      <w:r>
        <w:t xml:space="preserve"> </w:t>
      </w:r>
      <w:r w:rsidR="00A16818">
        <w:t>unidad determinada</w:t>
      </w:r>
      <w:r>
        <w:t xml:space="preserve"> del espac</w:t>
      </w:r>
      <w:r w:rsidR="00A16818">
        <w:t>io y en sus unidades vecinas</w:t>
      </w:r>
      <w:r w:rsidR="006F22EF">
        <w:t>. En otras palabras</w:t>
      </w:r>
      <w:r>
        <w:t xml:space="preserve">, </w:t>
      </w:r>
      <w:r w:rsidR="006F22EF">
        <w:t>existirá</w:t>
      </w:r>
      <w:r>
        <w:t xml:space="preserve"> </w:t>
      </w:r>
      <w:proofErr w:type="spellStart"/>
      <w:r>
        <w:t>autocorrelación</w:t>
      </w:r>
      <w:proofErr w:type="spellEnd"/>
      <w:r>
        <w:t xml:space="preserve"> espacial cuando el valor observado</w:t>
      </w:r>
      <w:r w:rsidR="006F22EF">
        <w:t xml:space="preserve"> de una variable en un punto o región determinada</w:t>
      </w:r>
      <w:r>
        <w:t xml:space="preserve"> dependa</w:t>
      </w:r>
      <w:r w:rsidR="000D5394">
        <w:t>, en cierta manera,</w:t>
      </w:r>
      <w:r>
        <w:t xml:space="preserve"> de l</w:t>
      </w:r>
      <w:r w:rsidR="006F22EF">
        <w:t>os valores observados en puntos o regiones</w:t>
      </w:r>
      <w:r>
        <w:t xml:space="preserve"> </w:t>
      </w:r>
      <w:r w:rsidR="006F22EF">
        <w:t>vecinas</w:t>
      </w:r>
      <w:r>
        <w:t>.</w:t>
      </w:r>
    </w:p>
    <w:p w:rsidR="0072430F" w:rsidRDefault="0072430F" w:rsidP="00D07629">
      <w:pPr>
        <w:spacing w:line="360" w:lineRule="auto"/>
        <w:jc w:val="both"/>
      </w:pPr>
    </w:p>
    <w:p w:rsidR="0072430F" w:rsidRDefault="0072430F" w:rsidP="00D07629">
      <w:pPr>
        <w:spacing w:line="360" w:lineRule="auto"/>
        <w:jc w:val="both"/>
      </w:pPr>
      <w:r>
        <w:t xml:space="preserve">La </w:t>
      </w:r>
      <w:proofErr w:type="spellStart"/>
      <w:r>
        <w:t>autocorrelació</w:t>
      </w:r>
      <w:r w:rsidR="00580295">
        <w:t>n</w:t>
      </w:r>
      <w:proofErr w:type="spellEnd"/>
      <w:r w:rsidR="00580295">
        <w:t xml:space="preserve"> espacial puede ser:</w:t>
      </w:r>
    </w:p>
    <w:p w:rsidR="00580295" w:rsidRDefault="000D5394" w:rsidP="00D07629">
      <w:pPr>
        <w:pStyle w:val="Prrafodelista"/>
        <w:numPr>
          <w:ilvl w:val="0"/>
          <w:numId w:val="32"/>
        </w:numPr>
        <w:spacing w:line="360" w:lineRule="auto"/>
        <w:jc w:val="both"/>
      </w:pPr>
      <w:r>
        <w:t>Negativa: Se presenta una relación inversa entre las regiones vecinas</w:t>
      </w:r>
      <w:r w:rsidR="00580295">
        <w:t>. Áreas con valo</w:t>
      </w:r>
      <w:r>
        <w:t>res altos de la variable serán vecinas</w:t>
      </w:r>
      <w:r w:rsidR="00580295">
        <w:t xml:space="preserve"> de regiones con valores bajos. </w:t>
      </w:r>
      <w:r w:rsidR="00DE736E">
        <w:t xml:space="preserve">A modo de ejemplo, considerar la </w:t>
      </w:r>
      <w:r w:rsidR="00580295">
        <w:t>competencia entre plantas por la luz, donde zonas de plantas sanas pueden estar rodeadas de otras con plantas menos fuertes.</w:t>
      </w:r>
    </w:p>
    <w:p w:rsidR="00580295" w:rsidRDefault="00580295" w:rsidP="00D07629">
      <w:pPr>
        <w:pStyle w:val="Prrafodelista"/>
        <w:spacing w:line="360" w:lineRule="auto"/>
        <w:jc w:val="both"/>
      </w:pPr>
    </w:p>
    <w:p w:rsidR="00580295" w:rsidRDefault="00580295" w:rsidP="00D07629">
      <w:pPr>
        <w:pStyle w:val="Prrafodelista"/>
        <w:numPr>
          <w:ilvl w:val="0"/>
          <w:numId w:val="32"/>
        </w:numPr>
        <w:spacing w:line="360" w:lineRule="auto"/>
        <w:jc w:val="both"/>
      </w:pPr>
      <w:r>
        <w:t xml:space="preserve">Positiva: la variable </w:t>
      </w:r>
      <w:r w:rsidR="00DE736E">
        <w:t>asumirá</w:t>
      </w:r>
      <w:r>
        <w:t xml:space="preserve"> valores similares en </w:t>
      </w:r>
      <w:r w:rsidR="00DE736E">
        <w:t>regiones</w:t>
      </w:r>
      <w:r>
        <w:t xml:space="preserve"> cercanas. Esta situación representa el efecto contagio, lo que ocurre en un</w:t>
      </w:r>
      <w:r w:rsidR="00DE736E">
        <w:t>a</w:t>
      </w:r>
      <w:r>
        <w:t xml:space="preserve"> </w:t>
      </w:r>
      <w:r w:rsidR="00DE736E">
        <w:t>región se “contagia” a áreas</w:t>
      </w:r>
      <w:r>
        <w:t xml:space="preserve"> </w:t>
      </w:r>
      <w:r w:rsidR="00DE736E">
        <w:t>vecinas. Una región con un valor alto</w:t>
      </w:r>
      <w:r>
        <w:t xml:space="preserve"> de la variable estará rodeada de regiones donde la variable también</w:t>
      </w:r>
      <w:r w:rsidR="00DE736E">
        <w:t xml:space="preserve"> asuma valores alt</w:t>
      </w:r>
      <w:r>
        <w:t>os.</w:t>
      </w:r>
    </w:p>
    <w:p w:rsidR="00580295" w:rsidRDefault="00580295" w:rsidP="00D07629">
      <w:pPr>
        <w:pStyle w:val="Prrafodelista"/>
        <w:spacing w:line="360" w:lineRule="auto"/>
        <w:jc w:val="both"/>
      </w:pPr>
    </w:p>
    <w:p w:rsidR="00FA7E97" w:rsidRDefault="00580295" w:rsidP="00D07629">
      <w:pPr>
        <w:pStyle w:val="Prrafodelista"/>
        <w:numPr>
          <w:ilvl w:val="0"/>
          <w:numId w:val="32"/>
        </w:numPr>
        <w:spacing w:line="360" w:lineRule="auto"/>
        <w:jc w:val="both"/>
      </w:pPr>
      <w:r>
        <w:t xml:space="preserve">Nula: en esta situación no existe </w:t>
      </w:r>
      <w:proofErr w:type="spellStart"/>
      <w:r>
        <w:t>autocorrelació</w:t>
      </w:r>
      <w:r w:rsidR="00DE736E">
        <w:t>n</w:t>
      </w:r>
      <w:proofErr w:type="spellEnd"/>
      <w:r w:rsidR="00DE736E">
        <w:t xml:space="preserve"> espacial,</w:t>
      </w:r>
      <w:r>
        <w:t xml:space="preserve"> </w:t>
      </w:r>
      <w:r w:rsidR="00DE736E">
        <w:t>en otras palabras</w:t>
      </w:r>
      <w:r>
        <w:t>, la variable se distribuye de m</w:t>
      </w:r>
      <w:r w:rsidR="000D5394">
        <w:t>anera aleatoria en el espacio.</w:t>
      </w:r>
    </w:p>
    <w:p w:rsidR="000D5394" w:rsidRDefault="000D5394" w:rsidP="00D07629">
      <w:pPr>
        <w:spacing w:line="360" w:lineRule="auto"/>
        <w:jc w:val="both"/>
      </w:pPr>
    </w:p>
    <w:p w:rsidR="00FA7E97" w:rsidRDefault="00FA7E97" w:rsidP="00D07629">
      <w:pPr>
        <w:spacing w:line="360" w:lineRule="auto"/>
        <w:jc w:val="both"/>
      </w:pPr>
      <w:r>
        <w:t xml:space="preserve">Quienes permiten verificar si se cumple la hipótesis de que una variable se encuentra distribuida en forma aleatoria en el espacio o si, por el contrario, existe asociación significativa entre unidades vecinas son los índices de </w:t>
      </w:r>
      <w:proofErr w:type="spellStart"/>
      <w:r>
        <w:t>autocorrelación</w:t>
      </w:r>
      <w:proofErr w:type="spellEnd"/>
      <w:r>
        <w:t xml:space="preserve"> espacial. Es decir, permiten probar la hipótesis de aleatoriedad espacial.</w:t>
      </w:r>
    </w:p>
    <w:p w:rsidR="00FA7E97" w:rsidRDefault="00FA7E97" w:rsidP="00D07629">
      <w:pPr>
        <w:spacing w:line="360" w:lineRule="auto"/>
        <w:jc w:val="both"/>
      </w:pPr>
    </w:p>
    <w:p w:rsidR="00FA7E97" w:rsidRDefault="00FA7E97" w:rsidP="00D07629">
      <w:pPr>
        <w:spacing w:line="360" w:lineRule="auto"/>
        <w:jc w:val="both"/>
      </w:pPr>
      <w:r>
        <w:t xml:space="preserve">En las siguientes secciones se estudiarán los índices de Moran, </w:t>
      </w:r>
      <w:proofErr w:type="spellStart"/>
      <w:r>
        <w:t>Oden</w:t>
      </w:r>
      <w:proofErr w:type="spellEnd"/>
      <w:r>
        <w:t xml:space="preserve"> y el </w:t>
      </w:r>
      <w:proofErr w:type="spellStart"/>
      <w:r>
        <w:t>Empirical</w:t>
      </w:r>
      <w:proofErr w:type="spellEnd"/>
      <w:r>
        <w:t xml:space="preserve"> </w:t>
      </w:r>
      <w:proofErr w:type="spellStart"/>
      <w:r>
        <w:t>Bayes</w:t>
      </w:r>
      <w:proofErr w:type="spellEnd"/>
      <w:r>
        <w:t xml:space="preserve"> </w:t>
      </w:r>
      <w:proofErr w:type="spellStart"/>
      <w:r>
        <w:t>Index</w:t>
      </w:r>
      <w:proofErr w:type="spellEnd"/>
      <w:r>
        <w:t>, con el fin compararlos posteriormente y determinar cuál de ellos es conveniente utilizar en distintas situaciones.</w:t>
      </w:r>
    </w:p>
    <w:p w:rsidR="00DE736E" w:rsidRPr="00DE736E" w:rsidRDefault="00DE736E" w:rsidP="00D07629">
      <w:pPr>
        <w:spacing w:line="360" w:lineRule="auto"/>
        <w:jc w:val="both"/>
      </w:pPr>
    </w:p>
    <w:p w:rsidR="00FA53D3" w:rsidRPr="00FA53D3" w:rsidRDefault="00FA53D3" w:rsidP="00D07629">
      <w:pPr>
        <w:pStyle w:val="Prrafodelista"/>
        <w:numPr>
          <w:ilvl w:val="1"/>
          <w:numId w:val="21"/>
        </w:numPr>
        <w:spacing w:line="360" w:lineRule="auto"/>
        <w:jc w:val="both"/>
        <w:rPr>
          <w:b/>
        </w:rPr>
      </w:pPr>
      <w:r w:rsidRPr="007C7F91">
        <w:rPr>
          <w:b/>
        </w:rPr>
        <w:t>Índice de Moran (I)</w:t>
      </w:r>
    </w:p>
    <w:p w:rsidR="00AC2B74" w:rsidRDefault="00E1407A" w:rsidP="00D07629">
      <w:pPr>
        <w:spacing w:after="496" w:line="360" w:lineRule="auto"/>
        <w:ind w:left="17" w:right="1418"/>
        <w:jc w:val="both"/>
        <w:rPr>
          <w:rFonts w:cstheme="minorHAnsi"/>
        </w:rPr>
      </w:pPr>
      <w:r>
        <w:rPr>
          <w:rFonts w:cstheme="minorHAnsi"/>
        </w:rPr>
        <w:t>Se considera</w:t>
      </w:r>
      <w:r w:rsidRPr="00E60F91">
        <w:rPr>
          <w:rFonts w:cstheme="minorHAnsi"/>
        </w:rPr>
        <w:t xml:space="preserve"> una región </w:t>
      </w:r>
      <w:r>
        <w:rPr>
          <w:rFonts w:cstheme="minorHAnsi"/>
        </w:rPr>
        <w:t>R</w:t>
      </w:r>
      <w:r w:rsidRPr="00E60F91">
        <w:rPr>
          <w:rFonts w:cstheme="minorHAnsi"/>
        </w:rPr>
        <w:t xml:space="preserve"> dividida en m áreas</w:t>
      </w:r>
      <w:r>
        <w:rPr>
          <w:rFonts w:cstheme="minorHAnsi"/>
        </w:rPr>
        <w:t xml:space="preserve"> </w:t>
      </w:r>
      <w:proofErr w:type="spellStart"/>
      <w:r>
        <w:rPr>
          <w:rFonts w:cstheme="minorHAnsi"/>
        </w:rPr>
        <w:t>r</w:t>
      </w:r>
      <w:r w:rsidRPr="00E60F91">
        <w:rPr>
          <w:rFonts w:cstheme="minorHAnsi"/>
          <w:vertAlign w:val="subscript"/>
        </w:rPr>
        <w:t>i</w:t>
      </w:r>
      <w:proofErr w:type="spellEnd"/>
      <w:r w:rsidR="00AC2B74">
        <w:rPr>
          <w:rFonts w:cstheme="minorHAnsi"/>
        </w:rPr>
        <w:t>, i=1…, m.</w:t>
      </w:r>
    </w:p>
    <w:p w:rsidR="00AC2B74" w:rsidRDefault="00AC2B74" w:rsidP="00D07629">
      <w:pPr>
        <w:spacing w:after="120" w:line="360" w:lineRule="auto"/>
        <w:ind w:left="17" w:right="1418"/>
        <w:jc w:val="both"/>
        <w:rPr>
          <w:rFonts w:cstheme="minorHAnsi"/>
        </w:rPr>
      </w:pPr>
      <w:r>
        <w:rPr>
          <w:rFonts w:cstheme="minorHAnsi"/>
        </w:rPr>
        <w:t>Sea x</w:t>
      </w:r>
      <w:r>
        <w:rPr>
          <w:rFonts w:cstheme="minorHAnsi"/>
          <w:vertAlign w:val="subscript"/>
        </w:rPr>
        <w:t>i</w:t>
      </w:r>
      <w:r>
        <w:rPr>
          <w:rFonts w:cstheme="minorHAnsi"/>
        </w:rPr>
        <w:t xml:space="preserve"> el “tamaño” del área i, por ejemplo, el total de hogares en el radio censal i.</w:t>
      </w:r>
    </w:p>
    <w:p w:rsidR="00AC2B74" w:rsidRDefault="00AC2B74" w:rsidP="00D07629">
      <w:pPr>
        <w:spacing w:after="120" w:line="360" w:lineRule="auto"/>
        <w:ind w:left="17" w:right="1418"/>
        <w:jc w:val="both"/>
        <w:rPr>
          <w:rFonts w:cstheme="minorHAnsi"/>
        </w:rPr>
      </w:pPr>
      <w:r>
        <w:rPr>
          <w:rFonts w:cstheme="minorHAnsi"/>
        </w:rPr>
        <w:t>Sea x</w:t>
      </w:r>
      <w:r>
        <w:rPr>
          <w:rFonts w:cstheme="minorHAnsi"/>
          <w:vertAlign w:val="subscript"/>
        </w:rPr>
        <w:t>i</w:t>
      </w:r>
      <w:r>
        <w:rPr>
          <w:rFonts w:cstheme="minorHAnsi"/>
        </w:rPr>
        <w:t xml:space="preserve"> el “tamaño” del área i, por ejemplo, el total de hogares en el radio censal i.</w:t>
      </w:r>
    </w:p>
    <w:p w:rsidR="00AC2B74" w:rsidRDefault="00AC2B74" w:rsidP="00D07629">
      <w:pPr>
        <w:spacing w:after="120" w:line="360" w:lineRule="auto"/>
        <w:ind w:left="17" w:right="1418"/>
        <w:jc w:val="both"/>
        <w:rPr>
          <w:rFonts w:cstheme="minorHAnsi"/>
        </w:rPr>
      </w:pPr>
      <w:r>
        <w:rPr>
          <w:rFonts w:cstheme="minorHAnsi"/>
        </w:rPr>
        <w:t>Sea n</w:t>
      </w:r>
      <w:r>
        <w:rPr>
          <w:rFonts w:cstheme="minorHAnsi"/>
          <w:vertAlign w:val="subscript"/>
        </w:rPr>
        <w:t>i</w:t>
      </w:r>
      <w:r>
        <w:rPr>
          <w:rFonts w:cstheme="minorHAnsi"/>
        </w:rPr>
        <w:t xml:space="preserve"> el valor de la variable de interés en el área i, por ejemplo, el número de hogares con NBI en el radio censal i. </w:t>
      </w:r>
    </w:p>
    <w:p w:rsidR="00AC2B74" w:rsidRDefault="00AC2B74" w:rsidP="00D07629">
      <w:pPr>
        <w:spacing w:after="120" w:line="360" w:lineRule="auto"/>
        <w:ind w:left="17" w:right="1418"/>
        <w:jc w:val="both"/>
        <w:rPr>
          <w:rFonts w:eastAsiaTheme="minorEastAsia" w:cstheme="minorHAnsi"/>
        </w:rPr>
      </w:pPr>
      <w:r>
        <w:rPr>
          <w:rFonts w:cstheme="minorHAnsi"/>
        </w:rPr>
        <w:t>La proporción observada en la región i se define como p</w:t>
      </w:r>
      <w:r>
        <w:rPr>
          <w:rFonts w:cstheme="minorHAnsi"/>
          <w:vertAlign w:val="subscript"/>
        </w:rPr>
        <w:t>i</w:t>
      </w:r>
      <w:r>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ni</m:t>
            </m:r>
          </m:num>
          <m:den>
            <m:r>
              <w:rPr>
                <w:rFonts w:ascii="Cambria Math" w:hAnsi="Cambria Math" w:cstheme="minorHAnsi"/>
              </w:rPr>
              <m:t xml:space="preserve"> xi</m:t>
            </m:r>
          </m:den>
        </m:f>
      </m:oMath>
      <w:r>
        <w:rPr>
          <w:rFonts w:eastAsiaTheme="minorEastAsia" w:cstheme="minorHAnsi"/>
        </w:rPr>
        <w:t xml:space="preserve"> </w:t>
      </w:r>
    </w:p>
    <w:p w:rsidR="008A4EF6" w:rsidRDefault="008A4EF6" w:rsidP="00D07629">
      <w:pPr>
        <w:spacing w:after="496" w:line="360" w:lineRule="auto"/>
        <w:ind w:left="17" w:right="1418"/>
        <w:jc w:val="both"/>
        <w:rPr>
          <w:rFonts w:eastAsiaTheme="minorEastAsia"/>
        </w:rPr>
      </w:pPr>
      <w:r>
        <w:t xml:space="preserve">El índice de Moran </w:t>
      </w:r>
      <w:r w:rsidR="00251ED2">
        <w:t xml:space="preserve">para la proporción </w:t>
      </w:r>
      <w:r w:rsidR="00251ED2" w:rsidRPr="00E60F91">
        <w:rPr>
          <w:rFonts w:cstheme="minorHAnsi"/>
        </w:rPr>
        <w:t>p</w:t>
      </w:r>
      <w:r w:rsidR="00251ED2" w:rsidRPr="00E60F91">
        <w:rPr>
          <w:rFonts w:cstheme="minorHAnsi"/>
          <w:vertAlign w:val="subscript"/>
        </w:rPr>
        <w:t>i</w:t>
      </w:r>
      <w:r w:rsidR="00AC2B74">
        <w:t xml:space="preserve">, </w:t>
      </w:r>
      <w:r>
        <w:t>se define como (Moran, 1950):</w:t>
      </w:r>
    </w:p>
    <w:p w:rsidR="00AC2B74" w:rsidRDefault="008A4EF6" w:rsidP="00D07629">
      <w:pPr>
        <w:spacing w:after="496" w:line="360" w:lineRule="auto"/>
        <w:ind w:left="15" w:right="1418"/>
        <w:jc w:val="both"/>
        <w:rPr>
          <w:rFonts w:cstheme="minorHAnsi"/>
        </w:rPr>
      </w:pPr>
      <w:r>
        <w:rPr>
          <w:noProof/>
          <w:sz w:val="24"/>
          <w:szCs w:val="24"/>
          <w:lang w:eastAsia="es-AR"/>
        </w:rPr>
        <w:t>I =</w:t>
      </w:r>
      <m:oMath>
        <m:r>
          <w:rPr>
            <w:rFonts w:ascii="Cambria Math" w:hAnsi="Cambria Math"/>
            <w:noProof/>
            <w:sz w:val="24"/>
            <w:szCs w:val="24"/>
            <w:lang w:eastAsia="es-AR"/>
          </w:rPr>
          <m:t xml:space="preserve"> </m:t>
        </m:r>
        <m:f>
          <m:fPr>
            <m:ctrlPr>
              <w:rPr>
                <w:rFonts w:ascii="Cambria Math" w:hAnsi="Cambria Math"/>
                <w:i/>
                <w:noProof/>
                <w:sz w:val="24"/>
                <w:szCs w:val="24"/>
                <w:lang w:eastAsia="es-AR"/>
              </w:rPr>
            </m:ctrlPr>
          </m:fPr>
          <m:num>
            <m:r>
              <w:rPr>
                <w:rFonts w:ascii="Cambria Math" w:hAnsi="Cambria Math"/>
                <w:noProof/>
                <w:sz w:val="24"/>
                <w:szCs w:val="24"/>
                <w:lang w:eastAsia="es-AR"/>
              </w:rPr>
              <m:t>m</m:t>
            </m:r>
          </m:num>
          <m:den>
            <m:nary>
              <m:naryPr>
                <m:chr m:val="∑"/>
                <m:limLoc m:val="undOvr"/>
                <m:supHide m:val="1"/>
                <m:ctrlPr>
                  <w:rPr>
                    <w:rFonts w:ascii="Cambria Math" w:hAnsi="Cambria Math"/>
                    <w:i/>
                    <w:noProof/>
                    <w:sz w:val="24"/>
                    <w:szCs w:val="24"/>
                    <w:lang w:eastAsia="es-AR"/>
                  </w:rPr>
                </m:ctrlPr>
              </m:naryPr>
              <m:sub>
                <m:r>
                  <w:rPr>
                    <w:rFonts w:ascii="Cambria Math" w:hAnsi="Cambria Math"/>
                    <w:noProof/>
                    <w:sz w:val="24"/>
                    <w:szCs w:val="24"/>
                    <w:lang w:eastAsia="es-AR"/>
                  </w:rPr>
                  <m:t>ij</m:t>
                </m:r>
              </m:sub>
              <m:sup/>
              <m:e>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ij</m:t>
                    </m:r>
                  </m:sub>
                </m:sSub>
              </m:e>
            </m:nary>
          </m:den>
        </m:f>
      </m:oMath>
      <w:r>
        <w:rPr>
          <w:sz w:val="26"/>
          <w:szCs w:val="26"/>
        </w:rPr>
        <w:t xml:space="preserve">  </w:t>
      </w:r>
      <m:oMath>
        <m:f>
          <m:fPr>
            <m:ctrlPr>
              <w:rPr>
                <w:rFonts w:ascii="Cambria Math" w:hAnsi="Cambria Math"/>
                <w:i/>
                <w:sz w:val="26"/>
                <w:szCs w:val="26"/>
              </w:rPr>
            </m:ctrlPr>
          </m:fPr>
          <m:num>
            <m:nary>
              <m:naryPr>
                <m:chr m:val="∑"/>
                <m:limLoc m:val="undOvr"/>
                <m:supHide m:val="1"/>
                <m:ctrlPr>
                  <w:rPr>
                    <w:rFonts w:ascii="Cambria Math" w:hAnsi="Cambria Math"/>
                    <w:i/>
                    <w:sz w:val="26"/>
                    <w:szCs w:val="26"/>
                  </w:rPr>
                </m:ctrlPr>
              </m:naryPr>
              <m:sub>
                <m:r>
                  <w:rPr>
                    <w:rFonts w:ascii="Cambria Math" w:hAnsi="Cambria Math"/>
                    <w:sz w:val="26"/>
                    <w:szCs w:val="26"/>
                  </w:rPr>
                  <m:t>ij</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ij</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p</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j</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p</m:t>
                    </m:r>
                  </m:e>
                </m:acc>
                <m:r>
                  <w:rPr>
                    <w:rFonts w:ascii="Cambria Math" w:hAnsi="Cambria Math"/>
                    <w:sz w:val="26"/>
                    <w:szCs w:val="26"/>
                  </w:rPr>
                  <m:t>)</m:t>
                </m:r>
              </m:e>
            </m:nary>
          </m:num>
          <m:den>
            <m:sSup>
              <m:sSupPr>
                <m:ctrlPr>
                  <w:rPr>
                    <w:rFonts w:ascii="Cambria Math" w:hAnsi="Cambria Math"/>
                    <w:i/>
                    <w:sz w:val="26"/>
                    <w:szCs w:val="26"/>
                  </w:rPr>
                </m:ctrlPr>
              </m:sSupPr>
              <m:e>
                <m:nary>
                  <m:naryPr>
                    <m:chr m:val="∑"/>
                    <m:limLoc m:val="undOvr"/>
                    <m:supHide m:val="1"/>
                    <m:ctrlPr>
                      <w:rPr>
                        <w:rFonts w:ascii="Cambria Math" w:hAnsi="Cambria Math"/>
                        <w:i/>
                        <w:sz w:val="26"/>
                        <w:szCs w:val="26"/>
                      </w:rPr>
                    </m:ctrlPr>
                  </m:naryPr>
                  <m:sub>
                    <m:r>
                      <w:rPr>
                        <w:rFonts w:ascii="Cambria Math" w:hAnsi="Cambria Math"/>
                        <w:sz w:val="26"/>
                        <w:szCs w:val="26"/>
                      </w:rPr>
                      <m:t>i</m:t>
                    </m:r>
                  </m:sub>
                  <m:sup/>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p</m:t>
                        </m:r>
                      </m:e>
                    </m:acc>
                    <m:r>
                      <w:rPr>
                        <w:rFonts w:ascii="Cambria Math" w:hAnsi="Cambria Math"/>
                        <w:sz w:val="26"/>
                        <w:szCs w:val="26"/>
                      </w:rPr>
                      <m:t>)</m:t>
                    </m:r>
                  </m:e>
                </m:nary>
              </m:e>
              <m:sup>
                <m:r>
                  <w:rPr>
                    <w:rFonts w:ascii="Cambria Math" w:hAnsi="Cambria Math"/>
                    <w:sz w:val="26"/>
                    <w:szCs w:val="26"/>
                  </w:rPr>
                  <m:t>2</m:t>
                </m:r>
              </m:sup>
            </m:sSup>
          </m:den>
        </m:f>
      </m:oMath>
      <w:r>
        <w:rPr>
          <w:rFonts w:eastAsiaTheme="minorEastAsia"/>
          <w:sz w:val="26"/>
          <w:szCs w:val="26"/>
        </w:rPr>
        <w:t xml:space="preserve">   </w:t>
      </w:r>
      <w:r>
        <w:t xml:space="preserve">∀ </w:t>
      </w:r>
      <w:proofErr w:type="spellStart"/>
      <w:r>
        <w:rPr>
          <w:i/>
        </w:rPr>
        <w:t>i</w:t>
      </w:r>
      <w:r>
        <w:rPr>
          <w:rFonts w:cstheme="minorHAnsi"/>
          <w:i/>
        </w:rPr>
        <w:t>≠</w:t>
      </w:r>
      <w:r>
        <w:rPr>
          <w:i/>
        </w:rPr>
        <w:t>j</w:t>
      </w:r>
      <w:proofErr w:type="spellEnd"/>
      <w:r>
        <w:t xml:space="preserve">, </w:t>
      </w:r>
      <w:r w:rsidR="00AC2B74">
        <w:rPr>
          <w:rFonts w:cstheme="minorHAnsi"/>
        </w:rPr>
        <w:t xml:space="preserve">donde </w:t>
      </w:r>
      <w:r w:rsidR="00AC2B74">
        <w:rPr>
          <w:rFonts w:cstheme="minorHAnsi"/>
          <w:i/>
        </w:rPr>
        <w:t>p</w:t>
      </w:r>
      <w:r w:rsidR="00AC2B74">
        <w:rPr>
          <w:rFonts w:cstheme="minorHAnsi"/>
          <w:i/>
          <w:vertAlign w:val="subscript"/>
        </w:rPr>
        <w:t xml:space="preserve">i </w:t>
      </w:r>
      <w:r w:rsidR="00AC2B74">
        <w:rPr>
          <w:rFonts w:cstheme="minorHAnsi"/>
        </w:rPr>
        <w:t>es el valor de la variable “</w:t>
      </w:r>
      <w:r w:rsidR="00AC2B74">
        <w:rPr>
          <w:rFonts w:cstheme="minorHAnsi"/>
          <w:i/>
        </w:rPr>
        <w:t xml:space="preserve">P </w:t>
      </w:r>
      <w:r w:rsidR="00AC2B74">
        <w:rPr>
          <w:rFonts w:cstheme="minorHAnsi"/>
        </w:rPr>
        <w:t xml:space="preserve">” en la unidad </w:t>
      </w:r>
      <w:proofErr w:type="spellStart"/>
      <w:r w:rsidR="00AC2B74">
        <w:rPr>
          <w:rFonts w:cstheme="minorHAnsi"/>
        </w:rPr>
        <w:t>r</w:t>
      </w:r>
      <w:r w:rsidR="00AC2B74">
        <w:rPr>
          <w:rFonts w:cstheme="minorHAnsi"/>
          <w:vertAlign w:val="subscript"/>
        </w:rPr>
        <w:t>i</w:t>
      </w:r>
      <w:proofErr w:type="spellEnd"/>
      <w:r w:rsidR="00AC2B74">
        <w:rPr>
          <w:rFonts w:cstheme="minorHAnsi"/>
          <w:i/>
        </w:rPr>
        <w:t xml:space="preserve"> </w:t>
      </w:r>
      <w:r w:rsidR="00AC2B74">
        <w:rPr>
          <w:rFonts w:cstheme="minorHAnsi"/>
        </w:rPr>
        <w:t xml:space="preserve">a la que se le asocia el conjunto de coordenadas </w:t>
      </w:r>
      <w:r w:rsidR="00AC2B74">
        <w:rPr>
          <w:rFonts w:cstheme="minorHAnsi"/>
          <w:b/>
        </w:rPr>
        <w:t>s</w:t>
      </w:r>
      <w:r w:rsidR="00AC2B74">
        <w:rPr>
          <w:rFonts w:cstheme="minorHAnsi"/>
          <w:i/>
          <w:vertAlign w:val="subscript"/>
        </w:rPr>
        <w:t>i</w:t>
      </w:r>
      <w:r w:rsidR="00AC2B74">
        <w:rPr>
          <w:rFonts w:cstheme="minorHAnsi"/>
        </w:rPr>
        <w:t xml:space="preserve">, </w:t>
      </w:r>
      <m:oMath>
        <m:acc>
          <m:accPr>
            <m:chr m:val="̅"/>
            <m:ctrlPr>
              <w:rPr>
                <w:rFonts w:ascii="Cambria Math" w:hAnsi="Cambria Math" w:cstheme="minorHAnsi"/>
                <w:i/>
              </w:rPr>
            </m:ctrlPr>
          </m:accPr>
          <m:e>
            <m:r>
              <w:rPr>
                <w:rFonts w:ascii="Cambria Math" w:hAnsi="Cambria Math" w:cstheme="minorHAnsi"/>
              </w:rPr>
              <m:t>p</m:t>
            </m:r>
          </m:e>
        </m:acc>
      </m:oMath>
      <w:r w:rsidR="00AC2B74">
        <w:rPr>
          <w:rFonts w:cstheme="minorHAnsi"/>
        </w:rPr>
        <w:t>=</w:t>
      </w:r>
      <m:oMath>
        <m:r>
          <w:rPr>
            <w:rFonts w:ascii="Cambria Math" w:hAnsi="Cambria Math" w:cstheme="minorHAnsi"/>
          </w:rPr>
          <m:t xml:space="preserve"> </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m:t>
                </m:r>
              </m:sup>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e>
            </m:nary>
          </m:num>
          <m:den>
            <m:r>
              <w:rPr>
                <w:rFonts w:ascii="Cambria Math" w:hAnsi="Cambria Math" w:cstheme="minorHAnsi"/>
              </w:rPr>
              <m:t>m</m:t>
            </m:r>
          </m:den>
        </m:f>
      </m:oMath>
      <w:r w:rsidR="00AC2B74">
        <w:rPr>
          <w:rFonts w:cstheme="minorHAnsi"/>
        </w:rPr>
        <w:t xml:space="preserve"> es la media de la variable, </w:t>
      </w:r>
      <w:proofErr w:type="spellStart"/>
      <w:r w:rsidR="00AC2B74">
        <w:rPr>
          <w:rFonts w:cstheme="minorHAnsi"/>
          <w:i/>
        </w:rPr>
        <w:t>w</w:t>
      </w:r>
      <w:r w:rsidR="00AC2B74">
        <w:rPr>
          <w:rFonts w:cstheme="minorHAnsi"/>
          <w:i/>
          <w:vertAlign w:val="subscript"/>
        </w:rPr>
        <w:t>ji</w:t>
      </w:r>
      <w:proofErr w:type="spellEnd"/>
      <w:r w:rsidR="00AC2B74">
        <w:rPr>
          <w:rFonts w:cstheme="minorHAnsi"/>
          <w:sz w:val="12"/>
        </w:rPr>
        <w:t xml:space="preserve"> </w:t>
      </w:r>
      <w:r w:rsidR="00AC2B74">
        <w:rPr>
          <w:rFonts w:cstheme="minorHAnsi"/>
        </w:rPr>
        <w:t xml:space="preserve">es el elemento de la matriz conocida como “de conectividad” que recoge la relación de vecindad entre las unidades </w:t>
      </w:r>
      <w:r w:rsidR="00AC2B74">
        <w:rPr>
          <w:rFonts w:cstheme="minorHAnsi"/>
          <w:i/>
        </w:rPr>
        <w:t xml:space="preserve">i </w:t>
      </w:r>
      <w:r w:rsidR="00AC2B74">
        <w:rPr>
          <w:rFonts w:cstheme="minorHAnsi"/>
        </w:rPr>
        <w:t xml:space="preserve">y </w:t>
      </w:r>
      <w:r w:rsidR="00AC2B74">
        <w:rPr>
          <w:rFonts w:cstheme="minorHAnsi"/>
          <w:i/>
        </w:rPr>
        <w:t>j</w:t>
      </w:r>
      <w:r w:rsidR="00AC2B74">
        <w:rPr>
          <w:rFonts w:cstheme="minorHAnsi"/>
          <w:vertAlign w:val="superscript"/>
        </w:rPr>
        <w:t xml:space="preserve"> </w:t>
      </w:r>
      <w:r w:rsidR="00AC2B74">
        <w:rPr>
          <w:rFonts w:cstheme="minorHAnsi"/>
        </w:rPr>
        <w:t xml:space="preserve"> definida de la siguiente manera:</w:t>
      </w:r>
    </w:p>
    <w:p w:rsidR="004E3D7E" w:rsidRPr="00437F61" w:rsidRDefault="00CB37A8" w:rsidP="00D07629">
      <w:pPr>
        <w:spacing w:after="496" w:line="360" w:lineRule="auto"/>
        <w:ind w:left="15" w:right="1418"/>
        <w:jc w:val="both"/>
        <w:rPr>
          <w:rFonts w:eastAsiaTheme="minorEastAsia"/>
        </w:rPr>
      </w:pPr>
      <m:oMath>
        <m:sSub>
          <m:sSubPr>
            <m:ctrlPr>
              <w:rPr>
                <w:rFonts w:ascii="Cambria Math" w:eastAsiaTheme="minorEastAsia" w:hAnsi="Cambria Math"/>
                <w:i/>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ij</m:t>
            </m:r>
          </m:sub>
        </m:sSub>
      </m:oMath>
      <w:r w:rsidR="008A4EF6">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r>
                  <w:rPr>
                    <w:rFonts w:ascii="Cambria Math" w:eastAsiaTheme="minorEastAsia" w:hAnsi="Cambria Math"/>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ij</m:t>
                    </m:r>
                  </m:sub>
                </m:sSub>
                <m:r>
                  <w:rPr>
                    <w:rFonts w:ascii="Cambria Math" w:eastAsiaTheme="minorEastAsia" w:hAnsi="Cambria Math"/>
                  </w:rPr>
                  <m:t xml:space="preserve">                    si i y j son vecinos,  </m:t>
                </m:r>
                <m:r>
                  <m:rPr>
                    <m:sty m:val="p"/>
                  </m:rPr>
                  <w:rPr>
                    <w:rFonts w:ascii="Cambria Math" w:hAnsi="Cambria Math"/>
                  </w:rPr>
                  <m:t xml:space="preserve"> i</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w:rPr>
                    <w:rFonts w:ascii="Cambria Math" w:eastAsiaTheme="minorEastAsia" w:hAnsi="Cambria Math"/>
                  </w:rPr>
                  <m:t xml:space="preserve"> </m:t>
                </m:r>
              </m:e>
              <m:e>
                <m:r>
                  <w:rPr>
                    <w:rFonts w:ascii="Cambria Math" w:eastAsiaTheme="minorEastAsia" w:hAnsi="Cambria Math"/>
                  </w:rPr>
                  <m:t xml:space="preserve">  0                               en otro caso,  </m:t>
                </m:r>
                <m:r>
                  <m:rPr>
                    <m:sty m:val="p"/>
                  </m:rPr>
                  <w:rPr>
                    <w:rFonts w:ascii="Cambria Math" w:hAnsi="Cambria Math"/>
                  </w:rPr>
                  <m:t xml:space="preserve"> i</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w:rPr>
                    <w:rFonts w:ascii="Cambria Math" w:eastAsiaTheme="minorEastAsia" w:hAnsi="Cambria Math"/>
                  </w:rPr>
                  <m:t xml:space="preserve">  </m:t>
                </m:r>
              </m:e>
            </m:eqArr>
          </m:e>
        </m:d>
      </m:oMath>
    </w:p>
    <w:p w:rsidR="008A4EF6" w:rsidRDefault="00AC2B74" w:rsidP="00D07629">
      <w:pPr>
        <w:spacing w:line="360" w:lineRule="auto"/>
        <w:ind w:left="15" w:right="1418"/>
        <w:jc w:val="both"/>
      </w:pPr>
      <w:r>
        <w:rPr>
          <w:rFonts w:cstheme="minorHAnsi"/>
        </w:rPr>
        <w:t xml:space="preserve">El índice de asociación global de Moran resume la intensidad y dirección de la dependencia entre los valores de una variable observados en distintas unidades del espacio, calculando los productos cruzados entre los valores de pares de unidades y ponderando por una medida de la relación de vecindad entre las unidades de cada par. Por lo tanto, </w:t>
      </w:r>
      <w:r>
        <w:rPr>
          <w:rFonts w:cstheme="minorHAnsi"/>
          <w:i/>
        </w:rPr>
        <w:t xml:space="preserve">I </w:t>
      </w:r>
      <w:r>
        <w:rPr>
          <w:rFonts w:cstheme="minorHAnsi"/>
        </w:rPr>
        <w:t xml:space="preserve">puede considerarse como una medida de correlación de cada </w:t>
      </w:r>
      <w:r>
        <w:rPr>
          <w:rFonts w:cstheme="minorHAnsi"/>
          <w:i/>
        </w:rPr>
        <w:t>p</w:t>
      </w:r>
      <w:r>
        <w:rPr>
          <w:rFonts w:cstheme="minorHAnsi"/>
          <w:i/>
          <w:vertAlign w:val="subscript"/>
        </w:rPr>
        <w:t xml:space="preserve">i </w:t>
      </w:r>
      <w:r>
        <w:rPr>
          <w:rFonts w:cstheme="minorHAnsi"/>
        </w:rPr>
        <w:t>con el resto de las regiones con las que se encuentra vinculada. Al igual que el índice de correlación de Pearson varía entre -1 y 1, y</w:t>
      </w:r>
      <w:r>
        <w:rPr>
          <w:rFonts w:cstheme="minorHAnsi"/>
          <w:noProof/>
          <w:lang w:eastAsia="es-AR"/>
        </w:rPr>
        <w:t xml:space="preserve"> E[I]=</w:t>
      </w:r>
      <w:r>
        <w:rPr>
          <w:rFonts w:cstheme="minorHAnsi"/>
        </w:rPr>
        <w:t xml:space="preserv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m-1</m:t>
            </m:r>
          </m:den>
        </m:f>
        <m:r>
          <w:rPr>
            <w:rFonts w:ascii="Cambria Math" w:hAnsi="Cambria Math" w:cstheme="minorHAnsi"/>
          </w:rPr>
          <m:t xml:space="preserve"> </m:t>
        </m:r>
      </m:oMath>
      <w:r>
        <w:rPr>
          <w:rFonts w:cstheme="minorHAnsi"/>
        </w:rPr>
        <w:t>bajo la hipótesis de aleatoriedad espacial.</w:t>
      </w:r>
    </w:p>
    <w:p w:rsidR="00231C75" w:rsidRDefault="00231C75" w:rsidP="00D07629">
      <w:pPr>
        <w:spacing w:line="360" w:lineRule="auto"/>
        <w:ind w:left="15" w:right="1418"/>
        <w:jc w:val="both"/>
      </w:pPr>
    </w:p>
    <w:p w:rsidR="008A4EF6" w:rsidRDefault="00AC2B74" w:rsidP="00D07629">
      <w:pPr>
        <w:spacing w:line="360" w:lineRule="auto"/>
        <w:ind w:left="15" w:right="1418"/>
        <w:jc w:val="both"/>
      </w:pPr>
      <w:r>
        <w:rPr>
          <w:rFonts w:cstheme="minorHAnsi"/>
        </w:rPr>
        <w:t xml:space="preserve">Un coeficiente </w:t>
      </w:r>
      <w:r>
        <w:rPr>
          <w:rFonts w:cstheme="minorHAnsi"/>
          <w:i/>
        </w:rPr>
        <w:t xml:space="preserve">I </w:t>
      </w:r>
      <w:r>
        <w:rPr>
          <w:rFonts w:cstheme="minorHAnsi"/>
        </w:rPr>
        <w:t xml:space="preserve">mayor que su valor esperado indica </w:t>
      </w:r>
      <w:proofErr w:type="spellStart"/>
      <w:r>
        <w:rPr>
          <w:rFonts w:cstheme="minorHAnsi"/>
        </w:rPr>
        <w:t>autocorrelación</w:t>
      </w:r>
      <w:proofErr w:type="spellEnd"/>
      <w:r>
        <w:rPr>
          <w:rFonts w:cstheme="minorHAnsi"/>
        </w:rPr>
        <w:t xml:space="preserve"> espacial positiva, mientras que un valor inferior a la media pone de manifiesto la existencia de </w:t>
      </w:r>
      <w:proofErr w:type="spellStart"/>
      <w:r>
        <w:rPr>
          <w:rFonts w:cstheme="minorHAnsi"/>
        </w:rPr>
        <w:t>autocorrelación</w:t>
      </w:r>
      <w:proofErr w:type="spellEnd"/>
      <w:r>
        <w:rPr>
          <w:rFonts w:cstheme="minorHAnsi"/>
        </w:rPr>
        <w:t xml:space="preserve"> espacial negativa. Un valor cercano a </w:t>
      </w:r>
      <w:r>
        <w:rPr>
          <w:rFonts w:cstheme="minorHAnsi"/>
          <w:i/>
        </w:rPr>
        <w:t>E</w:t>
      </w:r>
      <w:r>
        <w:rPr>
          <w:rFonts w:cstheme="minorHAnsi"/>
        </w:rPr>
        <w:t>[</w:t>
      </w:r>
      <w:r>
        <w:rPr>
          <w:rFonts w:cstheme="minorHAnsi"/>
          <w:i/>
        </w:rPr>
        <w:t>I</w:t>
      </w:r>
      <w:r>
        <w:rPr>
          <w:rFonts w:cstheme="minorHAnsi"/>
        </w:rPr>
        <w:t xml:space="preserve">] (la cual tiende a 0 cuando </w:t>
      </w:r>
      <w:r>
        <w:rPr>
          <w:rFonts w:cstheme="minorHAnsi"/>
          <w:i/>
        </w:rPr>
        <w:t xml:space="preserve">n </w:t>
      </w:r>
      <w:r>
        <w:rPr>
          <w:rFonts w:cstheme="minorHAnsi"/>
        </w:rPr>
        <w:t xml:space="preserve">crece) indica ausencia de </w:t>
      </w:r>
      <w:proofErr w:type="spellStart"/>
      <w:r>
        <w:rPr>
          <w:rFonts w:cstheme="minorHAnsi"/>
        </w:rPr>
        <w:t>autocorrelación</w:t>
      </w:r>
      <w:proofErr w:type="spellEnd"/>
      <w:r>
        <w:rPr>
          <w:rFonts w:cstheme="minorHAnsi"/>
        </w:rPr>
        <w:t>.</w:t>
      </w:r>
    </w:p>
    <w:p w:rsidR="00231C75" w:rsidRDefault="00231C75" w:rsidP="00D07629">
      <w:pPr>
        <w:spacing w:line="360" w:lineRule="auto"/>
        <w:ind w:left="15" w:right="1418"/>
        <w:jc w:val="both"/>
      </w:pPr>
    </w:p>
    <w:p w:rsidR="00DF2E51" w:rsidRPr="00E60F91" w:rsidRDefault="00AC2B74" w:rsidP="00D07629">
      <w:pPr>
        <w:spacing w:line="360" w:lineRule="auto"/>
        <w:ind w:left="15" w:right="1418"/>
        <w:jc w:val="both"/>
        <w:rPr>
          <w:rFonts w:cstheme="minorHAnsi"/>
        </w:rPr>
      </w:pPr>
      <w:r>
        <w:rPr>
          <w:rFonts w:cstheme="minorHAnsi"/>
        </w:rPr>
        <w:t xml:space="preserve">Para probar la significación del índice </w:t>
      </w:r>
      <w:r>
        <w:rPr>
          <w:rFonts w:cstheme="minorHAnsi"/>
          <w:i/>
        </w:rPr>
        <w:t xml:space="preserve">I </w:t>
      </w:r>
      <w:r>
        <w:rPr>
          <w:rFonts w:cstheme="minorHAnsi"/>
        </w:rPr>
        <w:t xml:space="preserve">y así comprobar la hipótesis de no </w:t>
      </w:r>
      <w:proofErr w:type="spellStart"/>
      <w:r>
        <w:rPr>
          <w:rFonts w:cstheme="minorHAnsi"/>
        </w:rPr>
        <w:t>autocorrelación</w:t>
      </w:r>
      <w:proofErr w:type="spellEnd"/>
      <w:r>
        <w:rPr>
          <w:rFonts w:cstheme="minorHAnsi"/>
        </w:rPr>
        <w:t xml:space="preserve"> espacial se puede utilizar un test de hipótesis basado en supuestos de normalidad.</w:t>
      </w:r>
    </w:p>
    <w:p w:rsidR="00231C75" w:rsidRDefault="00231C75" w:rsidP="00D07629">
      <w:pPr>
        <w:spacing w:line="360" w:lineRule="auto"/>
        <w:ind w:left="15" w:right="1418"/>
        <w:jc w:val="both"/>
      </w:pPr>
    </w:p>
    <w:p w:rsidR="00A83397" w:rsidRDefault="00231C75" w:rsidP="00D07629">
      <w:pPr>
        <w:spacing w:line="360" w:lineRule="auto"/>
        <w:ind w:left="15" w:right="1418"/>
        <w:jc w:val="both"/>
      </w:pPr>
      <w:r>
        <w:t xml:space="preserve">Bajo la hipótesis nula de que no existe </w:t>
      </w:r>
      <w:proofErr w:type="spellStart"/>
      <w:r>
        <w:t>autocorrelación</w:t>
      </w:r>
      <w:proofErr w:type="spellEnd"/>
      <w:r>
        <w:t xml:space="preserve"> espacial y si p</w:t>
      </w:r>
      <w:r>
        <w:rPr>
          <w:i/>
          <w:vertAlign w:val="subscript"/>
        </w:rPr>
        <w:t xml:space="preserve">i </w:t>
      </w:r>
      <w:r>
        <w:rPr>
          <w:rFonts w:ascii="Cambria Math" w:hAnsi="Cambria Math" w:cs="Cambria Math"/>
        </w:rPr>
        <w:t>∼</w:t>
      </w:r>
      <w:r>
        <w:t xml:space="preserve"> </w:t>
      </w:r>
      <w:r>
        <w:rPr>
          <w:i/>
        </w:rPr>
        <w:t>N</w:t>
      </w:r>
      <w:r>
        <w:t>(</w:t>
      </w:r>
      <w:r>
        <w:rPr>
          <w:i/>
        </w:rPr>
        <w:t>µ,</w:t>
      </w:r>
      <w:r w:rsidR="00A83397">
        <w:rPr>
          <w:i/>
        </w:rPr>
        <w:t xml:space="preserve"> </w:t>
      </w:r>
      <w:r>
        <w:rPr>
          <w:i/>
        </w:rPr>
        <w:t>σ</w:t>
      </w:r>
      <w:r>
        <w:rPr>
          <w:vertAlign w:val="superscript"/>
        </w:rPr>
        <w:t>2</w:t>
      </w:r>
      <w:r>
        <w:t>)</w:t>
      </w:r>
      <w:r w:rsidR="00A83397">
        <w:t>,</w:t>
      </w:r>
      <w:r>
        <w:t xml:space="preserve"> o si m</w:t>
      </w:r>
      <w:r>
        <w:rPr>
          <w:i/>
        </w:rPr>
        <w:t xml:space="preserve"> </w:t>
      </w:r>
      <w:r>
        <w:t>es suficientemente grande, la estadística</w:t>
      </w:r>
      <w:r>
        <w:rPr>
          <w:noProof/>
          <w:lang w:eastAsia="es-AR"/>
        </w:rPr>
        <w:t xml:space="preserve"> Z</w:t>
      </w:r>
      <w:r w:rsidR="00A83397">
        <w:rPr>
          <w:noProof/>
          <w:lang w:eastAsia="es-AR"/>
        </w:rPr>
        <w:t xml:space="preserve"> </w:t>
      </w:r>
      <w:r>
        <w:rPr>
          <w:noProof/>
          <w:lang w:eastAsia="es-AR"/>
        </w:rPr>
        <w:t>=</w:t>
      </w:r>
      <w:r w:rsidR="00A83397">
        <w:rPr>
          <w:noProof/>
          <w:lang w:eastAsia="es-AR"/>
        </w:rPr>
        <w:t xml:space="preserve"> </w:t>
      </w:r>
      <m:oMath>
        <m:f>
          <m:fPr>
            <m:ctrlPr>
              <w:rPr>
                <w:rFonts w:ascii="Cambria Math" w:hAnsi="Cambria Math"/>
                <w:i/>
                <w:noProof/>
                <w:lang w:eastAsia="es-AR"/>
              </w:rPr>
            </m:ctrlPr>
          </m:fPr>
          <m:num>
            <m:r>
              <w:rPr>
                <w:rFonts w:ascii="Cambria Math" w:hAnsi="Cambria Math"/>
                <w:noProof/>
                <w:lang w:eastAsia="es-AR"/>
              </w:rPr>
              <m:t>I-E[I]</m:t>
            </m:r>
          </m:num>
          <m:den>
            <m:rad>
              <m:radPr>
                <m:degHide m:val="1"/>
                <m:ctrlPr>
                  <w:rPr>
                    <w:rFonts w:ascii="Cambria Math" w:hAnsi="Cambria Math"/>
                    <w:i/>
                    <w:noProof/>
                    <w:lang w:eastAsia="es-AR"/>
                  </w:rPr>
                </m:ctrlPr>
              </m:radPr>
              <m:deg/>
              <m:e>
                <m:r>
                  <w:rPr>
                    <w:rFonts w:ascii="Cambria Math" w:hAnsi="Cambria Math"/>
                    <w:noProof/>
                    <w:lang w:eastAsia="es-AR"/>
                  </w:rPr>
                  <m:t>Var[I]</m:t>
                </m:r>
              </m:e>
            </m:rad>
          </m:den>
        </m:f>
      </m:oMath>
      <w:r>
        <w:t xml:space="preserve"> sigue una distribución normal estándar donde:</w:t>
      </w:r>
    </w:p>
    <w:p w:rsidR="00A83397" w:rsidRPr="00A83397" w:rsidRDefault="00231C75" w:rsidP="00D07629">
      <w:pPr>
        <w:pStyle w:val="Prrafodelista"/>
        <w:numPr>
          <w:ilvl w:val="0"/>
          <w:numId w:val="35"/>
        </w:numPr>
        <w:spacing w:line="360" w:lineRule="auto"/>
        <w:ind w:right="1418"/>
        <w:jc w:val="both"/>
        <w:rPr>
          <w:rFonts w:eastAsiaTheme="minorEastAsia"/>
        </w:rPr>
      </w:pPr>
      <w:r w:rsidRPr="00A83397">
        <w:rPr>
          <w:noProof/>
          <w:lang w:val="en-US" w:eastAsia="es-AR"/>
        </w:rPr>
        <w:t>E[I]</w:t>
      </w:r>
      <w:r w:rsidR="00A83397" w:rsidRPr="00A83397">
        <w:rPr>
          <w:noProof/>
          <w:lang w:val="en-US" w:eastAsia="es-AR"/>
        </w:rPr>
        <w:t xml:space="preserve"> </w:t>
      </w:r>
      <w:r w:rsidRPr="00A83397">
        <w:rPr>
          <w:noProof/>
          <w:lang w:val="en-US" w:eastAsia="es-AR"/>
        </w:rPr>
        <w:t>=</w:t>
      </w:r>
      <w:r w:rsidRPr="00A83397">
        <w:rPr>
          <w:lang w:val="en-US"/>
        </w:rPr>
        <w:t xml:space="preserve"> </w:t>
      </w:r>
      <m:oMath>
        <m:f>
          <m:fPr>
            <m:ctrlPr>
              <w:rPr>
                <w:rFonts w:ascii="Cambria Math" w:hAnsi="Cambria Math"/>
                <w:i/>
              </w:rPr>
            </m:ctrlPr>
          </m:fPr>
          <m:num>
            <m:r>
              <w:rPr>
                <w:rFonts w:ascii="Cambria Math" w:hAnsi="Cambria Math"/>
                <w:lang w:val="en-US"/>
              </w:rPr>
              <m:t>-1</m:t>
            </m:r>
          </m:num>
          <m:den>
            <m:r>
              <w:rPr>
                <w:rFonts w:ascii="Cambria Math" w:hAnsi="Cambria Math"/>
              </w:rPr>
              <m:t>m</m:t>
            </m:r>
            <m:r>
              <w:rPr>
                <w:rFonts w:ascii="Cambria Math" w:hAnsi="Cambria Math"/>
                <w:lang w:val="en-US"/>
              </w:rPr>
              <m:t xml:space="preserve"> – 1</m:t>
            </m:r>
          </m:den>
        </m:f>
      </m:oMath>
    </w:p>
    <w:p w:rsidR="00A83397" w:rsidRPr="00A83397" w:rsidRDefault="00A83397" w:rsidP="00D07629">
      <w:pPr>
        <w:pStyle w:val="Prrafodelista"/>
        <w:numPr>
          <w:ilvl w:val="0"/>
          <w:numId w:val="35"/>
        </w:numPr>
        <w:spacing w:line="360" w:lineRule="auto"/>
        <w:ind w:right="1418"/>
        <w:jc w:val="both"/>
        <w:rPr>
          <w:rFonts w:eastAsiaTheme="minorEastAsia"/>
          <w:lang w:val="en-US"/>
        </w:rPr>
      </w:pPr>
      <w:r w:rsidRPr="00A83397">
        <w:rPr>
          <w:noProof/>
          <w:sz w:val="24"/>
          <w:szCs w:val="24"/>
          <w:lang w:val="en-US" w:eastAsia="es-AR"/>
        </w:rPr>
        <w:t xml:space="preserve">Var[I] </w:t>
      </w:r>
      <w:r w:rsidR="00231C75" w:rsidRPr="00A83397">
        <w:rPr>
          <w:noProof/>
          <w:sz w:val="24"/>
          <w:szCs w:val="24"/>
          <w:lang w:val="en-US" w:eastAsia="es-AR"/>
        </w:rPr>
        <w:t>=</w:t>
      </w:r>
      <m:oMath>
        <m:r>
          <w:rPr>
            <w:rFonts w:ascii="Cambria Math" w:hAnsi="Cambria Math"/>
            <w:noProof/>
            <w:sz w:val="24"/>
            <w:szCs w:val="24"/>
            <w:lang w:val="en-US" w:eastAsia="es-AR"/>
          </w:rPr>
          <m:t xml:space="preserve">  </m:t>
        </m:r>
        <m:f>
          <m:fPr>
            <m:ctrlPr>
              <w:rPr>
                <w:rFonts w:ascii="Cambria Math" w:hAnsi="Cambria Math"/>
                <w:i/>
                <w:noProof/>
                <w:sz w:val="24"/>
                <w:szCs w:val="24"/>
                <w:lang w:eastAsia="es-AR"/>
              </w:rPr>
            </m:ctrlPr>
          </m:fPr>
          <m:num>
            <m:sSup>
              <m:sSupPr>
                <m:ctrlPr>
                  <w:rPr>
                    <w:rFonts w:ascii="Cambria Math" w:hAnsi="Cambria Math"/>
                    <w:i/>
                    <w:noProof/>
                    <w:sz w:val="24"/>
                    <w:szCs w:val="24"/>
                    <w:lang w:eastAsia="es-AR"/>
                  </w:rPr>
                </m:ctrlPr>
              </m:sSupPr>
              <m:e>
                <m:r>
                  <w:rPr>
                    <w:rFonts w:ascii="Cambria Math" w:hAnsi="Cambria Math"/>
                    <w:noProof/>
                    <w:sz w:val="24"/>
                    <w:szCs w:val="24"/>
                    <w:lang w:eastAsia="es-AR"/>
                  </w:rPr>
                  <m:t>m</m:t>
                </m:r>
              </m:e>
              <m:sup>
                <m:r>
                  <w:rPr>
                    <w:rFonts w:ascii="Cambria Math" w:hAnsi="Cambria Math"/>
                    <w:noProof/>
                    <w:sz w:val="24"/>
                    <w:szCs w:val="24"/>
                    <w:lang w:val="en-US" w:eastAsia="es-AR"/>
                  </w:rPr>
                  <m:t>2</m:t>
                </m:r>
              </m:sup>
            </m:sSup>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ij</m:t>
                </m:r>
              </m:sub>
              <m:sup>
                <m:r>
                  <w:rPr>
                    <w:rFonts w:ascii="Cambria Math" w:hAnsi="Cambria Math"/>
                    <w:noProof/>
                    <w:sz w:val="24"/>
                    <w:szCs w:val="24"/>
                    <w:lang w:eastAsia="es-AR"/>
                  </w:rPr>
                  <m:t>m</m:t>
                </m:r>
              </m:sup>
              <m:e>
                <m:sSup>
                  <m:sSupPr>
                    <m:ctrlPr>
                      <w:rPr>
                        <w:rFonts w:ascii="Cambria Math" w:hAnsi="Cambria Math"/>
                        <w:i/>
                        <w:noProof/>
                        <w:sz w:val="24"/>
                        <w:szCs w:val="24"/>
                        <w:lang w:eastAsia="es-AR"/>
                      </w:rPr>
                    </m:ctrlPr>
                  </m:sSupPr>
                  <m:e>
                    <m:r>
                      <w:rPr>
                        <w:rFonts w:ascii="Cambria Math" w:hAnsi="Cambria Math"/>
                        <w:noProof/>
                        <w:sz w:val="24"/>
                        <w:szCs w:val="24"/>
                        <w:lang w:val="en-US" w:eastAsia="es-AR"/>
                      </w:rPr>
                      <m:t>(</m:t>
                    </m:r>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ij</m:t>
                        </m:r>
                      </m:sub>
                    </m:sSub>
                    <m:r>
                      <w:rPr>
                        <w:rFonts w:ascii="Cambria Math" w:hAnsi="Cambria Math"/>
                        <w:noProof/>
                        <w:sz w:val="24"/>
                        <w:szCs w:val="24"/>
                        <w:lang w:val="en-US" w:eastAsia="es-AR"/>
                      </w:rPr>
                      <m:t xml:space="preserve"> - </m:t>
                    </m:r>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ji</m:t>
                        </m:r>
                      </m:sub>
                    </m:sSub>
                    <m:r>
                      <w:rPr>
                        <w:rFonts w:ascii="Cambria Math" w:hAnsi="Cambria Math"/>
                        <w:noProof/>
                        <w:sz w:val="24"/>
                        <w:szCs w:val="24"/>
                        <w:lang w:val="en-US" w:eastAsia="es-AR"/>
                      </w:rPr>
                      <m:t>)</m:t>
                    </m:r>
                  </m:e>
                  <m:sup>
                    <m:r>
                      <w:rPr>
                        <w:rFonts w:ascii="Cambria Math" w:hAnsi="Cambria Math"/>
                        <w:noProof/>
                        <w:sz w:val="24"/>
                        <w:szCs w:val="24"/>
                        <w:lang w:val="en-US" w:eastAsia="es-AR"/>
                      </w:rPr>
                      <m:t xml:space="preserve">2 </m:t>
                    </m:r>
                  </m:sup>
                </m:sSup>
              </m:e>
            </m:nary>
            <m:r>
              <w:rPr>
                <w:rFonts w:ascii="Cambria Math" w:hAnsi="Cambria Math"/>
                <w:noProof/>
                <w:sz w:val="24"/>
                <w:szCs w:val="24"/>
                <w:lang w:val="en-US" w:eastAsia="es-AR"/>
              </w:rPr>
              <m:t xml:space="preserve">- </m:t>
            </m:r>
            <m:r>
              <w:rPr>
                <w:rFonts w:ascii="Cambria Math" w:hAnsi="Cambria Math"/>
                <w:noProof/>
                <w:sz w:val="24"/>
                <w:szCs w:val="24"/>
                <w:lang w:eastAsia="es-AR"/>
              </w:rPr>
              <m:t>m</m:t>
            </m:r>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i</m:t>
                </m:r>
              </m:sub>
              <m:sup>
                <m:r>
                  <w:rPr>
                    <w:rFonts w:ascii="Cambria Math" w:hAnsi="Cambria Math"/>
                    <w:noProof/>
                    <w:sz w:val="24"/>
                    <w:szCs w:val="24"/>
                    <w:lang w:eastAsia="es-AR"/>
                  </w:rPr>
                  <m:t>m</m:t>
                </m:r>
              </m:sup>
              <m:e>
                <m:sSup>
                  <m:sSupPr>
                    <m:ctrlPr>
                      <w:rPr>
                        <w:rFonts w:ascii="Cambria Math" w:hAnsi="Cambria Math"/>
                        <w:i/>
                        <w:noProof/>
                        <w:sz w:val="24"/>
                        <w:szCs w:val="24"/>
                        <w:lang w:eastAsia="es-AR"/>
                      </w:rPr>
                    </m:ctrlPr>
                  </m:sSupPr>
                  <m:e>
                    <m:r>
                      <w:rPr>
                        <w:rFonts w:ascii="Cambria Math" w:hAnsi="Cambria Math"/>
                        <w:noProof/>
                        <w:sz w:val="24"/>
                        <w:szCs w:val="24"/>
                        <w:lang w:val="en-US" w:eastAsia="es-AR"/>
                      </w:rPr>
                      <m:t>(</m:t>
                    </m:r>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j</m:t>
                        </m:r>
                      </m:sub>
                      <m:sup>
                        <m:r>
                          <w:rPr>
                            <w:rFonts w:ascii="Cambria Math" w:hAnsi="Cambria Math"/>
                            <w:noProof/>
                            <w:sz w:val="24"/>
                            <w:szCs w:val="24"/>
                            <w:lang w:eastAsia="es-AR"/>
                          </w:rPr>
                          <m:t>m</m:t>
                        </m:r>
                      </m:sup>
                      <m:e>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ij</m:t>
                            </m:r>
                            <m:r>
                              <w:rPr>
                                <w:rFonts w:ascii="Cambria Math" w:hAnsi="Cambria Math"/>
                                <w:noProof/>
                                <w:sz w:val="24"/>
                                <w:szCs w:val="24"/>
                                <w:lang w:val="en-US" w:eastAsia="es-AR"/>
                              </w:rPr>
                              <m:t xml:space="preserve"> </m:t>
                            </m:r>
                          </m:sub>
                        </m:sSub>
                        <m:r>
                          <w:rPr>
                            <w:rFonts w:ascii="Cambria Math" w:hAnsi="Cambria Math"/>
                            <w:noProof/>
                            <w:sz w:val="24"/>
                            <w:szCs w:val="24"/>
                            <w:lang w:val="en-US" w:eastAsia="es-AR"/>
                          </w:rPr>
                          <m:t>+</m:t>
                        </m:r>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j</m:t>
                            </m:r>
                          </m:sub>
                          <m:sup>
                            <m:r>
                              <w:rPr>
                                <w:rFonts w:ascii="Cambria Math" w:hAnsi="Cambria Math"/>
                                <w:noProof/>
                                <w:sz w:val="24"/>
                                <w:szCs w:val="24"/>
                                <w:lang w:eastAsia="es-AR"/>
                              </w:rPr>
                              <m:t>m</m:t>
                            </m:r>
                          </m:sup>
                          <m:e>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ji</m:t>
                                </m:r>
                              </m:sub>
                            </m:sSub>
                            <m:r>
                              <w:rPr>
                                <w:rFonts w:ascii="Cambria Math" w:hAnsi="Cambria Math"/>
                                <w:noProof/>
                                <w:sz w:val="24"/>
                                <w:szCs w:val="24"/>
                                <w:lang w:val="en-US" w:eastAsia="es-AR"/>
                              </w:rPr>
                              <m:t>)</m:t>
                            </m:r>
                          </m:e>
                        </m:nary>
                      </m:e>
                    </m:nary>
                  </m:e>
                  <m:sup>
                    <m:r>
                      <w:rPr>
                        <w:rFonts w:ascii="Cambria Math" w:hAnsi="Cambria Math"/>
                        <w:noProof/>
                        <w:sz w:val="24"/>
                        <w:szCs w:val="24"/>
                        <w:lang w:val="en-US" w:eastAsia="es-AR"/>
                      </w:rPr>
                      <m:t>2</m:t>
                    </m:r>
                  </m:sup>
                </m:sSup>
              </m:e>
            </m:nary>
            <m:r>
              <w:rPr>
                <w:rFonts w:ascii="Cambria Math" w:hAnsi="Cambria Math"/>
                <w:noProof/>
                <w:sz w:val="24"/>
                <w:szCs w:val="24"/>
                <w:lang w:val="en-US" w:eastAsia="es-AR"/>
              </w:rPr>
              <m:t>+ 3[</m:t>
            </m:r>
            <m:sSup>
              <m:sSupPr>
                <m:ctrlPr>
                  <w:rPr>
                    <w:rFonts w:ascii="Cambria Math" w:hAnsi="Cambria Math"/>
                    <w:i/>
                    <w:noProof/>
                    <w:sz w:val="24"/>
                    <w:szCs w:val="24"/>
                    <w:lang w:eastAsia="es-AR"/>
                  </w:rPr>
                </m:ctrlPr>
              </m:sSupPr>
              <m:e>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ij</m:t>
                    </m:r>
                  </m:sub>
                  <m:sup>
                    <m:r>
                      <w:rPr>
                        <w:rFonts w:ascii="Cambria Math" w:hAnsi="Cambria Math"/>
                        <w:noProof/>
                        <w:sz w:val="24"/>
                        <w:szCs w:val="24"/>
                        <w:lang w:eastAsia="es-AR"/>
                      </w:rPr>
                      <m:t>m</m:t>
                    </m:r>
                  </m:sup>
                  <m:e>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ij</m:t>
                        </m:r>
                      </m:sub>
                    </m:sSub>
                  </m:e>
                </m:nary>
              </m:e>
              <m:sup>
                <m:r>
                  <w:rPr>
                    <w:rFonts w:ascii="Cambria Math" w:hAnsi="Cambria Math"/>
                    <w:noProof/>
                    <w:sz w:val="24"/>
                    <w:szCs w:val="24"/>
                    <w:lang w:val="en-US" w:eastAsia="es-AR"/>
                  </w:rPr>
                  <m:t>2</m:t>
                </m:r>
              </m:sup>
            </m:sSup>
            <m:r>
              <w:rPr>
                <w:rFonts w:ascii="Cambria Math" w:hAnsi="Cambria Math"/>
                <w:noProof/>
                <w:sz w:val="24"/>
                <w:szCs w:val="24"/>
                <w:lang w:val="en-US" w:eastAsia="es-AR"/>
              </w:rPr>
              <m:t>]</m:t>
            </m:r>
          </m:num>
          <m:den>
            <m:d>
              <m:dPr>
                <m:ctrlPr>
                  <w:rPr>
                    <w:rFonts w:ascii="Cambria Math" w:hAnsi="Cambria Math"/>
                    <w:i/>
                    <w:noProof/>
                    <w:sz w:val="24"/>
                    <w:szCs w:val="24"/>
                    <w:lang w:eastAsia="es-AR"/>
                  </w:rPr>
                </m:ctrlPr>
              </m:dPr>
              <m:e>
                <m:sSup>
                  <m:sSupPr>
                    <m:ctrlPr>
                      <w:rPr>
                        <w:rFonts w:ascii="Cambria Math" w:hAnsi="Cambria Math"/>
                        <w:i/>
                        <w:noProof/>
                        <w:sz w:val="24"/>
                        <w:szCs w:val="24"/>
                        <w:lang w:eastAsia="es-AR"/>
                      </w:rPr>
                    </m:ctrlPr>
                  </m:sSupPr>
                  <m:e>
                    <m:r>
                      <w:rPr>
                        <w:rFonts w:ascii="Cambria Math" w:hAnsi="Cambria Math"/>
                        <w:noProof/>
                        <w:sz w:val="24"/>
                        <w:szCs w:val="24"/>
                        <w:lang w:eastAsia="es-AR"/>
                      </w:rPr>
                      <m:t>m</m:t>
                    </m:r>
                  </m:e>
                  <m:sup>
                    <m:r>
                      <w:rPr>
                        <w:rFonts w:ascii="Cambria Math" w:hAnsi="Cambria Math"/>
                        <w:noProof/>
                        <w:sz w:val="24"/>
                        <w:szCs w:val="24"/>
                        <w:lang w:val="en-US" w:eastAsia="es-AR"/>
                      </w:rPr>
                      <m:t>2</m:t>
                    </m:r>
                  </m:sup>
                </m:sSup>
                <m:r>
                  <w:rPr>
                    <w:rFonts w:ascii="Cambria Math" w:hAnsi="Cambria Math"/>
                    <w:noProof/>
                    <w:sz w:val="24"/>
                    <w:szCs w:val="24"/>
                    <w:lang w:val="en-US" w:eastAsia="es-AR"/>
                  </w:rPr>
                  <m:t xml:space="preserve"> - 1</m:t>
                </m:r>
              </m:e>
            </m:d>
            <m:sSup>
              <m:sSupPr>
                <m:ctrlPr>
                  <w:rPr>
                    <w:rFonts w:ascii="Cambria Math" w:hAnsi="Cambria Math"/>
                    <w:i/>
                    <w:noProof/>
                    <w:sz w:val="24"/>
                    <w:szCs w:val="24"/>
                    <w:lang w:val="en-US" w:eastAsia="es-AR"/>
                  </w:rPr>
                </m:ctrlPr>
              </m:sSupPr>
              <m:e>
                <m:r>
                  <w:rPr>
                    <w:rFonts w:ascii="Cambria Math" w:hAnsi="Cambria Math"/>
                    <w:noProof/>
                    <w:sz w:val="24"/>
                    <w:szCs w:val="24"/>
                    <w:lang w:val="en-US" w:eastAsia="es-AR"/>
                  </w:rPr>
                  <m:t xml:space="preserve">[ </m:t>
                </m:r>
                <m:nary>
                  <m:naryPr>
                    <m:chr m:val="∑"/>
                    <m:limLoc m:val="undOvr"/>
                    <m:ctrlPr>
                      <w:rPr>
                        <w:rFonts w:ascii="Cambria Math" w:hAnsi="Cambria Math"/>
                        <w:i/>
                        <w:noProof/>
                        <w:sz w:val="24"/>
                        <w:szCs w:val="24"/>
                        <w:lang w:val="en-US" w:eastAsia="es-AR"/>
                      </w:rPr>
                    </m:ctrlPr>
                  </m:naryPr>
                  <m:sub>
                    <m:r>
                      <w:rPr>
                        <w:rFonts w:ascii="Cambria Math" w:hAnsi="Cambria Math"/>
                        <w:noProof/>
                        <w:sz w:val="24"/>
                        <w:szCs w:val="24"/>
                        <w:lang w:val="en-US" w:eastAsia="es-AR"/>
                      </w:rPr>
                      <m:t>ij</m:t>
                    </m:r>
                  </m:sub>
                  <m:sup>
                    <m:r>
                      <w:rPr>
                        <w:rFonts w:ascii="Cambria Math" w:hAnsi="Cambria Math"/>
                        <w:noProof/>
                        <w:sz w:val="24"/>
                        <w:szCs w:val="24"/>
                        <w:lang w:val="en-US" w:eastAsia="es-AR"/>
                      </w:rPr>
                      <m:t>m</m:t>
                    </m:r>
                  </m:sup>
                  <m:e>
                    <m:sSub>
                      <m:sSubPr>
                        <m:ctrlPr>
                          <w:rPr>
                            <w:rFonts w:ascii="Cambria Math" w:hAnsi="Cambria Math"/>
                            <w:i/>
                            <w:noProof/>
                            <w:sz w:val="24"/>
                            <w:szCs w:val="24"/>
                            <w:lang w:val="en-US" w:eastAsia="es-AR"/>
                          </w:rPr>
                        </m:ctrlPr>
                      </m:sSubPr>
                      <m:e>
                        <m:r>
                          <w:rPr>
                            <w:rFonts w:ascii="Cambria Math" w:hAnsi="Cambria Math"/>
                            <w:noProof/>
                            <w:sz w:val="24"/>
                            <w:szCs w:val="24"/>
                            <w:lang w:val="en-US" w:eastAsia="es-AR"/>
                          </w:rPr>
                          <m:t>w</m:t>
                        </m:r>
                      </m:e>
                      <m:sub>
                        <m:r>
                          <w:rPr>
                            <w:rFonts w:ascii="Cambria Math" w:hAnsi="Cambria Math"/>
                            <w:noProof/>
                            <w:sz w:val="24"/>
                            <w:szCs w:val="24"/>
                            <w:lang w:val="en-US" w:eastAsia="es-AR"/>
                          </w:rPr>
                          <m:t xml:space="preserve">ij </m:t>
                        </m:r>
                      </m:sub>
                    </m:sSub>
                  </m:e>
                </m:nary>
                <m:r>
                  <w:rPr>
                    <w:rFonts w:ascii="Cambria Math" w:hAnsi="Cambria Math"/>
                    <w:noProof/>
                    <w:sz w:val="24"/>
                    <w:szCs w:val="24"/>
                    <w:lang w:val="en-US" w:eastAsia="es-AR"/>
                  </w:rPr>
                  <m:t>]</m:t>
                </m:r>
              </m:e>
              <m:sup>
                <m:r>
                  <w:rPr>
                    <w:rFonts w:ascii="Cambria Math" w:hAnsi="Cambria Math"/>
                    <w:noProof/>
                    <w:sz w:val="24"/>
                    <w:szCs w:val="24"/>
                    <w:lang w:val="en-US" w:eastAsia="es-AR"/>
                  </w:rPr>
                  <m:t>2</m:t>
                </m:r>
              </m:sup>
            </m:sSup>
          </m:den>
        </m:f>
      </m:oMath>
      <w:r w:rsidRPr="00A83397">
        <w:rPr>
          <w:rFonts w:eastAsiaTheme="minorEastAsia"/>
          <w:noProof/>
          <w:sz w:val="24"/>
          <w:szCs w:val="24"/>
          <w:lang w:eastAsia="es-AR"/>
        </w:rPr>
        <w:t xml:space="preserve"> </w:t>
      </w:r>
      <w:r w:rsidRPr="00A83397">
        <w:rPr>
          <w:rFonts w:eastAsiaTheme="minorEastAsia"/>
          <w:noProof/>
          <w:sz w:val="26"/>
          <w:szCs w:val="26"/>
          <w:lang w:val="en-US" w:eastAsia="es-AR"/>
        </w:rPr>
        <w:t xml:space="preserve">- </w:t>
      </w:r>
      <m:oMath>
        <m:f>
          <m:fPr>
            <m:ctrlPr>
              <w:rPr>
                <w:rFonts w:ascii="Cambria Math" w:eastAsiaTheme="minorEastAsia" w:hAnsi="Cambria Math"/>
                <w:i/>
                <w:noProof/>
                <w:sz w:val="24"/>
                <w:szCs w:val="24"/>
                <w:lang w:val="en-US" w:eastAsia="es-AR"/>
              </w:rPr>
            </m:ctrlPr>
          </m:fPr>
          <m:num>
            <m:r>
              <w:rPr>
                <w:rFonts w:ascii="Cambria Math" w:eastAsiaTheme="minorEastAsia" w:hAnsi="Cambria Math"/>
                <w:noProof/>
                <w:sz w:val="24"/>
                <w:szCs w:val="24"/>
                <w:lang w:val="en-US" w:eastAsia="es-AR"/>
              </w:rPr>
              <m:t>1</m:t>
            </m:r>
          </m:num>
          <m:den>
            <m:sSup>
              <m:sSupPr>
                <m:ctrlPr>
                  <w:rPr>
                    <w:rFonts w:ascii="Cambria Math" w:eastAsiaTheme="minorEastAsia" w:hAnsi="Cambria Math"/>
                    <w:i/>
                    <w:noProof/>
                    <w:sz w:val="24"/>
                    <w:szCs w:val="24"/>
                    <w:lang w:val="en-US" w:eastAsia="es-AR"/>
                  </w:rPr>
                </m:ctrlPr>
              </m:sSupPr>
              <m:e>
                <m:r>
                  <w:rPr>
                    <w:rFonts w:ascii="Cambria Math" w:eastAsiaTheme="minorEastAsia" w:hAnsi="Cambria Math"/>
                    <w:noProof/>
                    <w:sz w:val="24"/>
                    <w:szCs w:val="24"/>
                    <w:lang w:val="en-US" w:eastAsia="es-AR"/>
                  </w:rPr>
                  <m:t>(m - 1)</m:t>
                </m:r>
              </m:e>
              <m:sup>
                <m:r>
                  <w:rPr>
                    <w:rFonts w:ascii="Cambria Math" w:eastAsiaTheme="minorEastAsia" w:hAnsi="Cambria Math"/>
                    <w:noProof/>
                    <w:sz w:val="24"/>
                    <w:szCs w:val="24"/>
                    <w:lang w:val="en-US" w:eastAsia="es-AR"/>
                  </w:rPr>
                  <m:t>2</m:t>
                </m:r>
              </m:sup>
            </m:sSup>
          </m:den>
        </m:f>
      </m:oMath>
      <w:r w:rsidR="00231C75" w:rsidRPr="00A83397">
        <w:rPr>
          <w:rFonts w:eastAsiaTheme="minorEastAsia"/>
          <w:noProof/>
          <w:sz w:val="26"/>
          <w:szCs w:val="26"/>
          <w:lang w:val="en-US" w:eastAsia="es-AR"/>
        </w:rPr>
        <w:t xml:space="preserve">  </w:t>
      </w:r>
    </w:p>
    <w:p w:rsidR="00A83397" w:rsidRPr="00A83397" w:rsidRDefault="00A83397" w:rsidP="00D07629">
      <w:pPr>
        <w:pStyle w:val="Prrafodelista"/>
        <w:spacing w:line="360" w:lineRule="auto"/>
        <w:ind w:left="735" w:right="1418"/>
        <w:jc w:val="both"/>
        <w:rPr>
          <w:rFonts w:eastAsiaTheme="minorEastAsia"/>
          <w:lang w:val="en-US"/>
        </w:rPr>
      </w:pPr>
    </w:p>
    <w:p w:rsidR="00A94F33" w:rsidRPr="00E60F91" w:rsidRDefault="00AC2B74" w:rsidP="00D07629">
      <w:pPr>
        <w:spacing w:line="360" w:lineRule="auto"/>
        <w:ind w:left="15" w:right="1418"/>
        <w:jc w:val="both"/>
        <w:rPr>
          <w:rFonts w:cstheme="minorHAnsi"/>
        </w:rPr>
      </w:pPr>
      <w:proofErr w:type="gramStart"/>
      <w:r>
        <w:rPr>
          <w:rFonts w:cstheme="minorHAnsi"/>
        </w:rPr>
        <w:t xml:space="preserve">Cuando no se cumple el supuesto de normalidad de la variable en estudio se utiliza un test </w:t>
      </w:r>
      <w:proofErr w:type="spellStart"/>
      <w:r>
        <w:rPr>
          <w:rFonts w:cstheme="minorHAnsi"/>
        </w:rPr>
        <w:t>permutacional</w:t>
      </w:r>
      <w:proofErr w:type="spellEnd"/>
      <w:r>
        <w:rPr>
          <w:rFonts w:cstheme="minorHAnsi"/>
        </w:rPr>
        <w:t>, donde se encuentran las m!</w:t>
      </w:r>
      <w:proofErr w:type="gramEnd"/>
      <w:r>
        <w:rPr>
          <w:rFonts w:cstheme="minorHAnsi"/>
        </w:rPr>
        <w:t xml:space="preserve"> posibles configuraciones de las unidades asumiendo que sus valores son aleatorios y </w:t>
      </w:r>
      <w:r>
        <w:rPr>
          <w:rFonts w:cstheme="minorHAnsi"/>
        </w:rPr>
        <w:lastRenderedPageBreak/>
        <w:t xml:space="preserve">sobre cada una de ellas se calcula el valor de </w:t>
      </w:r>
      <w:r>
        <w:rPr>
          <w:rFonts w:cstheme="minorHAnsi"/>
          <w:i/>
        </w:rPr>
        <w:t>I</w:t>
      </w:r>
      <w:r>
        <w:rPr>
          <w:rFonts w:cstheme="minorHAnsi"/>
        </w:rPr>
        <w:t>, para luego calcular la probabilidad asociada a la hipótesis de aleatoriedad.</w:t>
      </w:r>
    </w:p>
    <w:p w:rsidR="003E0843" w:rsidRDefault="003E0843" w:rsidP="00D07629">
      <w:pPr>
        <w:spacing w:line="360" w:lineRule="auto"/>
        <w:jc w:val="both"/>
      </w:pPr>
    </w:p>
    <w:p w:rsidR="000E2041" w:rsidRDefault="003E0843" w:rsidP="00D07629">
      <w:pPr>
        <w:spacing w:line="360" w:lineRule="auto"/>
        <w:jc w:val="both"/>
      </w:pPr>
      <w:r>
        <w:t xml:space="preserve">Comúnmente se puede utilizar un test basado en el Método de Montecarlo, que consiste en la realización de un test </w:t>
      </w:r>
      <w:proofErr w:type="spellStart"/>
      <w:r>
        <w:t>permutacional</w:t>
      </w:r>
      <w:proofErr w:type="spellEnd"/>
      <w:r>
        <w:t>, pero sólo considerando un subconjunto de configuraciones, y por lo tanto es útil cuando m</w:t>
      </w:r>
      <w:r>
        <w:rPr>
          <w:i/>
        </w:rPr>
        <w:t xml:space="preserve"> </w:t>
      </w:r>
      <w:r>
        <w:t>es muy grande. Este tipo de técnicas obliga la utilización de métodos computacionales ya que para su aplicación intervienen gran cantidad de cálculos. Los softwares suelen utilizar 999 permutaciones, y considerando la muestra observada, resultan 1000 ensayos.</w:t>
      </w:r>
    </w:p>
    <w:p w:rsidR="002B2565" w:rsidRDefault="002B2565" w:rsidP="00D07629">
      <w:pPr>
        <w:spacing w:line="360" w:lineRule="auto"/>
        <w:jc w:val="both"/>
      </w:pPr>
    </w:p>
    <w:p w:rsidR="000E2041" w:rsidRPr="000E2041" w:rsidRDefault="000E2041" w:rsidP="00D07629">
      <w:pPr>
        <w:pStyle w:val="Prrafodelista"/>
        <w:numPr>
          <w:ilvl w:val="1"/>
          <w:numId w:val="21"/>
        </w:numPr>
        <w:spacing w:line="360" w:lineRule="auto"/>
        <w:jc w:val="both"/>
        <w:rPr>
          <w:b/>
        </w:rPr>
      </w:pPr>
      <w:r>
        <w:rPr>
          <w:b/>
        </w:rPr>
        <w:t>Efectos de tamaños poblacionales variables</w:t>
      </w:r>
    </w:p>
    <w:p w:rsidR="008A4EF6" w:rsidRDefault="00BC2171" w:rsidP="00D07629">
      <w:pPr>
        <w:spacing w:after="494" w:line="360" w:lineRule="auto"/>
        <w:ind w:left="15" w:right="1418"/>
        <w:jc w:val="both"/>
      </w:pPr>
      <w:r>
        <w:t>Si s</w:t>
      </w:r>
      <w:r w:rsidR="008A4EF6">
        <w:t xml:space="preserve">e considera una región dividida en áreas con poblaciones de diferentes tamaños, al estimar la </w:t>
      </w:r>
      <w:r>
        <w:t>proporción</w:t>
      </w:r>
      <w:r w:rsidR="008A4EF6">
        <w:t xml:space="preserve"> </w:t>
      </w:r>
      <w:r>
        <w:t xml:space="preserve">observada </w:t>
      </w:r>
      <w:r w:rsidR="008A4EF6">
        <w:t xml:space="preserve">en cada área se estarían utilizando medidas con diferentes variaciones en el cálculo de los índices.  </w:t>
      </w:r>
    </w:p>
    <w:p w:rsidR="002B2565" w:rsidRDefault="002B2565" w:rsidP="00D07629">
      <w:pPr>
        <w:spacing w:after="120" w:line="360" w:lineRule="auto"/>
        <w:ind w:right="284"/>
        <w:jc w:val="both"/>
        <w:rPr>
          <w:rFonts w:eastAsiaTheme="minorEastAsia" w:cstheme="minorHAnsi"/>
        </w:rPr>
      </w:pPr>
      <w:r>
        <w:rPr>
          <w:rFonts w:cstheme="minorHAnsi"/>
        </w:rPr>
        <w:t xml:space="preserve">Por ejemplo, si se desea estudiar la </w:t>
      </w:r>
      <w:proofErr w:type="spellStart"/>
      <w:r>
        <w:rPr>
          <w:rFonts w:cstheme="minorHAnsi"/>
        </w:rPr>
        <w:t>autocorrelación</w:t>
      </w:r>
      <w:proofErr w:type="spellEnd"/>
      <w:r>
        <w:rPr>
          <w:rFonts w:cstheme="minorHAnsi"/>
        </w:rPr>
        <w:t xml:space="preserve"> espacial para la variable número de hogares con necesidades básicas insatisfechas (NBI) observado en los radios censales de la ciudad de Rosario, puede ocurrir que un radio censal con 100 hogares tenga 10 con necesidades básicas insatisfechas, y otro radio censal con 10000 hogares tenga 1000 con NBI; en ambos casos, la proporción de hogares con NBI es 0,10 pero evidentemente la situación es diferente.</w:t>
      </w:r>
    </w:p>
    <w:p w:rsidR="007C64F0" w:rsidRDefault="002B2565" w:rsidP="00D07629">
      <w:pPr>
        <w:spacing w:after="494" w:line="360" w:lineRule="auto"/>
        <w:ind w:left="15" w:right="1418"/>
        <w:jc w:val="both"/>
        <w:rPr>
          <w:rFonts w:eastAsiaTheme="minorEastAsia" w:cstheme="minorHAnsi"/>
        </w:rPr>
      </w:pPr>
      <w:r>
        <w:rPr>
          <w:rFonts w:eastAsiaTheme="minorEastAsia" w:cstheme="minorHAnsi"/>
        </w:rPr>
        <w:t>Si se utiliza el índice de Moran con las proporciones, no hay distinción alguna entre estas dos situaciones al momento de hacer los cálculos, es decir no se tiene en cuenta el tamaño de las correspondientes áreas.</w:t>
      </w:r>
    </w:p>
    <w:p w:rsidR="000E2041" w:rsidRDefault="002B2565" w:rsidP="00D07629">
      <w:pPr>
        <w:spacing w:after="494" w:line="360" w:lineRule="auto"/>
        <w:ind w:left="15" w:right="1418"/>
        <w:jc w:val="both"/>
      </w:pPr>
      <w:r>
        <w:rPr>
          <w:rFonts w:cstheme="minorHAnsi"/>
        </w:rPr>
        <w:t xml:space="preserve">Teniendo en cuenta el supuesto de normalidad cuando las poblaciones son de diferentes tamaños, las áreas con menos población tienen proporciones más variables y, por lo tanto, es más probable que asuman un valor extremo. </w:t>
      </w:r>
      <w:r w:rsidR="000E2041">
        <w:t xml:space="preserve"> </w:t>
      </w:r>
    </w:p>
    <w:p w:rsidR="00F350C2" w:rsidRDefault="000E2041" w:rsidP="00D07629">
      <w:pPr>
        <w:spacing w:line="360" w:lineRule="auto"/>
        <w:jc w:val="both"/>
      </w:pPr>
      <w:r>
        <w:t xml:space="preserve">Se han estudiado los efectos de las desviaciones de </w:t>
      </w:r>
      <w:r w:rsidR="003D0CDA">
        <w:t>este supuesto</w:t>
      </w:r>
      <w:r>
        <w:t xml:space="preserve"> en las pruebas de </w:t>
      </w:r>
      <w:proofErr w:type="spellStart"/>
      <w:r>
        <w:t>autocorrelación</w:t>
      </w:r>
      <w:proofErr w:type="spellEnd"/>
      <w:r>
        <w:t xml:space="preserve"> espacial. La P(e</w:t>
      </w:r>
      <w:r>
        <w:rPr>
          <w:vertAlign w:val="subscript"/>
        </w:rPr>
        <w:t>1</w:t>
      </w:r>
      <w:r>
        <w:t>) en estos casos se incrementa cuando las poblaciones en las áreas son het</w:t>
      </w:r>
      <w:r w:rsidR="00FF54EE">
        <w:t>erogéneas y la proporción</w:t>
      </w:r>
      <w:r>
        <w:t xml:space="preserve"> es constante (Walter, 1992). </w:t>
      </w:r>
    </w:p>
    <w:p w:rsidR="00F350C2" w:rsidRDefault="00F350C2" w:rsidP="00D07629">
      <w:pPr>
        <w:spacing w:line="360" w:lineRule="auto"/>
        <w:jc w:val="both"/>
      </w:pPr>
    </w:p>
    <w:p w:rsidR="00F350C2" w:rsidRDefault="00F350C2" w:rsidP="00D07629">
      <w:pPr>
        <w:spacing w:line="360" w:lineRule="auto"/>
        <w:jc w:val="both"/>
      </w:pPr>
      <w:r>
        <w:t xml:space="preserve">Renato </w:t>
      </w:r>
      <w:proofErr w:type="spellStart"/>
      <w:r>
        <w:t>Asuun</w:t>
      </w:r>
      <w:r w:rsidRPr="00F350C2">
        <w:t>çã</w:t>
      </w:r>
      <w:r>
        <w:t>o</w:t>
      </w:r>
      <w:proofErr w:type="spellEnd"/>
      <w:r>
        <w:t xml:space="preserve"> estudia el efecto de tamaños poblaciones heterogéneo</w:t>
      </w:r>
      <w:r w:rsidR="000E2041">
        <w:t>s sobre la potencia del tes</w:t>
      </w:r>
      <w:r>
        <w:t>t, es decir evalúa</w:t>
      </w:r>
      <w:r w:rsidR="000E2041">
        <w:t xml:space="preserve"> el impacto de la variación de los tamaños poblacionales cuando existe u</w:t>
      </w:r>
      <w:r>
        <w:t>na correlación espacial entre la</w:t>
      </w:r>
      <w:r w:rsidR="000E2041">
        <w:t xml:space="preserve">s </w:t>
      </w:r>
      <w:r>
        <w:t>proporciones</w:t>
      </w:r>
      <w:r w:rsidR="00FC7409">
        <w:t xml:space="preserve"> (</w:t>
      </w:r>
      <w:proofErr w:type="spellStart"/>
      <w:r w:rsidR="00FC7409">
        <w:t>Asuun</w:t>
      </w:r>
      <w:r w:rsidR="00FC7409" w:rsidRPr="00F350C2">
        <w:t>çã</w:t>
      </w:r>
      <w:r w:rsidR="00FC7409">
        <w:t>o</w:t>
      </w:r>
      <w:proofErr w:type="spellEnd"/>
      <w:r w:rsidR="00FC7409">
        <w:t>, 1999)</w:t>
      </w:r>
      <w:r>
        <w:t>.</w:t>
      </w:r>
    </w:p>
    <w:p w:rsidR="00F350C2" w:rsidRDefault="00F350C2" w:rsidP="00D07629">
      <w:pPr>
        <w:spacing w:line="360" w:lineRule="auto"/>
        <w:jc w:val="both"/>
      </w:pPr>
    </w:p>
    <w:p w:rsidR="00F350C2" w:rsidRDefault="00F350C2" w:rsidP="00D07629">
      <w:pPr>
        <w:spacing w:line="360" w:lineRule="auto"/>
        <w:jc w:val="both"/>
      </w:pPr>
      <w:r>
        <w:t xml:space="preserve">En la presente tesina, se </w:t>
      </w:r>
      <w:r w:rsidR="003D0CDA">
        <w:t xml:space="preserve">estudiarán y </w:t>
      </w:r>
      <w:r>
        <w:t>aplicarán distintos índices</w:t>
      </w:r>
      <w:r w:rsidR="003D0CDA">
        <w:t xml:space="preserve"> de </w:t>
      </w:r>
      <w:proofErr w:type="spellStart"/>
      <w:r w:rsidR="003D0CDA">
        <w:t>autocorrelación</w:t>
      </w:r>
      <w:proofErr w:type="spellEnd"/>
      <w:r w:rsidR="003D0CDA">
        <w:t xml:space="preserve"> espacial</w:t>
      </w:r>
      <w:r>
        <w:t>, con el fin de de</w:t>
      </w:r>
      <w:r w:rsidR="003D0CDA">
        <w:t>jar en evidencia las características</w:t>
      </w:r>
      <w:r>
        <w:t xml:space="preserve"> de los mismos y cuando es conveniente utilizar uno u otro, principalmente en un escenario de tamaños poblacionales variables de las distintas regiones consideradas.</w:t>
      </w:r>
    </w:p>
    <w:p w:rsidR="00F350C2" w:rsidRDefault="00F350C2" w:rsidP="00D07629">
      <w:pPr>
        <w:spacing w:line="360" w:lineRule="auto"/>
        <w:jc w:val="both"/>
      </w:pPr>
    </w:p>
    <w:p w:rsidR="000E2041" w:rsidRDefault="008A4EF6" w:rsidP="00D07629">
      <w:pPr>
        <w:pStyle w:val="Prrafodelista"/>
        <w:numPr>
          <w:ilvl w:val="1"/>
          <w:numId w:val="21"/>
        </w:numPr>
        <w:spacing w:after="494" w:line="360" w:lineRule="auto"/>
        <w:ind w:right="1418"/>
        <w:jc w:val="both"/>
        <w:rPr>
          <w:rFonts w:eastAsiaTheme="minorEastAsia"/>
          <w:b/>
        </w:rPr>
      </w:pPr>
      <w:r w:rsidRPr="000E2041">
        <w:rPr>
          <w:b/>
        </w:rPr>
        <w:t xml:space="preserve">Índice ajustado por </w:t>
      </w:r>
      <w:proofErr w:type="spellStart"/>
      <w:r w:rsidRPr="000E2041">
        <w:rPr>
          <w:b/>
        </w:rPr>
        <w:t>Oden</w:t>
      </w:r>
      <w:proofErr w:type="spellEnd"/>
      <w:r w:rsidRPr="000E2041">
        <w:rPr>
          <w:b/>
        </w:rPr>
        <w:t xml:space="preserve"> (</w:t>
      </w:r>
      <m:oMath>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pop</m:t>
            </m:r>
          </m:sub>
          <m:sup>
            <m:r>
              <m:rPr>
                <m:sty m:val="bi"/>
              </m:rPr>
              <w:rPr>
                <w:rFonts w:ascii="Cambria Math" w:hAnsi="Cambria Math"/>
              </w:rPr>
              <m:t>*</m:t>
            </m:r>
          </m:sup>
        </m:sSubSup>
      </m:oMath>
      <w:r w:rsidRPr="000E2041">
        <w:rPr>
          <w:rFonts w:eastAsiaTheme="minorEastAsia"/>
          <w:b/>
        </w:rPr>
        <w:t>)</w:t>
      </w:r>
    </w:p>
    <w:p w:rsidR="008A4EF6" w:rsidRPr="000E2041" w:rsidRDefault="002B2565" w:rsidP="00D07629">
      <w:pPr>
        <w:spacing w:after="494" w:line="360" w:lineRule="auto"/>
        <w:ind w:right="1418"/>
        <w:jc w:val="both"/>
        <w:rPr>
          <w:rFonts w:eastAsiaTheme="minorEastAsia"/>
          <w:b/>
        </w:rPr>
      </w:pPr>
      <w:r>
        <w:rPr>
          <w:rFonts w:cstheme="minorHAnsi"/>
        </w:rPr>
        <w:t>Cuando existen tamaños poblacionales distintos (</w:t>
      </w:r>
      <w:proofErr w:type="spellStart"/>
      <w:r>
        <w:rPr>
          <w:rFonts w:cstheme="minorHAnsi"/>
        </w:rPr>
        <w:t>Oden</w:t>
      </w:r>
      <w:proofErr w:type="spellEnd"/>
      <w:r>
        <w:rPr>
          <w:rFonts w:cstheme="minorHAnsi"/>
        </w:rPr>
        <w:t>, 1995) se propone un ajuste al índice de Moran:</w:t>
      </w:r>
    </w:p>
    <w:p w:rsidR="00D95741" w:rsidRPr="00E60F91" w:rsidRDefault="00CB37A8" w:rsidP="00D07629">
      <w:pPr>
        <w:spacing w:after="494" w:line="360" w:lineRule="auto"/>
        <w:ind w:right="1418"/>
        <w:jc w:val="both"/>
        <w:rPr>
          <w:rFonts w:eastAsiaTheme="minorEastAsia" w:cstheme="minorHAnsi"/>
        </w:rPr>
      </w:pPr>
      <m:oMath>
        <m:sSubSup>
          <m:sSubSupPr>
            <m:ctrlPr>
              <w:rPr>
                <w:rFonts w:ascii="Cambria Math" w:hAnsi="Cambria Math" w:cstheme="minorHAnsi"/>
                <w:i/>
                <w:sz w:val="24"/>
                <w:szCs w:val="24"/>
              </w:rPr>
            </m:ctrlPr>
          </m:sSubSupPr>
          <m:e>
            <m:r>
              <w:rPr>
                <w:rFonts w:ascii="Cambria Math" w:hAnsi="Cambria Math" w:cstheme="minorHAnsi"/>
                <w:sz w:val="24"/>
                <w:szCs w:val="24"/>
              </w:rPr>
              <m:t>I</m:t>
            </m:r>
          </m:e>
          <m:sub>
            <m:r>
              <w:rPr>
                <w:rFonts w:ascii="Cambria Math" w:hAnsi="Cambria Math" w:cstheme="minorHAnsi"/>
                <w:sz w:val="24"/>
                <w:szCs w:val="24"/>
              </w:rPr>
              <m:t>pop</m:t>
            </m:r>
          </m:sub>
          <m:sup>
            <m:r>
              <w:rPr>
                <w:rFonts w:ascii="Cambria Math" w:hAnsi="Cambria Math" w:cstheme="minorHAnsi"/>
                <w:sz w:val="24"/>
                <w:szCs w:val="24"/>
              </w:rPr>
              <m:t>*</m:t>
            </m:r>
          </m:sup>
        </m:sSubSup>
      </m:oMath>
      <w:r w:rsidR="00D95741" w:rsidRPr="00E60F91">
        <w:rPr>
          <w:rFonts w:eastAsiaTheme="minorEastAsia" w:cstheme="minorHAnsi"/>
        </w:rPr>
        <w:t xml:space="preserve"> = </w:t>
      </w:r>
      <m:oMath>
        <m:f>
          <m:fPr>
            <m:ctrlPr>
              <w:rPr>
                <w:rFonts w:ascii="Cambria Math" w:eastAsiaTheme="minorEastAsia" w:hAnsi="Cambria Math" w:cstheme="minorHAnsi"/>
                <w:i/>
                <w:sz w:val="28"/>
                <w:szCs w:val="28"/>
              </w:rPr>
            </m:ctrlPr>
          </m:fPr>
          <m:num>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n</m:t>
                </m:r>
              </m:e>
              <m:sup>
                <m:r>
                  <w:rPr>
                    <w:rFonts w:ascii="Cambria Math" w:eastAsiaTheme="minorEastAsia" w:hAnsi="Cambria Math" w:cstheme="minorHAnsi"/>
                    <w:sz w:val="28"/>
                    <w:szCs w:val="28"/>
                  </w:rPr>
                  <m:t>2</m:t>
                </m:r>
              </m:sup>
            </m:sSup>
            <m:nary>
              <m:naryPr>
                <m:chr m:val="∑"/>
                <m:limLoc m:val="undOvr"/>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ij</m:t>
                </m:r>
              </m:sub>
              <m:sup>
                <m:r>
                  <w:rPr>
                    <w:rFonts w:ascii="Cambria Math" w:eastAsiaTheme="minorEastAsia" w:hAnsi="Cambria Math" w:cstheme="minorHAnsi"/>
                    <w:sz w:val="28"/>
                    <w:szCs w:val="28"/>
                  </w:rPr>
                  <m:t>m</m:t>
                </m:r>
              </m:sup>
              <m:e>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M</m:t>
                    </m:r>
                  </m:e>
                  <m:sub>
                    <m:r>
                      <w:rPr>
                        <w:rFonts w:ascii="Cambria Math" w:eastAsiaTheme="minorEastAsia" w:hAnsi="Cambria Math" w:cstheme="minorHAnsi"/>
                        <w:sz w:val="28"/>
                        <w:szCs w:val="28"/>
                      </w:rPr>
                      <m:t xml:space="preserve">ij </m:t>
                    </m:r>
                  </m:sub>
                  <m:sup>
                    <m:r>
                      <w:rPr>
                        <w:rFonts w:ascii="Cambria Math" w:eastAsiaTheme="minorEastAsia" w:hAnsi="Cambria Math" w:cstheme="minorHAnsi"/>
                        <w:sz w:val="28"/>
                        <w:szCs w:val="28"/>
                      </w:rPr>
                      <m:t>*</m:t>
                    </m:r>
                  </m:sup>
                </m:sSubSup>
              </m:e>
            </m:nary>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e</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 xml:space="preserve"> –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d</m:t>
                    </m:r>
                  </m:e>
                  <m:sub>
                    <m:r>
                      <w:rPr>
                        <w:rFonts w:ascii="Cambria Math" w:eastAsiaTheme="minorEastAsia" w:hAnsi="Cambria Math" w:cstheme="minorHAnsi"/>
                        <w:sz w:val="28"/>
                        <w:szCs w:val="28"/>
                      </w:rPr>
                      <m:t>i</m:t>
                    </m:r>
                  </m:sub>
                </m:sSub>
              </m:e>
            </m:d>
            <m:r>
              <w:rPr>
                <w:rFonts w:ascii="Cambria Math" w:eastAsiaTheme="minorEastAsia" w:hAnsi="Cambria Math" w:cstheme="minorHAnsi"/>
                <w:sz w:val="28"/>
                <w:szCs w:val="28"/>
              </w:rPr>
              <m:t xml:space="preserve"> </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e</m:t>
                    </m:r>
                  </m:e>
                  <m:sub>
                    <m:r>
                      <w:rPr>
                        <w:rFonts w:ascii="Cambria Math" w:eastAsiaTheme="minorEastAsia" w:hAnsi="Cambria Math" w:cstheme="minorHAnsi"/>
                        <w:sz w:val="28"/>
                        <w:szCs w:val="28"/>
                      </w:rPr>
                      <m:t>j</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 xml:space="preserve"> d</m:t>
                    </m:r>
                  </m:e>
                  <m:sub>
                    <m:r>
                      <w:rPr>
                        <w:rFonts w:ascii="Cambria Math" w:eastAsiaTheme="minorEastAsia" w:hAnsi="Cambria Math" w:cstheme="minorHAnsi"/>
                        <w:sz w:val="28"/>
                        <w:szCs w:val="28"/>
                      </w:rPr>
                      <m:t>j</m:t>
                    </m:r>
                  </m:sub>
                </m:sSub>
              </m:e>
            </m:d>
            <m:r>
              <w:rPr>
                <w:rFonts w:ascii="Cambria Math" w:eastAsiaTheme="minorEastAsia" w:hAnsi="Cambria Math" w:cstheme="minorHAnsi"/>
                <w:sz w:val="28"/>
                <w:szCs w:val="28"/>
              </w:rPr>
              <m:t>- n</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1 – 2</m:t>
                </m:r>
                <m:acc>
                  <m:accPr>
                    <m:chr m:val="̅"/>
                    <m:ctrlPr>
                      <w:rPr>
                        <w:rFonts w:ascii="Cambria Math" w:eastAsiaTheme="minorEastAsia" w:hAnsi="Cambria Math" w:cstheme="minorHAnsi"/>
                        <w:i/>
                        <w:sz w:val="28"/>
                        <w:szCs w:val="28"/>
                      </w:rPr>
                    </m:ctrlPr>
                  </m:accPr>
                  <m:e>
                    <m:r>
                      <w:rPr>
                        <w:rFonts w:ascii="Cambria Math" w:eastAsiaTheme="minorEastAsia" w:hAnsi="Cambria Math" w:cstheme="minorHAnsi"/>
                        <w:sz w:val="28"/>
                        <w:szCs w:val="28"/>
                      </w:rPr>
                      <m:t>b</m:t>
                    </m:r>
                  </m:e>
                </m:acc>
              </m:e>
            </m:d>
            <m:nary>
              <m:naryPr>
                <m:chr m:val="∑"/>
                <m:limLoc m:val="undOvr"/>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m:t>
                </m:r>
              </m:sub>
              <m:sup>
                <m:r>
                  <w:rPr>
                    <w:rFonts w:ascii="Cambria Math" w:eastAsiaTheme="minorEastAsia" w:hAnsi="Cambria Math" w:cstheme="minorHAnsi"/>
                    <w:sz w:val="28"/>
                    <w:szCs w:val="28"/>
                  </w:rPr>
                  <m:t>m</m:t>
                </m:r>
              </m:sup>
              <m:e>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M</m:t>
                    </m:r>
                  </m:e>
                  <m:sub>
                    <m:r>
                      <w:rPr>
                        <w:rFonts w:ascii="Cambria Math" w:eastAsiaTheme="minorEastAsia" w:hAnsi="Cambria Math" w:cstheme="minorHAnsi"/>
                        <w:sz w:val="28"/>
                        <w:szCs w:val="28"/>
                      </w:rPr>
                      <m:t>ii</m:t>
                    </m:r>
                  </m:sub>
                  <m:sup>
                    <m:r>
                      <w:rPr>
                        <w:rFonts w:ascii="Cambria Math" w:eastAsiaTheme="minorEastAsia" w:hAnsi="Cambria Math" w:cstheme="minorHAnsi"/>
                        <w:sz w:val="28"/>
                        <w:szCs w:val="28"/>
                      </w:rPr>
                      <m:t>*</m:t>
                    </m:r>
                  </m:sup>
                </m:sSubSup>
              </m:e>
            </m:nary>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e</m:t>
                </m:r>
              </m:e>
              <m:sub>
                <m:r>
                  <w:rPr>
                    <w:rFonts w:ascii="Cambria Math" w:eastAsiaTheme="minorEastAsia" w:hAnsi="Cambria Math" w:cstheme="minorHAnsi"/>
                    <w:sz w:val="28"/>
                    <w:szCs w:val="28"/>
                  </w:rPr>
                  <m:t xml:space="preserve">i </m:t>
                </m:r>
              </m:sub>
            </m:sSub>
            <m:r>
              <w:rPr>
                <w:rFonts w:ascii="Cambria Math" w:eastAsiaTheme="minorEastAsia" w:hAnsi="Cambria Math" w:cstheme="minorHAnsi"/>
                <w:sz w:val="28"/>
                <w:szCs w:val="28"/>
              </w:rPr>
              <m:t>– n</m:t>
            </m:r>
            <m:acc>
              <m:accPr>
                <m:chr m:val="̅"/>
                <m:ctrlPr>
                  <w:rPr>
                    <w:rFonts w:ascii="Cambria Math" w:eastAsiaTheme="minorEastAsia" w:hAnsi="Cambria Math" w:cstheme="minorHAnsi"/>
                    <w:i/>
                    <w:sz w:val="28"/>
                    <w:szCs w:val="28"/>
                  </w:rPr>
                </m:ctrlPr>
              </m:accPr>
              <m:e>
                <m:r>
                  <w:rPr>
                    <w:rFonts w:ascii="Cambria Math" w:eastAsiaTheme="minorEastAsia" w:hAnsi="Cambria Math" w:cstheme="minorHAnsi"/>
                    <w:sz w:val="28"/>
                    <w:szCs w:val="28"/>
                  </w:rPr>
                  <m:t>b</m:t>
                </m:r>
              </m:e>
            </m:acc>
            <m:nary>
              <m:naryPr>
                <m:chr m:val="∑"/>
                <m:limLoc m:val="undOvr"/>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ii</m:t>
                </m:r>
              </m:sub>
              <m:sup>
                <m:r>
                  <w:rPr>
                    <w:rFonts w:ascii="Cambria Math" w:eastAsiaTheme="minorEastAsia" w:hAnsi="Cambria Math" w:cstheme="minorHAnsi"/>
                    <w:sz w:val="28"/>
                    <w:szCs w:val="28"/>
                  </w:rPr>
                  <m:t>m</m:t>
                </m:r>
              </m:sup>
              <m:e>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M</m:t>
                    </m:r>
                  </m:e>
                  <m:sub>
                    <m:r>
                      <w:rPr>
                        <w:rFonts w:ascii="Cambria Math" w:eastAsiaTheme="minorEastAsia" w:hAnsi="Cambria Math" w:cstheme="minorHAnsi"/>
                        <w:sz w:val="28"/>
                        <w:szCs w:val="28"/>
                      </w:rPr>
                      <m:t>ii</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d</m:t>
                    </m:r>
                  </m:e>
                  <m:sub>
                    <m:r>
                      <w:rPr>
                        <w:rFonts w:ascii="Cambria Math" w:eastAsiaTheme="minorEastAsia" w:hAnsi="Cambria Math" w:cstheme="minorHAnsi"/>
                        <w:sz w:val="28"/>
                        <w:szCs w:val="28"/>
                      </w:rPr>
                      <m:t>i</m:t>
                    </m:r>
                  </m:sub>
                </m:sSub>
              </m:e>
            </m:nary>
          </m:num>
          <m:den>
            <m:acc>
              <m:accPr>
                <m:chr m:val="̅"/>
                <m:ctrlPr>
                  <w:rPr>
                    <w:rFonts w:ascii="Cambria Math" w:eastAsiaTheme="minorEastAsia" w:hAnsi="Cambria Math" w:cstheme="minorHAnsi"/>
                    <w:i/>
                    <w:sz w:val="28"/>
                    <w:szCs w:val="28"/>
                  </w:rPr>
                </m:ctrlPr>
              </m:accPr>
              <m:e>
                <m:r>
                  <w:rPr>
                    <w:rFonts w:ascii="Cambria Math" w:eastAsiaTheme="minorEastAsia" w:hAnsi="Cambria Math" w:cstheme="minorHAnsi"/>
                    <w:sz w:val="28"/>
                    <w:szCs w:val="28"/>
                  </w:rPr>
                  <m:t>b</m:t>
                </m:r>
              </m:e>
            </m:acc>
            <m:r>
              <w:rPr>
                <w:rFonts w:ascii="Cambria Math" w:eastAsiaTheme="minorEastAsia" w:hAnsi="Cambria Math" w:cstheme="minorHAnsi"/>
                <w:sz w:val="28"/>
                <w:szCs w:val="28"/>
              </w:rPr>
              <m:t xml:space="preserve"> (1 - </m:t>
            </m:r>
            <m:acc>
              <m:accPr>
                <m:chr m:val="̅"/>
                <m:ctrlPr>
                  <w:rPr>
                    <w:rFonts w:ascii="Cambria Math" w:eastAsiaTheme="minorEastAsia" w:hAnsi="Cambria Math" w:cstheme="minorHAnsi"/>
                    <w:i/>
                    <w:sz w:val="28"/>
                    <w:szCs w:val="28"/>
                  </w:rPr>
                </m:ctrlPr>
              </m:accPr>
              <m:e>
                <m:r>
                  <w:rPr>
                    <w:rFonts w:ascii="Cambria Math" w:eastAsiaTheme="minorEastAsia" w:hAnsi="Cambria Math" w:cstheme="minorHAnsi"/>
                    <w:sz w:val="28"/>
                    <w:szCs w:val="28"/>
                  </w:rPr>
                  <m:t>b</m:t>
                </m:r>
              </m:e>
            </m:acc>
            <m:r>
              <w:rPr>
                <w:rFonts w:ascii="Cambria Math" w:eastAsiaTheme="minorEastAsia" w:hAnsi="Cambria Math" w:cstheme="minorHAnsi"/>
                <w:sz w:val="28"/>
                <w:szCs w:val="28"/>
              </w:rPr>
              <m:t>)(</m:t>
            </m:r>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x</m:t>
                </m:r>
              </m:e>
              <m:sup>
                <m:r>
                  <w:rPr>
                    <w:rFonts w:ascii="Cambria Math" w:eastAsiaTheme="minorEastAsia" w:hAnsi="Cambria Math" w:cstheme="minorHAnsi"/>
                    <w:sz w:val="28"/>
                    <w:szCs w:val="28"/>
                  </w:rPr>
                  <m:t>2</m:t>
                </m:r>
              </m:sup>
            </m:sSup>
            <m:nary>
              <m:naryPr>
                <m:chr m:val="∑"/>
                <m:limLoc m:val="undOvr"/>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ij</m:t>
                </m:r>
              </m:sub>
              <m:sup>
                <m:r>
                  <w:rPr>
                    <w:rFonts w:ascii="Cambria Math" w:eastAsiaTheme="minorEastAsia" w:hAnsi="Cambria Math" w:cstheme="minorHAnsi"/>
                    <w:sz w:val="28"/>
                    <w:szCs w:val="28"/>
                  </w:rPr>
                  <m:t>m</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d</m:t>
                    </m:r>
                  </m:e>
                  <m:sub>
                    <m:r>
                      <w:rPr>
                        <w:rFonts w:ascii="Cambria Math" w:eastAsiaTheme="minorEastAsia" w:hAnsi="Cambria Math" w:cstheme="minorHAnsi"/>
                        <w:sz w:val="28"/>
                        <w:szCs w:val="28"/>
                      </w:rPr>
                      <m:t>i</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d</m:t>
                    </m:r>
                  </m:e>
                  <m:sub>
                    <m:r>
                      <w:rPr>
                        <w:rFonts w:ascii="Cambria Math" w:eastAsiaTheme="minorEastAsia" w:hAnsi="Cambria Math" w:cstheme="minorHAnsi"/>
                        <w:sz w:val="28"/>
                        <w:szCs w:val="28"/>
                      </w:rPr>
                      <m:t>j</m:t>
                    </m:r>
                  </m:sub>
                </m:sSub>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M</m:t>
                    </m:r>
                  </m:e>
                  <m:sub>
                    <m:r>
                      <w:rPr>
                        <w:rFonts w:ascii="Cambria Math" w:eastAsiaTheme="minorEastAsia" w:hAnsi="Cambria Math" w:cstheme="minorHAnsi"/>
                        <w:sz w:val="28"/>
                        <w:szCs w:val="28"/>
                      </w:rPr>
                      <m:t xml:space="preserve">ij </m:t>
                    </m:r>
                  </m:sub>
                  <m:sup>
                    <m:r>
                      <w:rPr>
                        <w:rFonts w:ascii="Cambria Math" w:eastAsiaTheme="minorEastAsia" w:hAnsi="Cambria Math" w:cstheme="minorHAnsi"/>
                        <w:sz w:val="28"/>
                        <w:szCs w:val="28"/>
                      </w:rPr>
                      <m:t>*</m:t>
                    </m:r>
                  </m:sup>
                </m:sSubSup>
                <m:r>
                  <w:rPr>
                    <w:rFonts w:ascii="Cambria Math" w:eastAsiaTheme="minorEastAsia" w:hAnsi="Cambria Math" w:cstheme="minorHAnsi"/>
                    <w:sz w:val="28"/>
                    <w:szCs w:val="28"/>
                  </w:rPr>
                  <m:t>- x</m:t>
                </m:r>
              </m:e>
            </m:nary>
            <m:nary>
              <m:naryPr>
                <m:chr m:val="∑"/>
                <m:limLoc m:val="undOvr"/>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m:t>
                </m:r>
              </m:sub>
              <m:sup>
                <m:r>
                  <w:rPr>
                    <w:rFonts w:ascii="Cambria Math" w:eastAsiaTheme="minorEastAsia" w:hAnsi="Cambria Math" w:cstheme="minorHAnsi"/>
                    <w:sz w:val="28"/>
                    <w:szCs w:val="28"/>
                  </w:rPr>
                  <m:t>m</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d</m:t>
                    </m:r>
                  </m:e>
                  <m:sub>
                    <m:r>
                      <w:rPr>
                        <w:rFonts w:ascii="Cambria Math" w:eastAsiaTheme="minorEastAsia" w:hAnsi="Cambria Math" w:cstheme="minorHAnsi"/>
                        <w:sz w:val="28"/>
                        <w:szCs w:val="28"/>
                      </w:rPr>
                      <m:t>i</m:t>
                    </m:r>
                  </m:sub>
                </m:sSub>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M</m:t>
                    </m:r>
                  </m:e>
                  <m:sub>
                    <m:r>
                      <w:rPr>
                        <w:rFonts w:ascii="Cambria Math" w:eastAsiaTheme="minorEastAsia" w:hAnsi="Cambria Math" w:cstheme="minorHAnsi"/>
                        <w:sz w:val="28"/>
                        <w:szCs w:val="28"/>
                      </w:rPr>
                      <m:t>ii</m:t>
                    </m:r>
                  </m:sub>
                  <m:sup>
                    <m:r>
                      <w:rPr>
                        <w:rFonts w:ascii="Cambria Math" w:eastAsiaTheme="minorEastAsia" w:hAnsi="Cambria Math" w:cstheme="minorHAnsi"/>
                        <w:sz w:val="28"/>
                        <w:szCs w:val="28"/>
                      </w:rPr>
                      <m:t>*</m:t>
                    </m:r>
                  </m:sup>
                </m:sSubSup>
              </m:e>
            </m:nary>
          </m:den>
        </m:f>
      </m:oMath>
    </w:p>
    <w:p w:rsidR="00D95741" w:rsidRDefault="00D95741" w:rsidP="00D07629">
      <w:pPr>
        <w:tabs>
          <w:tab w:val="right" w:pos="7086"/>
        </w:tabs>
        <w:spacing w:after="494" w:line="360" w:lineRule="auto"/>
        <w:ind w:right="1418"/>
        <w:jc w:val="both"/>
        <w:rPr>
          <w:rFonts w:eastAsiaTheme="minorEastAsia" w:cstheme="minorHAnsi"/>
        </w:rPr>
      </w:pPr>
      <w:r w:rsidRPr="00E60F91">
        <w:rPr>
          <w:rFonts w:eastAsiaTheme="minorEastAsia" w:cstheme="minorHAnsi"/>
        </w:rPr>
        <w:t>Donde</w:t>
      </w:r>
      <w:r>
        <w:rPr>
          <w:rFonts w:eastAsiaTheme="minorEastAsia" w:cstheme="minorHAnsi"/>
        </w:rPr>
        <w:t xml:space="preserve"> </w:t>
      </w:r>
      <w:r w:rsidRPr="00E60F91">
        <w:rPr>
          <w:rFonts w:eastAsiaTheme="minorEastAsia" w:cstheme="minorHAnsi"/>
        </w:rPr>
        <w:t xml:space="preserve"> n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i</m:t>
                </m:r>
              </m:sub>
            </m:sSub>
          </m:e>
        </m:nary>
      </m:oMath>
      <w:r w:rsidRPr="00E60F91">
        <w:rPr>
          <w:rFonts w:eastAsiaTheme="minorEastAsia" w:cstheme="minorHAnsi"/>
        </w:rPr>
        <w:t xml:space="preserve"> ,</w:t>
      </w:r>
      <w:r>
        <w:rPr>
          <w:rFonts w:eastAsiaTheme="minorEastAsia" w:cstheme="minorHAnsi"/>
        </w:rPr>
        <w:t xml:space="preserve">          </w:t>
      </w:r>
      <w:r w:rsidRPr="00E60F91">
        <w:rPr>
          <w:rFonts w:eastAsiaTheme="minorEastAsia" w:cstheme="minorHAnsi"/>
        </w:rPr>
        <w:t xml:space="preserve"> x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oMath>
      <w:r w:rsidRPr="00E60F91">
        <w:rPr>
          <w:rFonts w:eastAsiaTheme="minorEastAsia" w:cstheme="minorHAnsi"/>
        </w:rPr>
        <w:t xml:space="preserve"> , </w:t>
      </w:r>
      <w:r>
        <w:rPr>
          <w:rFonts w:eastAsiaTheme="minorEastAsia" w:cstheme="minorHAnsi"/>
        </w:rPr>
        <w:t xml:space="preserve">          </w:t>
      </w:r>
      <m:oMath>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x</m:t>
            </m:r>
          </m:den>
        </m:f>
      </m:oMath>
      <w:r w:rsidRPr="00E60F91">
        <w:rPr>
          <w:rFonts w:eastAsiaTheme="minorEastAsia" w:cstheme="minorHAnsi"/>
        </w:rPr>
        <w:t xml:space="preserve">  , </w:t>
      </w:r>
    </w:p>
    <w:p w:rsidR="00D95741" w:rsidRPr="00E60F91" w:rsidRDefault="00D95741" w:rsidP="00D07629">
      <w:pPr>
        <w:tabs>
          <w:tab w:val="right" w:pos="7086"/>
        </w:tabs>
        <w:spacing w:after="494" w:line="360" w:lineRule="auto"/>
        <w:ind w:right="1418"/>
        <w:jc w:val="both"/>
        <w:rPr>
          <w:rFonts w:eastAsiaTheme="minorEastAsia" w:cstheme="minorHAnsi"/>
        </w:rPr>
      </w:pP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num>
          <m:den>
            <m:r>
              <w:rPr>
                <w:rFonts w:ascii="Cambria Math" w:eastAsiaTheme="minorEastAsia" w:hAnsi="Cambria Math" w:cstheme="minorHAnsi"/>
              </w:rPr>
              <m:t>n</m:t>
            </m:r>
          </m:den>
        </m:f>
      </m:oMath>
      <w:r w:rsidRPr="00E60F91">
        <w:rPr>
          <w:rFonts w:eastAsiaTheme="minorEastAsia" w:cstheme="minorHAnsi"/>
        </w:rPr>
        <w:t xml:space="preserve"> ,</w:t>
      </w:r>
      <w:r>
        <w:rPr>
          <w:rFonts w:eastAsiaTheme="minorEastAsia" w:cstheme="minorHAnsi"/>
        </w:rPr>
        <w:t xml:space="preserve">               </w:t>
      </w:r>
      <w:r w:rsidRPr="00E60F91">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r>
              <w:rPr>
                <w:rFonts w:ascii="Cambria Math" w:eastAsiaTheme="minorEastAsia" w:hAnsi="Cambria Math" w:cstheme="minorHAnsi"/>
              </w:rPr>
              <m:t>x</m:t>
            </m:r>
          </m:den>
        </m:f>
      </m:oMath>
      <w:r w:rsidRPr="00E60F91">
        <w:rPr>
          <w:rFonts w:eastAsiaTheme="minorEastAsia" w:cstheme="minorHAnsi"/>
        </w:rPr>
        <w:t xml:space="preserve">  y </w:t>
      </w:r>
      <w:r>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rPr>
                  <m:t>)</m:t>
                </m:r>
              </m:e>
            </m:rad>
          </m:den>
        </m:f>
      </m:oMath>
    </w:p>
    <w:p w:rsidR="008A4EF6" w:rsidRDefault="00CB37A8" w:rsidP="00D07629">
      <w:pPr>
        <w:tabs>
          <w:tab w:val="right" w:pos="7086"/>
        </w:tabs>
        <w:spacing w:after="494" w:line="360" w:lineRule="auto"/>
        <w:ind w:right="1418"/>
        <w:jc w:val="both"/>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oMath>
      <w:r w:rsidR="008A4EF6">
        <w:rPr>
          <w:rFonts w:eastAsiaTheme="minorEastAsia"/>
        </w:rPr>
        <w:t>es el peso espacial para el par de observaciones ubicadas en las áreas i y j respectivamente definido por Oden de la siguiente manera:</w:t>
      </w:r>
    </w:p>
    <w:p w:rsidR="008A4EF6" w:rsidRDefault="008A4EF6" w:rsidP="00D07629">
      <w:pPr>
        <w:tabs>
          <w:tab w:val="right" w:pos="7086"/>
        </w:tabs>
        <w:spacing w:after="494" w:line="360" w:lineRule="auto"/>
        <w:ind w:right="1418"/>
        <w:jc w:val="both"/>
        <w:rPr>
          <w:rFonts w:eastAsiaTheme="minorEastAsia"/>
        </w:rPr>
      </w:pPr>
      <w:proofErr w:type="spellStart"/>
      <w:r>
        <w:rPr>
          <w:rFonts w:eastAsiaTheme="minorEastAsia"/>
        </w:rPr>
        <w:t>M</w:t>
      </w:r>
      <w:r>
        <w:rPr>
          <w:rFonts w:eastAsiaTheme="minorEastAsia"/>
          <w:vertAlign w:val="subscript"/>
        </w:rPr>
        <w:t>ij</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sSub>
                  <m:sSubPr>
                    <m:ctrlPr>
                      <w:rPr>
                        <w:rFonts w:ascii="Cambria Math" w:eastAsiaTheme="minorEastAsia" w:hAnsi="Cambria Math"/>
                        <w:i/>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ij</m:t>
                    </m:r>
                  </m:sub>
                </m:sSub>
                <m:r>
                  <w:rPr>
                    <w:rFonts w:ascii="Cambria Math" w:eastAsiaTheme="minorEastAsia" w:hAnsi="Cambria Math"/>
                  </w:rPr>
                  <m:t xml:space="preserve">                    si i y j son vecinos,  </m:t>
                </m:r>
                <m:r>
                  <m:rPr>
                    <m:sty m:val="p"/>
                  </m:rPr>
                  <w:rPr>
                    <w:rFonts w:ascii="Cambria Math" w:hAnsi="Cambria Math"/>
                  </w:rPr>
                  <m:t xml:space="preserve">  i=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w:rPr>
                    <w:rFonts w:ascii="Cambria Math" w:eastAsiaTheme="minorEastAsia" w:hAnsi="Cambria Math"/>
                  </w:rPr>
                  <m:t xml:space="preserve">   </m:t>
                </m:r>
              </m:e>
              <m:e>
                <m:r>
                  <w:rPr>
                    <w:rFonts w:ascii="Cambria Math" w:eastAsiaTheme="minorEastAsia" w:hAnsi="Cambria Math"/>
                  </w:rPr>
                  <m:t xml:space="preserve">2                                              si i=j,  </m:t>
                </m:r>
                <m:r>
                  <m:rPr>
                    <m:sty m:val="p"/>
                  </m:rPr>
                  <w:rPr>
                    <w:rFonts w:ascii="Cambria Math" w:hAnsi="Cambria Math"/>
                  </w:rPr>
                  <m:t xml:space="preserve"> i</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e>
              <m:e>
                <m:r>
                  <w:rPr>
                    <w:rFonts w:ascii="Cambria Math" w:eastAsiaTheme="minorEastAsia" w:hAnsi="Cambria Math"/>
                  </w:rPr>
                  <m:t>0                                     en otro caso,</m:t>
                </m:r>
                <m:r>
                  <m:rPr>
                    <m:sty m:val="p"/>
                  </m:rPr>
                  <w:rPr>
                    <w:rFonts w:ascii="Cambria Math" w:hAnsi="Cambria Math"/>
                  </w:rPr>
                  <m:t xml:space="preserve"> i</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e>
            </m:eqArr>
          </m:e>
        </m:d>
      </m:oMath>
    </w:p>
    <w:p w:rsidR="00B31C3B" w:rsidRDefault="00B31C3B" w:rsidP="00D07629">
      <w:pPr>
        <w:tabs>
          <w:tab w:val="right" w:pos="7086"/>
        </w:tabs>
        <w:spacing w:after="494" w:line="360" w:lineRule="auto"/>
        <w:ind w:right="1418"/>
        <w:jc w:val="both"/>
        <w:rPr>
          <w:rFonts w:eastAsiaTheme="minorEastAsia"/>
        </w:rPr>
      </w:pPr>
      <w:r>
        <w:rPr>
          <w:rFonts w:eastAsiaTheme="minorEastAsia"/>
        </w:rPr>
        <w:t>Generalmente, por convención, la diagonal principal de la matriz</w:t>
      </w:r>
      <w:r w:rsidR="002F4C39">
        <w:rPr>
          <w:rFonts w:eastAsiaTheme="minorEastAsia"/>
        </w:rPr>
        <w:t xml:space="preserve"> de vecindad es igual a 0. </w:t>
      </w:r>
      <w:proofErr w:type="spellStart"/>
      <w:r w:rsidR="002F4C39">
        <w:rPr>
          <w:rFonts w:eastAsiaTheme="minorEastAsia"/>
        </w:rPr>
        <w:t>Oden</w:t>
      </w:r>
      <w:proofErr w:type="spellEnd"/>
      <w:r w:rsidR="002F4C39">
        <w:rPr>
          <w:rFonts w:eastAsiaTheme="minorEastAsia"/>
        </w:rPr>
        <w:t xml:space="preserve"> propone esta modificación, de alguna manera intentando </w:t>
      </w:r>
      <w:r w:rsidR="002F4C39">
        <w:rPr>
          <w:rFonts w:eastAsiaTheme="minorEastAsia"/>
        </w:rPr>
        <w:lastRenderedPageBreak/>
        <w:t>diferenciar las situaciones de</w:t>
      </w:r>
      <w:r w:rsidR="00D50F9C">
        <w:rPr>
          <w:rFonts w:eastAsiaTheme="minorEastAsia"/>
        </w:rPr>
        <w:t xml:space="preserve"> dos regiones que no son vecinas y cuando </w:t>
      </w:r>
      <w:r w:rsidR="002F4C39">
        <w:rPr>
          <w:rFonts w:eastAsiaTheme="minorEastAsia"/>
        </w:rPr>
        <w:t>se co</w:t>
      </w:r>
      <w:r w:rsidR="00D50F9C">
        <w:rPr>
          <w:rFonts w:eastAsiaTheme="minorEastAsia"/>
        </w:rPr>
        <w:t>mpara a la región consigo misma</w:t>
      </w:r>
      <w:r w:rsidR="002F4C39">
        <w:rPr>
          <w:rFonts w:eastAsiaTheme="minorEastAsia"/>
        </w:rPr>
        <w:t>.</w:t>
      </w:r>
    </w:p>
    <w:p w:rsidR="008A4EF6" w:rsidRDefault="002B2565" w:rsidP="00D07629">
      <w:pPr>
        <w:tabs>
          <w:tab w:val="right" w:pos="7086"/>
        </w:tabs>
        <w:spacing w:after="494" w:line="360" w:lineRule="auto"/>
        <w:ind w:right="1418"/>
        <w:jc w:val="both"/>
        <w:rPr>
          <w:rFonts w:eastAsiaTheme="minorEastAsia" w:cstheme="minorHAnsi"/>
        </w:rPr>
      </w:pPr>
      <w:r>
        <w:rPr>
          <w:rFonts w:eastAsiaTheme="minorEastAsia" w:cstheme="minorHAnsi"/>
        </w:rPr>
        <w:t xml:space="preserve">En sus simulaciones, </w:t>
      </w:r>
      <w:proofErr w:type="spellStart"/>
      <w:r>
        <w:rPr>
          <w:rFonts w:eastAsiaTheme="minorEastAsia" w:cstheme="minorHAnsi"/>
        </w:rPr>
        <w:t>Oden</w:t>
      </w:r>
      <w:proofErr w:type="spellEnd"/>
      <w:r>
        <w:rPr>
          <w:rFonts w:eastAsiaTheme="minorEastAsia" w:cstheme="minorHAnsi"/>
        </w:rPr>
        <w:t xml:space="preserve"> muestra que el test que utiliza a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es más potente que la prueba asociada a I cuando la tamaños de las unidades espaciales consideradas son muy variables. Esta capacidad de capturar la variabilidad se debe al primer término en el numerador, que es una versión espacial de la prueba chi-cuadrado convencional para la heterogeneidad de proporciones.</w:t>
      </w:r>
    </w:p>
    <w:p w:rsidR="00BC7FB4" w:rsidRPr="00BC7FB4" w:rsidRDefault="00BC7FB4" w:rsidP="00D07629">
      <w:pPr>
        <w:pStyle w:val="Prrafodelista"/>
        <w:numPr>
          <w:ilvl w:val="1"/>
          <w:numId w:val="21"/>
        </w:numPr>
        <w:spacing w:after="494" w:line="360" w:lineRule="auto"/>
        <w:ind w:right="1418"/>
        <w:jc w:val="both"/>
        <w:rPr>
          <w:rFonts w:eastAsiaTheme="minorEastAsia"/>
          <w:b/>
        </w:rPr>
      </w:pPr>
      <w:r>
        <w:rPr>
          <w:b/>
        </w:rPr>
        <w:t>Comparación de las pruebas de hipótesis</w:t>
      </w:r>
      <w:r w:rsidR="00D50F9C">
        <w:rPr>
          <w:b/>
        </w:rPr>
        <w:t xml:space="preserve"> entre Moran y </w:t>
      </w:r>
      <w:proofErr w:type="spellStart"/>
      <w:r w:rsidR="00D50F9C">
        <w:rPr>
          <w:b/>
        </w:rPr>
        <w:t>Oden</w:t>
      </w:r>
      <w:proofErr w:type="spellEnd"/>
    </w:p>
    <w:p w:rsidR="00BC7FB4" w:rsidRPr="00BC7FB4" w:rsidRDefault="00BC7FB4" w:rsidP="00D07629">
      <w:pPr>
        <w:spacing w:after="494" w:line="360" w:lineRule="auto"/>
        <w:ind w:right="1418"/>
        <w:jc w:val="both"/>
        <w:rPr>
          <w:rFonts w:eastAsiaTheme="minorEastAsia"/>
        </w:rPr>
      </w:pPr>
      <w:r>
        <w:rPr>
          <w:rFonts w:eastAsiaTheme="minorEastAsia"/>
        </w:rPr>
        <w:t xml:space="preserve">A pesar de la gran potencia obtenida por el índice de </w:t>
      </w:r>
      <w:proofErr w:type="spellStart"/>
      <w:r>
        <w:rPr>
          <w:rFonts w:eastAsiaTheme="minorEastAsia"/>
        </w:rPr>
        <w:t>Oden</w:t>
      </w:r>
      <w:proofErr w:type="spellEnd"/>
      <w:r>
        <w:rPr>
          <w:rFonts w:eastAsiaTheme="minorEastAsia"/>
        </w:rPr>
        <w:t xml:space="preserve">, </w:t>
      </w:r>
      <w:r w:rsidR="00731694">
        <w:rPr>
          <w:rFonts w:eastAsiaTheme="minorEastAsia"/>
        </w:rPr>
        <w:t xml:space="preserve">años más tarde </w:t>
      </w:r>
      <w:proofErr w:type="spellStart"/>
      <w:r w:rsidR="00731694">
        <w:rPr>
          <w:rFonts w:eastAsiaTheme="minorEastAsia" w:cstheme="minorHAnsi"/>
          <w:bCs/>
          <w:color w:val="222222"/>
          <w:shd w:val="clear" w:color="auto" w:fill="FFFFFF"/>
        </w:rPr>
        <w:t>Assunção</w:t>
      </w:r>
      <w:proofErr w:type="spellEnd"/>
      <w:r w:rsidR="00D07629">
        <w:rPr>
          <w:rFonts w:eastAsiaTheme="minorEastAsia" w:cstheme="minorHAnsi"/>
          <w:bCs/>
          <w:color w:val="222222"/>
          <w:shd w:val="clear" w:color="auto" w:fill="FFFFFF"/>
        </w:rPr>
        <w:t xml:space="preserve"> (1999)</w:t>
      </w:r>
      <w:r w:rsidR="00731694">
        <w:rPr>
          <w:rFonts w:eastAsiaTheme="minorEastAsia"/>
        </w:rPr>
        <w:t xml:space="preserve"> advierte sobre ciertas características que posee este índice</w:t>
      </w:r>
      <w:r w:rsidR="001348A4">
        <w:rPr>
          <w:rFonts w:eastAsiaTheme="minorEastAsia"/>
        </w:rPr>
        <w:t xml:space="preserve"> y</w:t>
      </w:r>
      <w:r w:rsidR="00731694">
        <w:rPr>
          <w:rFonts w:eastAsiaTheme="minorEastAsia"/>
        </w:rPr>
        <w:t xml:space="preserve"> cuestiones a considerar si se decide utilizarlo, casi opacando la mejoría en potencia obtenida por </w:t>
      </w:r>
      <w:proofErr w:type="spellStart"/>
      <w:r w:rsidR="00731694">
        <w:rPr>
          <w:rFonts w:eastAsiaTheme="minorEastAsia"/>
        </w:rPr>
        <w:t>Oden</w:t>
      </w:r>
      <w:proofErr w:type="spellEnd"/>
      <w:r w:rsidR="001348A4">
        <w:rPr>
          <w:rFonts w:eastAsiaTheme="minorEastAsia"/>
        </w:rPr>
        <w:t>.</w:t>
      </w:r>
    </w:p>
    <w:p w:rsidR="008A4EF6" w:rsidRDefault="002B2565" w:rsidP="00D07629">
      <w:pPr>
        <w:tabs>
          <w:tab w:val="right" w:pos="7086"/>
        </w:tabs>
        <w:spacing w:after="494" w:line="360" w:lineRule="auto"/>
        <w:ind w:right="1418"/>
        <w:jc w:val="both"/>
        <w:rPr>
          <w:rFonts w:eastAsiaTheme="minorEastAsia"/>
        </w:rPr>
      </w:pPr>
      <w:r>
        <w:rPr>
          <w:rFonts w:eastAsiaTheme="minorEastAsia" w:cstheme="minorHAnsi"/>
        </w:rPr>
        <w:t xml:space="preserve">Para fundamentar porque se considera inapropiada la comparación entre I y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presentada por Oden, se definen tres estados con respecto a la configuración espacial de las proporciones de las áreas.</w:t>
      </w:r>
    </w:p>
    <w:p w:rsidR="00583E00" w:rsidRPr="00E60F91" w:rsidRDefault="00583E00" w:rsidP="00D07629">
      <w:pPr>
        <w:pStyle w:val="Prrafodelista"/>
        <w:numPr>
          <w:ilvl w:val="0"/>
          <w:numId w:val="1"/>
        </w:numPr>
        <w:tabs>
          <w:tab w:val="right" w:pos="7086"/>
        </w:tabs>
        <w:spacing w:after="494" w:line="360" w:lineRule="auto"/>
        <w:ind w:right="1418"/>
        <w:jc w:val="both"/>
        <w:rPr>
          <w:rFonts w:eastAsiaTheme="minorEastAsia" w:cstheme="minorHAnsi"/>
        </w:rPr>
      </w:pPr>
      <w:r w:rsidRPr="00E60F91">
        <w:rPr>
          <w:rFonts w:eastAsiaTheme="minorEastAsia" w:cstheme="minorHAnsi"/>
        </w:rPr>
        <w:t>Proporciones espaciales homogéneas o constantes</w:t>
      </w:r>
    </w:p>
    <w:p w:rsidR="00583E00" w:rsidRPr="00E60F91" w:rsidRDefault="00583E00" w:rsidP="00D07629">
      <w:pPr>
        <w:pStyle w:val="Prrafodelista"/>
        <w:numPr>
          <w:ilvl w:val="0"/>
          <w:numId w:val="1"/>
        </w:numPr>
        <w:tabs>
          <w:tab w:val="right" w:pos="7086"/>
        </w:tabs>
        <w:spacing w:after="494" w:line="360" w:lineRule="auto"/>
        <w:ind w:right="1418"/>
        <w:jc w:val="both"/>
        <w:rPr>
          <w:rFonts w:eastAsiaTheme="minorEastAsia" w:cstheme="minorHAnsi"/>
        </w:rPr>
      </w:pPr>
      <w:r w:rsidRPr="00E60F91">
        <w:rPr>
          <w:rFonts w:eastAsiaTheme="minorEastAsia" w:cstheme="minorHAnsi"/>
        </w:rPr>
        <w:t>Proporciones heterogéneas sin correlación espacial</w:t>
      </w:r>
    </w:p>
    <w:p w:rsidR="00583E00" w:rsidRPr="00E60F91" w:rsidRDefault="00583E00" w:rsidP="00D07629">
      <w:pPr>
        <w:pStyle w:val="Prrafodelista"/>
        <w:numPr>
          <w:ilvl w:val="0"/>
          <w:numId w:val="1"/>
        </w:numPr>
        <w:tabs>
          <w:tab w:val="right" w:pos="7086"/>
        </w:tabs>
        <w:spacing w:after="494" w:line="360" w:lineRule="auto"/>
        <w:ind w:right="1418"/>
        <w:jc w:val="both"/>
        <w:rPr>
          <w:rFonts w:eastAsiaTheme="minorEastAsia" w:cstheme="minorHAnsi"/>
        </w:rPr>
      </w:pPr>
      <w:r w:rsidRPr="00E60F91">
        <w:rPr>
          <w:rFonts w:eastAsiaTheme="minorEastAsia" w:cstheme="minorHAnsi"/>
        </w:rPr>
        <w:t>Proporciones heterogéneas correlacionados espacialmente</w:t>
      </w:r>
    </w:p>
    <w:p w:rsidR="008A4EF6" w:rsidRDefault="008A4EF6" w:rsidP="00D07629">
      <w:pPr>
        <w:tabs>
          <w:tab w:val="right" w:pos="7086"/>
        </w:tabs>
        <w:spacing w:after="494" w:line="360" w:lineRule="auto"/>
        <w:ind w:right="1418"/>
        <w:jc w:val="both"/>
        <w:rPr>
          <w:rFonts w:eastAsiaTheme="minorEastAsia"/>
        </w:rPr>
      </w:pPr>
      <w:r>
        <w:rPr>
          <w:rFonts w:eastAsiaTheme="minorEastAsia"/>
        </w:rPr>
        <w:t>I:          H</w:t>
      </w:r>
      <w:r>
        <w:rPr>
          <w:rFonts w:eastAsiaTheme="minorEastAsia"/>
          <w:vertAlign w:val="subscript"/>
        </w:rPr>
        <w:t>0</w:t>
      </w:r>
      <w:r>
        <w:rPr>
          <w:rFonts w:eastAsiaTheme="minorEastAsia"/>
        </w:rPr>
        <w:t>) A U B                H</w:t>
      </w:r>
      <w:r>
        <w:rPr>
          <w:rFonts w:eastAsiaTheme="minorEastAsia"/>
          <w:vertAlign w:val="subscript"/>
        </w:rPr>
        <w:t>1</w:t>
      </w:r>
      <w:r>
        <w:rPr>
          <w:rFonts w:eastAsiaTheme="minorEastAsia"/>
        </w:rPr>
        <w:t>) C</w:t>
      </w:r>
    </w:p>
    <w:p w:rsidR="008A4EF6" w:rsidRDefault="00CB37A8" w:rsidP="00D07629">
      <w:pPr>
        <w:tabs>
          <w:tab w:val="right" w:pos="7086"/>
        </w:tabs>
        <w:spacing w:after="494" w:line="360" w:lineRule="auto"/>
        <w:ind w:right="1418"/>
        <w:jc w:val="both"/>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sidR="008A4EF6">
        <w:rPr>
          <w:rFonts w:eastAsiaTheme="minorEastAsia"/>
        </w:rPr>
        <w:t>:    H</w:t>
      </w:r>
      <w:r w:rsidR="008A4EF6">
        <w:rPr>
          <w:rFonts w:eastAsiaTheme="minorEastAsia"/>
          <w:vertAlign w:val="subscript"/>
        </w:rPr>
        <w:t>0</w:t>
      </w:r>
      <w:r w:rsidR="008A4EF6">
        <w:rPr>
          <w:rFonts w:eastAsiaTheme="minorEastAsia"/>
        </w:rPr>
        <w:t>) A                       H</w:t>
      </w:r>
      <w:r w:rsidR="008A4EF6">
        <w:rPr>
          <w:rFonts w:eastAsiaTheme="minorEastAsia"/>
          <w:vertAlign w:val="subscript"/>
        </w:rPr>
        <w:t>1</w:t>
      </w:r>
      <w:r w:rsidR="008A4EF6">
        <w:rPr>
          <w:rFonts w:eastAsiaTheme="minorEastAsia"/>
        </w:rPr>
        <w:t>) B U C</w:t>
      </w:r>
    </w:p>
    <w:p w:rsidR="008A4EF6" w:rsidRDefault="008A4EF6" w:rsidP="00D07629">
      <w:pPr>
        <w:tabs>
          <w:tab w:val="right" w:pos="7086"/>
        </w:tabs>
        <w:spacing w:after="494" w:line="360" w:lineRule="auto"/>
        <w:ind w:right="1418"/>
        <w:jc w:val="both"/>
        <w:rPr>
          <w:rFonts w:eastAsiaTheme="minorEastAsia"/>
        </w:rPr>
      </w:pPr>
      <w:r w:rsidRPr="0078056D">
        <w:rPr>
          <w:rFonts w:eastAsiaTheme="minorEastAsia"/>
          <w:b/>
          <w:u w:val="single"/>
        </w:rPr>
        <w:t>Tabl</w:t>
      </w:r>
      <w:r w:rsidR="006B68C2">
        <w:rPr>
          <w:rFonts w:eastAsiaTheme="minorEastAsia"/>
          <w:b/>
          <w:u w:val="single"/>
        </w:rPr>
        <w:t>a 4.1</w:t>
      </w:r>
      <w:r>
        <w:rPr>
          <w:rFonts w:eastAsiaTheme="minorEastAsia"/>
        </w:rPr>
        <w:t xml:space="preserve">: Hipótesis probadas por Moran y </w:t>
      </w:r>
      <w:proofErr w:type="spellStart"/>
      <w:r>
        <w:rPr>
          <w:rFonts w:eastAsiaTheme="minorEastAsia"/>
        </w:rPr>
        <w:t>Oden</w:t>
      </w:r>
      <w:proofErr w:type="spellEnd"/>
      <w:r>
        <w:rPr>
          <w:rFonts w:eastAsiaTheme="minorEastAsia"/>
        </w:rPr>
        <w:t>.</w:t>
      </w:r>
    </w:p>
    <w:tbl>
      <w:tblPr>
        <w:tblW w:w="3600" w:type="dxa"/>
        <w:tblCellMar>
          <w:left w:w="70" w:type="dxa"/>
          <w:right w:w="70" w:type="dxa"/>
        </w:tblCellMar>
        <w:tblLook w:val="04A0" w:firstRow="1" w:lastRow="0" w:firstColumn="1" w:lastColumn="0" w:noHBand="0" w:noVBand="1"/>
      </w:tblPr>
      <w:tblGrid>
        <w:gridCol w:w="1676"/>
        <w:gridCol w:w="1200"/>
        <w:gridCol w:w="1200"/>
      </w:tblGrid>
      <w:tr w:rsidR="008A4EF6" w:rsidTr="0042345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4EF6" w:rsidRDefault="008A4EF6" w:rsidP="00D07629">
            <w:pPr>
              <w:spacing w:after="0" w:line="360" w:lineRule="auto"/>
              <w:jc w:val="both"/>
              <w:rPr>
                <w:rFonts w:ascii="Calibri" w:eastAsia="Times New Roman" w:hAnsi="Calibri" w:cs="Calibri"/>
                <w:color w:val="000000"/>
                <w:lang w:eastAsia="es-AR"/>
              </w:rPr>
            </w:pPr>
            <w:r>
              <w:rPr>
                <w:rFonts w:ascii="Calibri" w:eastAsia="Times New Roman" w:hAnsi="Calibri" w:cs="Calibri"/>
                <w:color w:val="000000"/>
                <w:lang w:eastAsia="es-AR"/>
              </w:rPr>
              <w:t>Índices/Hipótesis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A4EF6" w:rsidRDefault="008A4EF6" w:rsidP="00D07629">
            <w:pPr>
              <w:spacing w:after="0" w:line="360" w:lineRule="auto"/>
              <w:jc w:val="both"/>
              <w:rPr>
                <w:rFonts w:ascii="Calibri" w:eastAsia="Times New Roman" w:hAnsi="Calibri" w:cs="Calibri"/>
                <w:color w:val="000000"/>
                <w:vertAlign w:val="subscript"/>
                <w:lang w:eastAsia="es-AR"/>
              </w:rPr>
            </w:pPr>
            <w:r>
              <w:rPr>
                <w:rFonts w:ascii="Calibri" w:eastAsia="Times New Roman" w:hAnsi="Calibri" w:cs="Calibri"/>
                <w:color w:val="000000"/>
                <w:lang w:eastAsia="es-AR"/>
              </w:rPr>
              <w:t>H</w:t>
            </w:r>
            <w:r>
              <w:rPr>
                <w:rFonts w:ascii="Calibri" w:eastAsia="Times New Roman" w:hAnsi="Calibri" w:cs="Calibri"/>
                <w:color w:val="000000"/>
                <w:vertAlign w:val="subscript"/>
                <w:lang w:eastAsia="es-A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A4EF6" w:rsidRDefault="008A4EF6" w:rsidP="00D07629">
            <w:pPr>
              <w:spacing w:after="0" w:line="360" w:lineRule="auto"/>
              <w:jc w:val="both"/>
              <w:rPr>
                <w:rFonts w:ascii="Calibri" w:eastAsia="Times New Roman" w:hAnsi="Calibri" w:cs="Calibri"/>
                <w:color w:val="000000"/>
                <w:vertAlign w:val="subscript"/>
                <w:lang w:eastAsia="es-AR"/>
              </w:rPr>
            </w:pPr>
            <w:r>
              <w:rPr>
                <w:rFonts w:ascii="Calibri" w:eastAsia="Times New Roman" w:hAnsi="Calibri" w:cs="Calibri"/>
                <w:color w:val="000000"/>
                <w:lang w:eastAsia="es-AR"/>
              </w:rPr>
              <w:t>H</w:t>
            </w:r>
            <w:r>
              <w:rPr>
                <w:rFonts w:ascii="Calibri" w:eastAsia="Times New Roman" w:hAnsi="Calibri" w:cs="Calibri"/>
                <w:color w:val="000000"/>
                <w:vertAlign w:val="subscript"/>
                <w:lang w:eastAsia="es-AR"/>
              </w:rPr>
              <w:t>1</w:t>
            </w:r>
          </w:p>
        </w:tc>
      </w:tr>
      <w:tr w:rsidR="008A4EF6" w:rsidTr="0042345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4EF6" w:rsidRDefault="008A4EF6" w:rsidP="00D07629">
            <w:pPr>
              <w:spacing w:after="0" w:line="360" w:lineRule="auto"/>
              <w:jc w:val="both"/>
              <w:rPr>
                <w:rFonts w:ascii="Calibri" w:eastAsia="Times New Roman" w:hAnsi="Calibri" w:cs="Calibri"/>
                <w:color w:val="000000"/>
                <w:lang w:eastAsia="es-AR"/>
              </w:rPr>
            </w:pPr>
            <w:r>
              <w:rPr>
                <w:rFonts w:ascii="Calibri" w:eastAsia="Times New Roman" w:hAnsi="Calibri" w:cs="Calibri"/>
                <w:color w:val="000000"/>
                <w:lang w:eastAsia="es-AR"/>
              </w:rPr>
              <w:t>I</w:t>
            </w:r>
          </w:p>
        </w:tc>
        <w:tc>
          <w:tcPr>
            <w:tcW w:w="1200" w:type="dxa"/>
            <w:tcBorders>
              <w:top w:val="nil"/>
              <w:left w:val="nil"/>
              <w:bottom w:val="single" w:sz="4" w:space="0" w:color="auto"/>
              <w:right w:val="single" w:sz="4" w:space="0" w:color="auto"/>
            </w:tcBorders>
            <w:shd w:val="clear" w:color="auto" w:fill="auto"/>
            <w:noWrap/>
            <w:vAlign w:val="bottom"/>
            <w:hideMark/>
          </w:tcPr>
          <w:p w:rsidR="008A4EF6" w:rsidRDefault="008A4EF6" w:rsidP="00D07629">
            <w:pPr>
              <w:spacing w:after="0" w:line="360" w:lineRule="auto"/>
              <w:jc w:val="both"/>
              <w:rPr>
                <w:rFonts w:ascii="Calibri" w:eastAsia="Times New Roman" w:hAnsi="Calibri" w:cs="Calibri"/>
                <w:color w:val="000000"/>
                <w:lang w:eastAsia="es-AR"/>
              </w:rPr>
            </w:pPr>
            <w:r>
              <w:rPr>
                <w:rFonts w:ascii="Calibri" w:eastAsia="Times New Roman" w:hAnsi="Calibri" w:cs="Calibri"/>
                <w:color w:val="000000"/>
                <w:lang w:eastAsia="es-AR"/>
              </w:rPr>
              <w:t>A U B</w:t>
            </w:r>
          </w:p>
        </w:tc>
        <w:tc>
          <w:tcPr>
            <w:tcW w:w="1200" w:type="dxa"/>
            <w:tcBorders>
              <w:top w:val="nil"/>
              <w:left w:val="nil"/>
              <w:bottom w:val="single" w:sz="4" w:space="0" w:color="auto"/>
              <w:right w:val="single" w:sz="4" w:space="0" w:color="auto"/>
            </w:tcBorders>
            <w:shd w:val="clear" w:color="auto" w:fill="auto"/>
            <w:noWrap/>
            <w:vAlign w:val="bottom"/>
            <w:hideMark/>
          </w:tcPr>
          <w:p w:rsidR="008A4EF6" w:rsidRDefault="008A4EF6" w:rsidP="00D07629">
            <w:pPr>
              <w:spacing w:after="0" w:line="360" w:lineRule="auto"/>
              <w:jc w:val="both"/>
              <w:rPr>
                <w:rFonts w:ascii="Calibri" w:eastAsia="Times New Roman" w:hAnsi="Calibri" w:cs="Calibri"/>
                <w:color w:val="000000"/>
                <w:lang w:eastAsia="es-AR"/>
              </w:rPr>
            </w:pPr>
            <w:r>
              <w:rPr>
                <w:rFonts w:ascii="Calibri" w:eastAsia="Times New Roman" w:hAnsi="Calibri" w:cs="Calibri"/>
                <w:color w:val="000000"/>
                <w:lang w:eastAsia="es-AR"/>
              </w:rPr>
              <w:t>C</w:t>
            </w:r>
          </w:p>
        </w:tc>
      </w:tr>
      <w:tr w:rsidR="008A4EF6" w:rsidTr="0042345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4EF6" w:rsidRDefault="00CB37A8" w:rsidP="00D07629">
            <w:pPr>
              <w:spacing w:after="0" w:line="360" w:lineRule="auto"/>
              <w:jc w:val="both"/>
              <w:rPr>
                <w:rFonts w:ascii="Calibri" w:eastAsia="Times New Roman" w:hAnsi="Calibri" w:cs="Calibri"/>
                <w:color w:val="000000"/>
                <w:lang w:eastAsia="es-AR"/>
              </w:rPr>
            </w:pPr>
            <m:oMathPara>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m:oMathPara>
          </w:p>
        </w:tc>
        <w:tc>
          <w:tcPr>
            <w:tcW w:w="1200" w:type="dxa"/>
            <w:tcBorders>
              <w:top w:val="nil"/>
              <w:left w:val="nil"/>
              <w:bottom w:val="single" w:sz="4" w:space="0" w:color="auto"/>
              <w:right w:val="single" w:sz="4" w:space="0" w:color="auto"/>
            </w:tcBorders>
            <w:shd w:val="clear" w:color="auto" w:fill="auto"/>
            <w:noWrap/>
            <w:vAlign w:val="bottom"/>
            <w:hideMark/>
          </w:tcPr>
          <w:p w:rsidR="008A4EF6" w:rsidRDefault="008A4EF6" w:rsidP="00D07629">
            <w:pPr>
              <w:spacing w:after="0" w:line="360" w:lineRule="auto"/>
              <w:jc w:val="both"/>
              <w:rPr>
                <w:rFonts w:ascii="Calibri" w:eastAsia="Times New Roman" w:hAnsi="Calibri" w:cs="Calibri"/>
                <w:color w:val="000000"/>
                <w:lang w:eastAsia="es-AR"/>
              </w:rPr>
            </w:pPr>
            <w:r>
              <w:rPr>
                <w:rFonts w:ascii="Calibri" w:eastAsia="Times New Roman" w:hAnsi="Calibri" w:cs="Calibri"/>
                <w:color w:val="000000"/>
                <w:lang w:eastAsia="es-AR"/>
              </w:rPr>
              <w:t>A</w:t>
            </w:r>
          </w:p>
        </w:tc>
        <w:tc>
          <w:tcPr>
            <w:tcW w:w="1200" w:type="dxa"/>
            <w:tcBorders>
              <w:top w:val="nil"/>
              <w:left w:val="nil"/>
              <w:bottom w:val="single" w:sz="4" w:space="0" w:color="auto"/>
              <w:right w:val="single" w:sz="4" w:space="0" w:color="auto"/>
            </w:tcBorders>
            <w:shd w:val="clear" w:color="auto" w:fill="auto"/>
            <w:noWrap/>
            <w:vAlign w:val="bottom"/>
            <w:hideMark/>
          </w:tcPr>
          <w:p w:rsidR="008A4EF6" w:rsidRDefault="008A4EF6" w:rsidP="00D07629">
            <w:pPr>
              <w:spacing w:after="0" w:line="360" w:lineRule="auto"/>
              <w:jc w:val="both"/>
              <w:rPr>
                <w:rFonts w:ascii="Calibri" w:eastAsia="Times New Roman" w:hAnsi="Calibri" w:cs="Calibri"/>
                <w:color w:val="000000"/>
                <w:lang w:eastAsia="es-AR"/>
              </w:rPr>
            </w:pPr>
            <w:r>
              <w:rPr>
                <w:rFonts w:ascii="Calibri" w:eastAsia="Times New Roman" w:hAnsi="Calibri" w:cs="Calibri"/>
                <w:color w:val="000000"/>
                <w:lang w:eastAsia="es-AR"/>
              </w:rPr>
              <w:t>B U C</w:t>
            </w:r>
          </w:p>
        </w:tc>
      </w:tr>
    </w:tbl>
    <w:p w:rsidR="00583E00" w:rsidRDefault="00583E00" w:rsidP="00D07629">
      <w:pPr>
        <w:tabs>
          <w:tab w:val="right" w:pos="7086"/>
        </w:tabs>
        <w:spacing w:after="494" w:line="360" w:lineRule="auto"/>
        <w:ind w:right="1418"/>
        <w:jc w:val="both"/>
        <w:rPr>
          <w:rFonts w:eastAsiaTheme="minorEastAsia"/>
        </w:rPr>
      </w:pPr>
    </w:p>
    <w:p w:rsidR="008A4EF6" w:rsidRDefault="002B2565" w:rsidP="00D07629">
      <w:pPr>
        <w:tabs>
          <w:tab w:val="right" w:pos="7086"/>
        </w:tabs>
        <w:spacing w:after="494" w:line="360" w:lineRule="auto"/>
        <w:ind w:right="1418"/>
        <w:jc w:val="both"/>
        <w:rPr>
          <w:rFonts w:eastAsiaTheme="minorEastAsia"/>
        </w:rPr>
      </w:pPr>
      <w:r>
        <w:rPr>
          <w:rFonts w:eastAsiaTheme="minorEastAsia" w:cstheme="minorHAnsi"/>
        </w:rPr>
        <w:t>Por lo tanto, la tabla permite apreciar que las pruebas no concuerdan con respecto al estado de B, en otras palabras, las estadísticas no están probando el mismo par de hipótesis nula y alternativa.</w:t>
      </w:r>
    </w:p>
    <w:p w:rsidR="00A147B9" w:rsidRDefault="008A4EF6" w:rsidP="00D07629">
      <w:pPr>
        <w:spacing w:line="360" w:lineRule="auto"/>
        <w:jc w:val="both"/>
        <w:rPr>
          <w:rFonts w:eastAsiaTheme="minorEastAsia"/>
        </w:rPr>
      </w:pPr>
      <w:r>
        <w:rPr>
          <w:rFonts w:eastAsiaTheme="minorEastAsia"/>
        </w:rPr>
        <w:t>Entonces no es sorprendente que</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rPr>
        <w:t xml:space="preserve"> tenga mayor potencia, especialmente en estados como B, frente a los cuales</w:t>
      </w:r>
      <w:r w:rsidR="002E771B">
        <w:rPr>
          <w:rFonts w:eastAsiaTheme="minorEastAsia"/>
        </w:rPr>
        <w:t xml:space="preserve"> el índice de</w:t>
      </w:r>
      <w:r>
        <w:rPr>
          <w:rFonts w:eastAsiaTheme="minorEastAsia"/>
        </w:rPr>
        <w:t xml:space="preserve"> Moran debería tener como máxima potencia la p</w:t>
      </w:r>
      <w:r w:rsidR="007C7F91">
        <w:rPr>
          <w:rFonts w:eastAsiaTheme="minorEastAsia"/>
        </w:rPr>
        <w:t>robabilidad de error de tipo I.</w:t>
      </w:r>
    </w:p>
    <w:p w:rsidR="001348A4" w:rsidRDefault="001348A4" w:rsidP="00D07629">
      <w:pPr>
        <w:spacing w:line="360" w:lineRule="auto"/>
        <w:jc w:val="both"/>
        <w:rPr>
          <w:rFonts w:eastAsiaTheme="minorEastAsia"/>
        </w:rPr>
      </w:pPr>
    </w:p>
    <w:p w:rsidR="007C7F91" w:rsidRDefault="001348A4" w:rsidP="00D07629">
      <w:pPr>
        <w:tabs>
          <w:tab w:val="right" w:pos="7086"/>
        </w:tabs>
        <w:spacing w:after="494" w:line="360" w:lineRule="auto"/>
        <w:ind w:right="1418"/>
        <w:jc w:val="both"/>
        <w:rPr>
          <w:rFonts w:eastAsiaTheme="minorEastAsia"/>
          <w:b/>
        </w:rPr>
      </w:pPr>
      <w:r>
        <w:rPr>
          <w:rFonts w:eastAsiaTheme="minorEastAsia"/>
          <w:b/>
        </w:rPr>
        <w:t>4.9</w:t>
      </w:r>
      <w:r w:rsidRPr="007C7F91">
        <w:rPr>
          <w:rFonts w:eastAsiaTheme="minorEastAsia"/>
          <w:b/>
        </w:rPr>
        <w:t xml:space="preserve"> </w:t>
      </w:r>
      <w:r>
        <w:rPr>
          <w:rFonts w:eastAsiaTheme="minorEastAsia"/>
          <w:b/>
        </w:rPr>
        <w:t>Breve introducción a la Estadística Bayesiana.</w:t>
      </w:r>
    </w:p>
    <w:p w:rsidR="002E771B" w:rsidRDefault="002E771B" w:rsidP="00D07629">
      <w:pPr>
        <w:tabs>
          <w:tab w:val="right" w:pos="7086"/>
        </w:tabs>
        <w:spacing w:after="494" w:line="360" w:lineRule="auto"/>
        <w:ind w:right="1418"/>
        <w:jc w:val="both"/>
      </w:pPr>
      <w:r>
        <w:t>En esta sección se mencionarán</w:t>
      </w:r>
      <w:r w:rsidRPr="002E771B">
        <w:t xml:space="preserve"> </w:t>
      </w:r>
      <w:r>
        <w:t xml:space="preserve">ciertos conceptos referidos a la estadística bayesiana que resultan importantes para el estudio del último índice considerado, el índice empírico de </w:t>
      </w:r>
      <w:proofErr w:type="spellStart"/>
      <w:r>
        <w:t>Bayes</w:t>
      </w:r>
      <w:proofErr w:type="spellEnd"/>
      <w:r>
        <w:t>.</w:t>
      </w:r>
    </w:p>
    <w:p w:rsidR="00CE47C8" w:rsidRDefault="00CE47C8" w:rsidP="00D07629">
      <w:pPr>
        <w:tabs>
          <w:tab w:val="right" w:pos="7086"/>
        </w:tabs>
        <w:spacing w:after="494" w:line="360" w:lineRule="auto"/>
        <w:ind w:right="1418"/>
        <w:jc w:val="both"/>
      </w:pPr>
      <w:r>
        <w:t xml:space="preserve">El teorema de </w:t>
      </w:r>
      <w:proofErr w:type="spellStart"/>
      <w:r>
        <w:t>Bayes</w:t>
      </w:r>
      <w:proofErr w:type="spellEnd"/>
      <w:r>
        <w:t xml:space="preserve"> fue desarrollado por Thomas </w:t>
      </w:r>
      <w:proofErr w:type="spellStart"/>
      <w:r>
        <w:t>Bayes</w:t>
      </w:r>
      <w:proofErr w:type="spellEnd"/>
      <w:r>
        <w:t xml:space="preserve"> en 1763 y con él se expresa la probabilidad condicional de un evento aleatorio A dado otro evento B, mediante la distribución de probabilidad condicional del evento B dado A y la distribución de probabilidad marginal de sólo A.</w:t>
      </w:r>
    </w:p>
    <w:p w:rsidR="00CE47C8" w:rsidRDefault="00CE47C8" w:rsidP="00D07629">
      <w:pPr>
        <w:tabs>
          <w:tab w:val="right" w:pos="7086"/>
        </w:tabs>
        <w:spacing w:after="494" w:line="360" w:lineRule="auto"/>
        <w:ind w:right="1418"/>
        <w:jc w:val="both"/>
      </w:pPr>
      <w:r>
        <w:t>En otras palabras, sea {</w:t>
      </w:r>
      <w:r>
        <w:rPr>
          <w:rFonts w:ascii="Cambria Math" w:hAnsi="Cambria Math" w:cs="Cambria Math"/>
        </w:rPr>
        <w:t>𝐴</w:t>
      </w:r>
      <w:r w:rsidR="005427F9">
        <w:rPr>
          <w:rFonts w:ascii="Cambria Math" w:hAnsi="Cambria Math" w:cs="Cambria Math"/>
          <w:vertAlign w:val="subscript"/>
        </w:rPr>
        <w:t>1</w:t>
      </w:r>
      <w:r>
        <w:t xml:space="preserve">, </w:t>
      </w:r>
      <w:r>
        <w:rPr>
          <w:rFonts w:ascii="Cambria Math" w:hAnsi="Cambria Math" w:cs="Cambria Math"/>
        </w:rPr>
        <w:t>𝐴</w:t>
      </w:r>
      <w:r w:rsidRPr="005427F9">
        <w:rPr>
          <w:vertAlign w:val="subscript"/>
        </w:rPr>
        <w:t>2</w:t>
      </w:r>
      <w:r>
        <w:t xml:space="preserve">, …, </w:t>
      </w:r>
      <w:r>
        <w:rPr>
          <w:rFonts w:ascii="Cambria Math" w:hAnsi="Cambria Math" w:cs="Cambria Math"/>
        </w:rPr>
        <w:t>𝐴</w:t>
      </w:r>
      <w:r w:rsidRPr="005427F9">
        <w:rPr>
          <w:rFonts w:ascii="Cambria Math" w:hAnsi="Cambria Math" w:cs="Cambria Math"/>
          <w:vertAlign w:val="subscript"/>
        </w:rPr>
        <w:t>𝑖</w:t>
      </w:r>
      <w:r>
        <w:t xml:space="preserve">, …, </w:t>
      </w:r>
      <w:r>
        <w:rPr>
          <w:rFonts w:ascii="Cambria Math" w:hAnsi="Cambria Math" w:cs="Cambria Math"/>
        </w:rPr>
        <w:t>𝐴</w:t>
      </w:r>
      <w:r w:rsidRPr="005427F9">
        <w:rPr>
          <w:rFonts w:ascii="Cambria Math" w:hAnsi="Cambria Math" w:cs="Cambria Math"/>
          <w:vertAlign w:val="subscript"/>
        </w:rPr>
        <w:t>𝑛</w:t>
      </w:r>
      <w:r>
        <w:t xml:space="preserve">} un conjunto de sucesos mutuamente excluyentes y exhaustivos, y tales que la probabilidad de cada uno de ellos es distinta de cero. Sea B un suceso cualquiera del que se conocen las probabilidades condicionales </w:t>
      </w:r>
      <w:r>
        <w:rPr>
          <w:rFonts w:ascii="Cambria Math" w:hAnsi="Cambria Math" w:cs="Cambria Math"/>
        </w:rPr>
        <w:t>𝑃</w:t>
      </w:r>
      <w:r>
        <w:t>(</w:t>
      </w:r>
      <w:r>
        <w:rPr>
          <w:rFonts w:ascii="Cambria Math" w:hAnsi="Cambria Math" w:cs="Cambria Math"/>
        </w:rPr>
        <w:t>𝐵</w:t>
      </w:r>
      <w:r>
        <w:t>|</w:t>
      </w:r>
      <w:r>
        <w:rPr>
          <w:rFonts w:ascii="Cambria Math" w:hAnsi="Cambria Math" w:cs="Cambria Math"/>
        </w:rPr>
        <w:t>𝐴</w:t>
      </w:r>
      <w:r w:rsidRPr="005427F9">
        <w:rPr>
          <w:rFonts w:ascii="Cambria Math" w:hAnsi="Cambria Math" w:cs="Cambria Math"/>
          <w:vertAlign w:val="subscript"/>
        </w:rPr>
        <w:t>𝑖</w:t>
      </w:r>
      <w:r>
        <w:t xml:space="preserve">). Entonces, la probabilidad </w:t>
      </w:r>
      <w:r w:rsidR="00211AFF">
        <w:rPr>
          <w:rFonts w:ascii="Cambria Math" w:hAnsi="Cambria Math" w:cs="Cambria Math"/>
        </w:rPr>
        <w:t>𝑃</w:t>
      </w:r>
      <w:r w:rsidR="00211AFF">
        <w:t>(</w:t>
      </w:r>
      <w:r>
        <w:rPr>
          <w:rFonts w:ascii="Cambria Math" w:hAnsi="Cambria Math" w:cs="Cambria Math"/>
        </w:rPr>
        <w:t>𝐴</w:t>
      </w:r>
      <w:r w:rsidRPr="005427F9">
        <w:rPr>
          <w:rFonts w:ascii="Cambria Math" w:hAnsi="Cambria Math" w:cs="Cambria Math"/>
          <w:vertAlign w:val="subscript"/>
        </w:rPr>
        <w:t>𝑖</w:t>
      </w:r>
      <w:r>
        <w:t>|</w:t>
      </w:r>
      <w:r>
        <w:rPr>
          <w:rFonts w:ascii="Cambria Math" w:hAnsi="Cambria Math" w:cs="Cambria Math"/>
        </w:rPr>
        <w:t>𝐵</w:t>
      </w:r>
      <w:r>
        <w:t>) viene dada por la expresión:</w:t>
      </w:r>
    </w:p>
    <w:p w:rsidR="00CE47C8" w:rsidRDefault="00CE47C8" w:rsidP="00D07629">
      <w:pPr>
        <w:tabs>
          <w:tab w:val="right" w:pos="7086"/>
        </w:tabs>
        <w:spacing w:after="494" w:line="360" w:lineRule="auto"/>
        <w:ind w:right="1418"/>
        <w:jc w:val="both"/>
        <w:rPr>
          <w:rFonts w:eastAsiaTheme="minorEastAsia" w:cstheme="minorHAnsi"/>
          <w:sz w:val="28"/>
          <w:szCs w:val="28"/>
        </w:rPr>
      </w:pPr>
      <w:r w:rsidRPr="00CE47C8">
        <w:rPr>
          <w:rFonts w:ascii="Cambria Math" w:hAnsi="Cambria Math" w:cs="Cambria Math"/>
        </w:rPr>
        <w:t>𝑃</w:t>
      </w:r>
      <w:r w:rsidRPr="00CE47C8">
        <w:rPr>
          <w:rFonts w:cstheme="minorHAnsi"/>
        </w:rPr>
        <w:t>(</w:t>
      </w:r>
      <w:r w:rsidRPr="00CE47C8">
        <w:rPr>
          <w:rFonts w:ascii="Cambria Math" w:hAnsi="Cambria Math" w:cs="Cambria Math"/>
        </w:rPr>
        <w:t>𝐴</w:t>
      </w:r>
      <w:r w:rsidRPr="005427F9">
        <w:rPr>
          <w:rFonts w:ascii="Cambria Math" w:hAnsi="Cambria Math" w:cs="Cambria Math"/>
          <w:vertAlign w:val="subscript"/>
        </w:rPr>
        <w:t>𝑖</w:t>
      </w:r>
      <w:r w:rsidRPr="00CE47C8">
        <w:rPr>
          <w:rFonts w:cstheme="minorHAnsi"/>
        </w:rPr>
        <w:t xml:space="preserve"> |</w:t>
      </w:r>
      <w:r w:rsidRPr="00CE47C8">
        <w:rPr>
          <w:rFonts w:ascii="Cambria Math" w:hAnsi="Cambria Math" w:cs="Cambria Math"/>
        </w:rPr>
        <w:t>𝐵</w:t>
      </w:r>
      <w:r w:rsidRPr="00CE47C8">
        <w:rPr>
          <w:rFonts w:cstheme="minorHAnsi"/>
        </w:rPr>
        <w:t xml:space="preserve">) =    </w:t>
      </w:r>
      <m:oMath>
        <m:f>
          <m:fPr>
            <m:ctrlPr>
              <w:rPr>
                <w:rFonts w:ascii="Cambria Math" w:hAnsi="Cambria Math" w:cstheme="minorHAnsi"/>
                <w:i/>
                <w:sz w:val="28"/>
                <w:szCs w:val="28"/>
              </w:rPr>
            </m:ctrlPr>
          </m:fPr>
          <m:num>
            <m:r>
              <m:rPr>
                <m:sty m:val="p"/>
              </m:rPr>
              <w:rPr>
                <w:rFonts w:ascii="Cambria Math" w:hAnsi="Cambria Math" w:cstheme="minorHAnsi"/>
                <w:sz w:val="28"/>
                <w:szCs w:val="28"/>
              </w:rPr>
              <m:t>P(B|</m:t>
            </m:r>
            <m:r>
              <m:rPr>
                <m:sty m:val="p"/>
              </m:rPr>
              <w:rPr>
                <w:rFonts w:ascii="Cambria Math" w:hAnsi="Cambria Math" w:cs="Cambria Math"/>
              </w:rPr>
              <m:t>A</m:t>
            </m:r>
            <m:r>
              <m:rPr>
                <m:sty m:val="p"/>
              </m:rPr>
              <w:rPr>
                <w:rFonts w:ascii="Cambria Math" w:hAnsi="Cambria Math" w:cs="Cambria Math"/>
                <w:vertAlign w:val="subscript"/>
              </w:rPr>
              <m:t>i</m:t>
            </m:r>
            <m:r>
              <m:rPr>
                <m:sty m:val="p"/>
              </m:rPr>
              <w:rPr>
                <w:rFonts w:ascii="Cambria Math" w:hAnsi="Cambria Math" w:cstheme="minorHAnsi"/>
                <w:sz w:val="28"/>
                <w:szCs w:val="28"/>
              </w:rPr>
              <m:t>)P(</m:t>
            </m:r>
            <m:r>
              <m:rPr>
                <m:sty m:val="p"/>
              </m:rPr>
              <w:rPr>
                <w:rFonts w:ascii="Cambria Math" w:hAnsi="Cambria Math" w:cs="Cambria Math"/>
              </w:rPr>
              <m:t>A</m:t>
            </m:r>
            <m:r>
              <m:rPr>
                <m:sty m:val="p"/>
              </m:rPr>
              <w:rPr>
                <w:rFonts w:ascii="Cambria Math" w:hAnsi="Cambria Math" w:cs="Cambria Math"/>
                <w:vertAlign w:val="subscript"/>
              </w:rPr>
              <m:t>i</m:t>
            </m:r>
            <m:r>
              <m:rPr>
                <m:sty m:val="p"/>
              </m:rPr>
              <w:rPr>
                <w:rFonts w:ascii="Cambria Math" w:hAnsi="Cambria Math" w:cstheme="minorHAnsi"/>
                <w:sz w:val="28"/>
                <w:szCs w:val="28"/>
              </w:rPr>
              <m:t>)</m:t>
            </m:r>
          </m:num>
          <m:den>
            <m:r>
              <m:rPr>
                <m:sty m:val="p"/>
              </m:rPr>
              <w:rPr>
                <w:rFonts w:ascii="Cambria Math" w:hAnsi="Cambria Math" w:cstheme="minorHAnsi"/>
                <w:sz w:val="28"/>
                <w:szCs w:val="28"/>
              </w:rPr>
              <m:t>P(B)</m:t>
            </m:r>
          </m:den>
        </m:f>
      </m:oMath>
      <w:r>
        <w:rPr>
          <w:rFonts w:eastAsiaTheme="minorEastAsia" w:cstheme="minorHAnsi"/>
          <w:sz w:val="28"/>
          <w:szCs w:val="28"/>
        </w:rPr>
        <w:t xml:space="preserve">   </w:t>
      </w:r>
    </w:p>
    <w:p w:rsidR="00CE47C8" w:rsidRPr="00CE47C8" w:rsidRDefault="00CE47C8" w:rsidP="00D07629">
      <w:pPr>
        <w:tabs>
          <w:tab w:val="right" w:pos="7086"/>
        </w:tabs>
        <w:spacing w:after="494" w:line="360" w:lineRule="auto"/>
        <w:ind w:right="1418"/>
        <w:jc w:val="both"/>
        <w:rPr>
          <w:rFonts w:eastAsiaTheme="minorEastAsia" w:cstheme="minorHAnsi"/>
          <w:sz w:val="28"/>
          <w:szCs w:val="28"/>
        </w:rPr>
      </w:pPr>
      <w:r>
        <w:rPr>
          <w:rFonts w:eastAsiaTheme="minorEastAsia" w:cstheme="minorHAnsi"/>
          <w:sz w:val="28"/>
          <w:szCs w:val="28"/>
        </w:rPr>
        <w:t xml:space="preserve"> </w:t>
      </w:r>
      <w:r>
        <w:t xml:space="preserve">donde: </w:t>
      </w:r>
    </w:p>
    <w:p w:rsidR="00CE47C8" w:rsidRPr="00CE47C8" w:rsidRDefault="00CE47C8" w:rsidP="00D07629">
      <w:pPr>
        <w:pStyle w:val="Prrafodelista"/>
        <w:numPr>
          <w:ilvl w:val="0"/>
          <w:numId w:val="39"/>
        </w:numPr>
        <w:tabs>
          <w:tab w:val="right" w:pos="7086"/>
        </w:tabs>
        <w:spacing w:after="494" w:line="360" w:lineRule="auto"/>
        <w:ind w:right="1418"/>
        <w:jc w:val="both"/>
        <w:rPr>
          <w:rFonts w:eastAsiaTheme="minorEastAsia" w:cstheme="minorHAnsi"/>
          <w:sz w:val="28"/>
          <w:szCs w:val="28"/>
        </w:rPr>
      </w:pPr>
      <w:r w:rsidRPr="00CE47C8">
        <w:rPr>
          <w:rFonts w:ascii="Cambria Math" w:hAnsi="Cambria Math" w:cs="Cambria Math"/>
        </w:rPr>
        <w:lastRenderedPageBreak/>
        <w:t>𝑃</w:t>
      </w:r>
      <w:r w:rsidRPr="00CE47C8">
        <w:rPr>
          <w:rFonts w:cstheme="minorHAnsi"/>
        </w:rPr>
        <w:t>(</w:t>
      </w:r>
      <w:r w:rsidR="005427F9" w:rsidRPr="00CE47C8">
        <w:rPr>
          <w:rFonts w:ascii="Cambria Math" w:hAnsi="Cambria Math" w:cs="Cambria Math"/>
        </w:rPr>
        <w:t>𝐴</w:t>
      </w:r>
      <w:r w:rsidR="005427F9" w:rsidRPr="005427F9">
        <w:rPr>
          <w:rFonts w:ascii="Cambria Math" w:hAnsi="Cambria Math" w:cs="Cambria Math"/>
          <w:vertAlign w:val="subscript"/>
        </w:rPr>
        <w:t>𝑖</w:t>
      </w:r>
      <w:r w:rsidRPr="00CE47C8">
        <w:rPr>
          <w:rFonts w:cstheme="minorHAnsi"/>
        </w:rPr>
        <w:t>) son las probabilidades a priori.</w:t>
      </w:r>
    </w:p>
    <w:p w:rsidR="00CE47C8" w:rsidRPr="00CE47C8" w:rsidRDefault="00CE47C8" w:rsidP="00D07629">
      <w:pPr>
        <w:pStyle w:val="Prrafodelista"/>
        <w:numPr>
          <w:ilvl w:val="0"/>
          <w:numId w:val="39"/>
        </w:numPr>
        <w:tabs>
          <w:tab w:val="right" w:pos="7086"/>
        </w:tabs>
        <w:spacing w:after="494" w:line="360" w:lineRule="auto"/>
        <w:ind w:right="1418"/>
        <w:jc w:val="both"/>
        <w:rPr>
          <w:rFonts w:eastAsiaTheme="minorEastAsia" w:cstheme="minorHAnsi"/>
          <w:sz w:val="28"/>
          <w:szCs w:val="28"/>
        </w:rPr>
      </w:pPr>
      <w:r w:rsidRPr="00CE47C8">
        <w:rPr>
          <w:rFonts w:ascii="Cambria Math" w:hAnsi="Cambria Math" w:cs="Cambria Math"/>
        </w:rPr>
        <w:t>𝑃</w:t>
      </w:r>
      <w:r w:rsidRPr="00CE47C8">
        <w:rPr>
          <w:rFonts w:cstheme="minorHAnsi"/>
        </w:rPr>
        <w:t>(</w:t>
      </w:r>
      <w:r w:rsidRPr="00CE47C8">
        <w:rPr>
          <w:rFonts w:ascii="Cambria Math" w:hAnsi="Cambria Math" w:cs="Cambria Math"/>
        </w:rPr>
        <w:t>𝐵</w:t>
      </w:r>
      <w:r w:rsidRPr="00CE47C8">
        <w:rPr>
          <w:rFonts w:cstheme="minorHAnsi"/>
        </w:rPr>
        <w:t>|</w:t>
      </w:r>
      <w:r w:rsidR="005427F9" w:rsidRPr="00CE47C8">
        <w:rPr>
          <w:rFonts w:ascii="Cambria Math" w:hAnsi="Cambria Math" w:cs="Cambria Math"/>
        </w:rPr>
        <w:t>𝐴</w:t>
      </w:r>
      <w:r w:rsidR="005427F9" w:rsidRPr="005427F9">
        <w:rPr>
          <w:rFonts w:ascii="Cambria Math" w:hAnsi="Cambria Math" w:cs="Cambria Math"/>
          <w:vertAlign w:val="subscript"/>
        </w:rPr>
        <w:t>𝑖</w:t>
      </w:r>
      <w:r w:rsidRPr="00CE47C8">
        <w:rPr>
          <w:rFonts w:cstheme="minorHAnsi"/>
        </w:rPr>
        <w:t xml:space="preserve">) es la probabilidad de </w:t>
      </w:r>
      <w:r w:rsidRPr="00CE47C8">
        <w:rPr>
          <w:rFonts w:ascii="Cambria Math" w:hAnsi="Cambria Math" w:cs="Cambria Math"/>
        </w:rPr>
        <w:t>𝐵</w:t>
      </w:r>
      <w:r w:rsidRPr="00CE47C8">
        <w:rPr>
          <w:rFonts w:cstheme="minorHAnsi"/>
        </w:rPr>
        <w:t xml:space="preserve"> en la hipótesis </w:t>
      </w:r>
      <w:r w:rsidRPr="00CE47C8">
        <w:rPr>
          <w:rFonts w:ascii="Cambria Math" w:hAnsi="Cambria Math" w:cs="Cambria Math"/>
        </w:rPr>
        <w:t>𝐴𝑖</w:t>
      </w:r>
      <w:r w:rsidRPr="00CE47C8">
        <w:rPr>
          <w:rFonts w:cstheme="minorHAnsi"/>
        </w:rPr>
        <w:t>.</w:t>
      </w:r>
    </w:p>
    <w:p w:rsidR="00CE47C8" w:rsidRPr="00CE47C8" w:rsidRDefault="00CE47C8" w:rsidP="00D07629">
      <w:pPr>
        <w:pStyle w:val="Prrafodelista"/>
        <w:numPr>
          <w:ilvl w:val="0"/>
          <w:numId w:val="39"/>
        </w:numPr>
        <w:tabs>
          <w:tab w:val="right" w:pos="7086"/>
        </w:tabs>
        <w:spacing w:after="494" w:line="360" w:lineRule="auto"/>
        <w:ind w:right="1418"/>
        <w:jc w:val="both"/>
        <w:rPr>
          <w:rFonts w:eastAsiaTheme="minorEastAsia" w:cstheme="minorHAnsi"/>
          <w:sz w:val="28"/>
          <w:szCs w:val="28"/>
        </w:rPr>
      </w:pPr>
      <w:r w:rsidRPr="00CE47C8">
        <w:rPr>
          <w:rFonts w:ascii="Cambria Math" w:hAnsi="Cambria Math" w:cs="Cambria Math"/>
        </w:rPr>
        <w:t>𝑃</w:t>
      </w:r>
      <w:r w:rsidRPr="00CE47C8">
        <w:rPr>
          <w:rFonts w:cstheme="minorHAnsi"/>
        </w:rPr>
        <w:t>(</w:t>
      </w:r>
      <w:r w:rsidR="005427F9" w:rsidRPr="00CE47C8">
        <w:rPr>
          <w:rFonts w:ascii="Cambria Math" w:hAnsi="Cambria Math" w:cs="Cambria Math"/>
        </w:rPr>
        <w:t>𝐴</w:t>
      </w:r>
      <w:r w:rsidR="005427F9" w:rsidRPr="005427F9">
        <w:rPr>
          <w:rFonts w:ascii="Cambria Math" w:hAnsi="Cambria Math" w:cs="Cambria Math"/>
          <w:vertAlign w:val="subscript"/>
        </w:rPr>
        <w:t>𝑖</w:t>
      </w:r>
      <w:r w:rsidRPr="00CE47C8">
        <w:rPr>
          <w:rFonts w:cstheme="minorHAnsi"/>
        </w:rPr>
        <w:t>|</w:t>
      </w:r>
      <w:r w:rsidRPr="00CE47C8">
        <w:rPr>
          <w:rFonts w:ascii="Cambria Math" w:hAnsi="Cambria Math" w:cs="Cambria Math"/>
        </w:rPr>
        <w:t>𝐵</w:t>
      </w:r>
      <w:r w:rsidRPr="00CE47C8">
        <w:rPr>
          <w:rFonts w:cstheme="minorHAnsi"/>
        </w:rPr>
        <w:t>) son las probabilidades a posteriori.</w:t>
      </w:r>
    </w:p>
    <w:p w:rsidR="00CE47C8" w:rsidRDefault="00CE47C8" w:rsidP="00D07629">
      <w:pPr>
        <w:tabs>
          <w:tab w:val="right" w:pos="7086"/>
        </w:tabs>
        <w:spacing w:after="494" w:line="360" w:lineRule="auto"/>
        <w:ind w:right="1418"/>
        <w:jc w:val="both"/>
      </w:pPr>
      <w:r>
        <w:t xml:space="preserve">Además, cabe destacar que, cuando </w:t>
      </w:r>
      <w:r>
        <w:rPr>
          <w:rFonts w:ascii="Cambria Math" w:hAnsi="Cambria Math" w:cs="Cambria Math"/>
        </w:rPr>
        <w:t>𝐴</w:t>
      </w:r>
      <w:r w:rsidRPr="005427F9">
        <w:rPr>
          <w:vertAlign w:val="subscript"/>
        </w:rPr>
        <w:t>1</w:t>
      </w:r>
      <w:r>
        <w:t xml:space="preserve">, </w:t>
      </w:r>
      <w:r>
        <w:rPr>
          <w:rFonts w:ascii="Cambria Math" w:hAnsi="Cambria Math" w:cs="Cambria Math"/>
        </w:rPr>
        <w:t>𝐴</w:t>
      </w:r>
      <w:r w:rsidRPr="005427F9">
        <w:rPr>
          <w:vertAlign w:val="subscript"/>
        </w:rPr>
        <w:t>2</w:t>
      </w:r>
      <w:r>
        <w:t xml:space="preserve">, …, </w:t>
      </w:r>
      <w:r w:rsidR="005427F9">
        <w:rPr>
          <w:rFonts w:ascii="Cambria Math" w:hAnsi="Cambria Math" w:cs="Cambria Math"/>
        </w:rPr>
        <w:t>𝐴</w:t>
      </w:r>
      <w:r w:rsidR="005427F9" w:rsidRPr="005427F9">
        <w:rPr>
          <w:rFonts w:ascii="Cambria Math" w:hAnsi="Cambria Math" w:cs="Cambria Math"/>
          <w:vertAlign w:val="subscript"/>
        </w:rPr>
        <w:t>n</w:t>
      </w:r>
      <w:r w:rsidR="005427F9">
        <w:t xml:space="preserve"> son n</w:t>
      </w:r>
      <w:r>
        <w:t xml:space="preserve"> sucesos mutuamente excluyentes, uno de los cuales ha de ocurrir necesariamente; entonces, la ley de la probabilidad total establece que:</w:t>
      </w:r>
    </w:p>
    <w:p w:rsidR="00C75900" w:rsidRDefault="00C75900" w:rsidP="00D07629">
      <w:pPr>
        <w:tabs>
          <w:tab w:val="right" w:pos="7086"/>
        </w:tabs>
        <w:spacing w:after="494" w:line="360" w:lineRule="auto"/>
        <w:ind w:right="1418"/>
        <w:jc w:val="both"/>
        <w:rPr>
          <w:rFonts w:eastAsiaTheme="minorEastAsia" w:cstheme="minorHAnsi"/>
        </w:rPr>
      </w:pPr>
      <w:r w:rsidRPr="00C75900">
        <w:rPr>
          <w:rFonts w:ascii="Cambria Math" w:hAnsi="Cambria Math" w:cs="Cambria Math"/>
        </w:rPr>
        <w:t>𝑃</w:t>
      </w:r>
      <w:r w:rsidRPr="00C75900">
        <w:t>(</w:t>
      </w:r>
      <w:r w:rsidRPr="00C75900">
        <w:rPr>
          <w:rFonts w:ascii="Cambria Math" w:hAnsi="Cambria Math" w:cs="Cambria Math"/>
        </w:rPr>
        <w:t>𝐵</w:t>
      </w:r>
      <w:r w:rsidRPr="00C75900">
        <w:t xml:space="preserve">)  </w:t>
      </w:r>
      <w:r w:rsidRPr="00C75900">
        <w:rPr>
          <w:rFonts w:cstheme="minorHAnsi"/>
        </w:rPr>
        <w:t xml:space="preserve">=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m:rPr>
                <m:sty m:val="p"/>
              </m:rPr>
              <w:rPr>
                <w:rFonts w:ascii="Cambria Math" w:hAnsi="Cambria Math" w:cstheme="minorHAnsi"/>
              </w:rPr>
              <m:t>P(B|</m:t>
            </m:r>
            <m:r>
              <m:rPr>
                <m:sty m:val="p"/>
              </m:rPr>
              <w:rPr>
                <w:rFonts w:ascii="Cambria Math" w:hAnsi="Cambria Math" w:cs="Cambria Math"/>
              </w:rPr>
              <m:t>A</m:t>
            </m:r>
            <m:r>
              <m:rPr>
                <m:sty m:val="p"/>
              </m:rPr>
              <w:rPr>
                <w:rFonts w:ascii="Cambria Math" w:hAnsi="Cambria Math" w:cs="Cambria Math"/>
                <w:vertAlign w:val="subscript"/>
              </w:rPr>
              <m:t>i</m:t>
            </m:r>
            <m:r>
              <m:rPr>
                <m:sty m:val="p"/>
              </m:rPr>
              <w:rPr>
                <w:rFonts w:ascii="Cambria Math" w:hAnsi="Cambria Math" w:cstheme="minorHAnsi"/>
              </w:rPr>
              <m:t>)P(</m:t>
            </m:r>
            <m:r>
              <m:rPr>
                <m:sty m:val="p"/>
              </m:rPr>
              <w:rPr>
                <w:rFonts w:ascii="Cambria Math" w:hAnsi="Cambria Math" w:cs="Cambria Math"/>
              </w:rPr>
              <m:t>A</m:t>
            </m:r>
            <m:r>
              <m:rPr>
                <m:sty m:val="p"/>
              </m:rPr>
              <w:rPr>
                <w:rFonts w:ascii="Cambria Math" w:hAnsi="Cambria Math" w:cs="Cambria Math"/>
                <w:vertAlign w:val="subscript"/>
              </w:rPr>
              <m:t>i</m:t>
            </m:r>
            <m:r>
              <m:rPr>
                <m:sty m:val="p"/>
              </m:rPr>
              <w:rPr>
                <w:rFonts w:ascii="Cambria Math" w:hAnsi="Cambria Math" w:cstheme="minorHAnsi"/>
              </w:rPr>
              <m:t>)</m:t>
            </m:r>
          </m:e>
        </m:nary>
      </m:oMath>
    </w:p>
    <w:p w:rsidR="00C75900" w:rsidRDefault="00C75900" w:rsidP="00D07629">
      <w:pPr>
        <w:tabs>
          <w:tab w:val="right" w:pos="7086"/>
        </w:tabs>
        <w:spacing w:after="494" w:line="360" w:lineRule="auto"/>
        <w:ind w:right="1418"/>
        <w:jc w:val="both"/>
      </w:pPr>
      <w:r>
        <w:t>En el caso continuo, sería:</w:t>
      </w:r>
    </w:p>
    <w:p w:rsidR="00C75900" w:rsidRDefault="00C75900" w:rsidP="00D07629">
      <w:pPr>
        <w:tabs>
          <w:tab w:val="right" w:pos="7086"/>
        </w:tabs>
        <w:spacing w:after="494" w:line="360" w:lineRule="auto"/>
        <w:ind w:right="1418"/>
        <w:jc w:val="both"/>
        <w:rPr>
          <w:rFonts w:eastAsiaTheme="minorEastAsia"/>
        </w:rPr>
      </w:pPr>
      <w:r>
        <w:rPr>
          <w:rFonts w:ascii="Cambria Math" w:hAnsi="Cambria Math" w:cs="Cambria Math"/>
        </w:rPr>
        <w:t>𝑃</w:t>
      </w:r>
      <w:r>
        <w:t>(</w:t>
      </w:r>
      <w:r>
        <w:rPr>
          <w:rFonts w:ascii="Cambria Math" w:hAnsi="Cambria Math" w:cs="Cambria Math"/>
        </w:rPr>
        <w:t>𝐵</w:t>
      </w:r>
      <w:r w:rsidR="00E31C27">
        <w:t xml:space="preserve">) = </w:t>
      </w: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color w:val="FFFFFF" w:themeColor="background1"/>
              </w:rPr>
              <m:t>d</m:t>
            </m:r>
          </m:sup>
          <m:e>
            <m:r>
              <m:rPr>
                <m:sty m:val="p"/>
              </m:rPr>
              <w:rPr>
                <w:rFonts w:ascii="Cambria Math" w:hAnsi="Cambria Math"/>
              </w:rPr>
              <m:t>P(</m:t>
            </m:r>
            <m:r>
              <m:rPr>
                <m:sty m:val="p"/>
              </m:rPr>
              <w:rPr>
                <w:rFonts w:ascii="Cambria Math" w:hAnsi="Cambria Math" w:cs="Cambria Math"/>
              </w:rPr>
              <m:t>B</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r>
              <m:rPr>
                <m:sty m:val="p"/>
              </m:rPr>
              <w:rPr>
                <w:rFonts w:ascii="Cambria Math" w:hAnsi="Cambria Math" w:cs="Cambria Math"/>
              </w:rPr>
              <m:t>f</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e>
        </m:nary>
      </m:oMath>
    </w:p>
    <w:p w:rsidR="00E31C27" w:rsidRDefault="00E31C27" w:rsidP="00D07629">
      <w:pPr>
        <w:tabs>
          <w:tab w:val="right" w:pos="7086"/>
        </w:tabs>
        <w:spacing w:after="494" w:line="360" w:lineRule="auto"/>
        <w:ind w:right="1418"/>
        <w:jc w:val="both"/>
      </w:pPr>
      <w:r>
        <w:t xml:space="preserve">Donde </w:t>
      </w:r>
      <w:r>
        <w:rPr>
          <w:rFonts w:ascii="Cambria Math" w:hAnsi="Cambria Math" w:cs="Cambria Math"/>
        </w:rPr>
        <w:t>𝑓</w:t>
      </w:r>
      <w:r>
        <w:t>(</w:t>
      </w:r>
      <w:r>
        <w:rPr>
          <w:rFonts w:ascii="Cambria Math" w:hAnsi="Cambria Math" w:cs="Cambria Math"/>
        </w:rPr>
        <w:t>𝑥</w:t>
      </w:r>
      <w:r>
        <w:t>) es la función de densidad de una va</w:t>
      </w:r>
      <w:r w:rsidR="0038476F">
        <w:t xml:space="preserve">riable aleatoria X evaluada en </w:t>
      </w:r>
      <w:r w:rsidR="0038476F">
        <w:rPr>
          <w:rFonts w:ascii="Cambria Math" w:hAnsi="Cambria Math" w:cs="Cambria Math"/>
        </w:rPr>
        <w:t>𝑥</w:t>
      </w:r>
      <w:r>
        <w:t xml:space="preserve">, </w:t>
      </w:r>
      <w:r>
        <w:rPr>
          <w:rFonts w:ascii="Cambria Math" w:hAnsi="Cambria Math" w:cs="Cambria Math"/>
        </w:rPr>
        <w:t>𝑃</w:t>
      </w:r>
      <w:r>
        <w:t>(</w:t>
      </w:r>
      <w:r>
        <w:rPr>
          <w:rFonts w:ascii="Cambria Math" w:hAnsi="Cambria Math" w:cs="Cambria Math"/>
        </w:rPr>
        <w:t>𝐵</w:t>
      </w:r>
      <w:r>
        <w:t>|</w:t>
      </w:r>
      <w:r>
        <w:rPr>
          <w:rFonts w:ascii="Cambria Math" w:hAnsi="Cambria Math" w:cs="Cambria Math"/>
        </w:rPr>
        <w:t>𝑥</w:t>
      </w:r>
      <w:r>
        <w:t>) es la prob</w:t>
      </w:r>
      <w:r w:rsidR="0038476F">
        <w:t>abilidad de B suponiendo que X=</w:t>
      </w:r>
      <w:r w:rsidR="0038476F">
        <w:rPr>
          <w:rFonts w:ascii="Cambria Math" w:hAnsi="Cambria Math" w:cs="Cambria Math"/>
        </w:rPr>
        <w:t>𝑥</w:t>
      </w:r>
      <w:r>
        <w:t xml:space="preserve"> y Ω es el </w:t>
      </w:r>
      <w:r w:rsidR="005427F9">
        <w:t xml:space="preserve">espacio paramétrico de </w:t>
      </w:r>
      <w:r>
        <w:t>X. Dando lugar a la sigu</w:t>
      </w:r>
      <w:r w:rsidR="0038476F">
        <w:t>iente modificación a la fó</w:t>
      </w:r>
      <w:r>
        <w:t xml:space="preserve">rmula de </w:t>
      </w:r>
      <w:proofErr w:type="spellStart"/>
      <w:r>
        <w:t>Bayes</w:t>
      </w:r>
      <w:proofErr w:type="spellEnd"/>
      <w:r>
        <w:t>:</w:t>
      </w:r>
    </w:p>
    <w:p w:rsidR="00E31C27" w:rsidRDefault="00E31C27" w:rsidP="00D07629">
      <w:pPr>
        <w:tabs>
          <w:tab w:val="right" w:pos="7086"/>
        </w:tabs>
        <w:spacing w:after="494" w:line="360" w:lineRule="auto"/>
        <w:ind w:right="1418"/>
        <w:jc w:val="both"/>
        <w:rPr>
          <w:rFonts w:eastAsiaTheme="minorEastAsia"/>
        </w:rPr>
      </w:pPr>
      <w:r>
        <w:rPr>
          <w:rFonts w:ascii="Cambria Math" w:hAnsi="Cambria Math" w:cs="Cambria Math"/>
        </w:rPr>
        <w:t>𝑃</w:t>
      </w:r>
      <w:r>
        <w:t>(</w:t>
      </w:r>
      <w:r>
        <w:rPr>
          <w:rFonts w:ascii="Cambria Math" w:hAnsi="Cambria Math" w:cs="Cambria Math"/>
        </w:rPr>
        <w:t>𝐴𝑖</w:t>
      </w:r>
      <w:r>
        <w:t>|</w:t>
      </w:r>
      <w:r>
        <w:rPr>
          <w:rFonts w:ascii="Cambria Math" w:hAnsi="Cambria Math" w:cs="Cambria Math"/>
        </w:rPr>
        <w:t>𝐵</w:t>
      </w:r>
      <w:r>
        <w:t xml:space="preserve">) = </w:t>
      </w:r>
      <m:oMath>
        <m:f>
          <m:fPr>
            <m:ctrlPr>
              <w:rPr>
                <w:rFonts w:ascii="Cambria Math" w:hAnsi="Cambria Math"/>
                <w:i/>
              </w:rPr>
            </m:ctrlPr>
          </m:fPr>
          <m:num>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m:t>
            </m:r>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m:rPr>
                    <m:sty m:val="p"/>
                  </m:rPr>
                  <w:rPr>
                    <w:rFonts w:ascii="Cambria Math" w:hAnsi="Cambria Math" w:cstheme="minorHAnsi"/>
                  </w:rPr>
                  <m:t>P(B|Ai)P(Ai)</m:t>
                </m:r>
              </m:e>
            </m:nary>
          </m:den>
        </m:f>
      </m:oMath>
      <w:r>
        <w:rPr>
          <w:rFonts w:eastAsiaTheme="minorEastAsia"/>
        </w:rPr>
        <w:t xml:space="preserve">        ó       </w:t>
      </w:r>
      <w:r>
        <w:rPr>
          <w:rFonts w:ascii="Cambria Math" w:hAnsi="Cambria Math" w:cs="Cambria Math"/>
        </w:rPr>
        <w:t>𝑃</w:t>
      </w:r>
      <w:r>
        <w:t>(</w:t>
      </w:r>
      <w:r>
        <w:rPr>
          <w:rFonts w:ascii="Cambria Math" w:hAnsi="Cambria Math" w:cs="Cambria Math"/>
        </w:rPr>
        <w:t>𝐴𝑖</w:t>
      </w:r>
      <w:r>
        <w:t>|</w:t>
      </w:r>
      <w:r>
        <w:rPr>
          <w:rFonts w:ascii="Cambria Math" w:hAnsi="Cambria Math" w:cs="Cambria Math"/>
        </w:rPr>
        <w:t>𝐵</w:t>
      </w:r>
      <w:r>
        <w:t xml:space="preserve">) = </w:t>
      </w:r>
      <m:oMath>
        <m:f>
          <m:fPr>
            <m:ctrlPr>
              <w:rPr>
                <w:rFonts w:ascii="Cambria Math" w:hAnsi="Cambria Math"/>
                <w:i/>
              </w:rPr>
            </m:ctrlPr>
          </m:fPr>
          <m:num>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m:t>
            </m:r>
          </m:num>
          <m:den>
            <m:nary>
              <m:naryPr>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m:t>
                </m:r>
              </m:e>
            </m:nary>
          </m:den>
        </m:f>
      </m:oMath>
    </w:p>
    <w:p w:rsidR="00EC6E12" w:rsidRDefault="00EC6E12" w:rsidP="00D07629">
      <w:pPr>
        <w:tabs>
          <w:tab w:val="right" w:pos="7086"/>
        </w:tabs>
        <w:spacing w:after="494" w:line="360" w:lineRule="auto"/>
        <w:ind w:right="1418"/>
        <w:jc w:val="both"/>
      </w:pPr>
      <w:r>
        <w:t xml:space="preserve">La estadística Bayesiana se basa en la interpretación subjetiva de la probabilidad. Para ello utiliza la percepción existente, por parte del investigador, como una variable modificadora (distribución a priori) de los datos </w:t>
      </w:r>
      <w:proofErr w:type="spellStart"/>
      <w:r>
        <w:t>muestrales</w:t>
      </w:r>
      <w:proofErr w:type="spellEnd"/>
      <w:r>
        <w:t>, que dan lugar a una distribución (distribución a posteriori) con la que formular inferencias con respecto al parámetro de interés.</w:t>
      </w:r>
    </w:p>
    <w:p w:rsidR="00B85A58" w:rsidRDefault="00B85A58" w:rsidP="00D07629">
      <w:pPr>
        <w:tabs>
          <w:tab w:val="right" w:pos="7086"/>
        </w:tabs>
        <w:spacing w:after="494" w:line="360" w:lineRule="auto"/>
        <w:ind w:right="1418"/>
        <w:jc w:val="both"/>
      </w:pPr>
      <w:r>
        <w:t xml:space="preserve">El hecho de amoldar los datos </w:t>
      </w:r>
      <w:proofErr w:type="spellStart"/>
      <w:r>
        <w:t>muestrales</w:t>
      </w:r>
      <w:proofErr w:type="spellEnd"/>
      <w:r>
        <w:t xml:space="preserve"> obtenidos en función del criterio del investigador convierte a la estadística Bayesiana en un instrumento altamente controvertido, dado que esto puede interpretarse, como que la estadística bayesiana manipula los datos </w:t>
      </w:r>
      <w:proofErr w:type="spellStart"/>
      <w:r>
        <w:t>muestrales</w:t>
      </w:r>
      <w:proofErr w:type="spellEnd"/>
      <w:r>
        <w:t xml:space="preserve"> con el fin de demostrar lo que uno quiere en lugar de dejar que los datos, por sí solos, demuestren o no el objeto de estudio.</w:t>
      </w:r>
    </w:p>
    <w:p w:rsidR="00B85A58" w:rsidRDefault="00B85A58" w:rsidP="00D07629">
      <w:pPr>
        <w:tabs>
          <w:tab w:val="right" w:pos="7086"/>
        </w:tabs>
        <w:spacing w:after="494" w:line="360" w:lineRule="auto"/>
        <w:ind w:right="1418"/>
        <w:jc w:val="both"/>
      </w:pPr>
      <w:r>
        <w:lastRenderedPageBreak/>
        <w:t>Sin embargo, la aportación subjetiva del investigador no tiene que ser de por sí negativa o ser considerada manipuladora (en su sentido más peyorativo), ya que esta aportación subjetiva que realiza el investigador puede darse a causa de conocimie</w:t>
      </w:r>
      <w:r w:rsidR="0038476F">
        <w:t>ntos previos adquiridos por medio</w:t>
      </w:r>
      <w:r>
        <w:t xml:space="preserve"> de otros estudios anteriores o por la intuición </w:t>
      </w:r>
      <w:r w:rsidR="0038476F">
        <w:t xml:space="preserve">o conocimiento experto </w:t>
      </w:r>
      <w:r>
        <w:t>del profesional, que a diario observa la situación objeto de estudio.</w:t>
      </w:r>
    </w:p>
    <w:p w:rsidR="00B85A58" w:rsidRDefault="00B85A58" w:rsidP="00D07629">
      <w:pPr>
        <w:tabs>
          <w:tab w:val="right" w:pos="7086"/>
        </w:tabs>
        <w:spacing w:after="494" w:line="360" w:lineRule="auto"/>
        <w:ind w:right="1418"/>
        <w:jc w:val="both"/>
      </w:pPr>
      <w:r>
        <w:t>A su vez, una problemática existente en numerosas ocasiones es que las muestras son muy pequeñas, con lo que no se cumple los requisitos exigibles por el Teo</w:t>
      </w:r>
      <w:r w:rsidR="0003178C">
        <w:t>rema Central del Límite, que</w:t>
      </w:r>
      <w:r>
        <w:t xml:space="preserve"> indica que si </w:t>
      </w:r>
      <w:r>
        <w:rPr>
          <w:rFonts w:ascii="Cambria Math" w:hAnsi="Cambria Math" w:cs="Cambria Math"/>
        </w:rPr>
        <w:t>𝑛</w:t>
      </w:r>
      <w:r>
        <w:t xml:space="preserve"> es suficientemente grande, la variable aleatoria </w:t>
      </w:r>
      <m:oMath>
        <m:acc>
          <m:accPr>
            <m:chr m:val="̅"/>
            <m:ctrlPr>
              <w:rPr>
                <w:rFonts w:ascii="Cambria Math" w:hAnsi="Cambria Math"/>
                <w:i/>
              </w:rPr>
            </m:ctrlPr>
          </m:accPr>
          <m:e>
            <m:r>
              <w:rPr>
                <w:rFonts w:ascii="Cambria Math" w:hAnsi="Cambria Math"/>
              </w:rPr>
              <m:t>X</m:t>
            </m:r>
          </m:e>
        </m:acc>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w:t>
      </w:r>
      <w:r>
        <w:rPr>
          <w:rFonts w:ascii="Cambria Math" w:hAnsi="Cambria Math" w:cs="Cambria Math"/>
        </w:rPr>
        <w:t xml:space="preserve">𝑛 </w:t>
      </w:r>
      <w:r>
        <w:t xml:space="preserve">tiene aproximadamente una distribución normal con </w:t>
      </w:r>
      <m:oMath>
        <m:sSub>
          <m:sSubPr>
            <m:ctrlPr>
              <w:rPr>
                <w:rFonts w:ascii="Cambria Math" w:hAnsi="Cambria Math"/>
                <w:i/>
              </w:rPr>
            </m:ctrlPr>
          </m:sSubPr>
          <m:e>
            <m:r>
              <m:rPr>
                <m:sty m:val="p"/>
              </m:rPr>
              <w:rPr>
                <w:rFonts w:ascii="Cambria Math" w:hAnsi="Cambria Math" w:cs="Cambria Math"/>
              </w:rPr>
              <m:t>μ</m:t>
            </m:r>
          </m:e>
          <m:sub>
            <m:acc>
              <m:accPr>
                <m:chr m:val="̅"/>
                <m:ctrlPr>
                  <w:rPr>
                    <w:rFonts w:ascii="Cambria Math" w:hAnsi="Cambria Math"/>
                    <w:i/>
                  </w:rPr>
                </m:ctrlPr>
              </m:accPr>
              <m:e>
                <m:r>
                  <w:rPr>
                    <w:rFonts w:ascii="Cambria Math" w:hAnsi="Cambria Math"/>
                  </w:rPr>
                  <m:t>X</m:t>
                </m:r>
              </m:e>
            </m:acc>
          </m:sub>
        </m:sSub>
      </m:oMath>
      <w:r>
        <w:t xml:space="preserve"> = </w:t>
      </w:r>
      <w:r>
        <w:rPr>
          <w:rFonts w:ascii="Cambria Math" w:hAnsi="Cambria Math" w:cs="Cambria Math"/>
        </w:rPr>
        <w:t>𝜇</w:t>
      </w:r>
      <w:r>
        <w:t xml:space="preserve"> y </w:t>
      </w:r>
      <m:oMath>
        <m:sSubSup>
          <m:sSubSupPr>
            <m:ctrlPr>
              <w:rPr>
                <w:rFonts w:ascii="Cambria Math" w:hAnsi="Cambria Math"/>
                <w:i/>
              </w:rPr>
            </m:ctrlPr>
          </m:sSubSupPr>
          <m:e>
            <m:r>
              <m:rPr>
                <m:sty m:val="p"/>
              </m:rPr>
              <w:rPr>
                <w:rFonts w:ascii="Cambria Math" w:hAnsi="Cambria Math" w:cs="Cambria Math"/>
              </w:rPr>
              <m:t>σ</m:t>
            </m:r>
          </m:e>
          <m:sub>
            <m:acc>
              <m:accPr>
                <m:chr m:val="̅"/>
                <m:ctrlPr>
                  <w:rPr>
                    <w:rFonts w:ascii="Cambria Math" w:hAnsi="Cambria Math"/>
                    <w:i/>
                  </w:rPr>
                </m:ctrlPr>
              </m:accPr>
              <m:e>
                <m:r>
                  <w:rPr>
                    <w:rFonts w:ascii="Cambria Math" w:hAnsi="Cambria Math"/>
                  </w:rPr>
                  <m:t>X</m:t>
                </m:r>
              </m:e>
            </m:acc>
          </m:sub>
          <m:sup>
            <m:r>
              <w:rPr>
                <w:rFonts w:ascii="Cambria Math" w:hAnsi="Cambria Math"/>
              </w:rPr>
              <m:t>2</m:t>
            </m:r>
          </m:sup>
        </m:sSubSup>
      </m:oMath>
      <w:r>
        <w:t xml:space="preserve"> = </w:t>
      </w:r>
      <m:oMath>
        <m:sSup>
          <m:sSupPr>
            <m:ctrlPr>
              <w:rPr>
                <w:rFonts w:ascii="Cambria Math" w:hAnsi="Cambria Math"/>
                <w:i/>
              </w:rPr>
            </m:ctrlPr>
          </m:sSupPr>
          <m:e>
            <m:r>
              <m:rPr>
                <m:sty m:val="p"/>
              </m:rPr>
              <w:rPr>
                <w:rFonts w:ascii="Cambria Math" w:hAnsi="Cambria Math" w:cs="Cambria Math"/>
              </w:rPr>
              <m:t>σ</m:t>
            </m:r>
          </m:e>
          <m:sup>
            <m:r>
              <w:rPr>
                <w:rFonts w:ascii="Cambria Math" w:hAnsi="Cambria Math"/>
              </w:rPr>
              <m:t>2</m:t>
            </m:r>
          </m:sup>
        </m:sSup>
      </m:oMath>
      <w:r>
        <w:t>/</w:t>
      </w:r>
      <w:r>
        <w:rPr>
          <w:rFonts w:ascii="Cambria Math" w:hAnsi="Cambria Math" w:cs="Cambria Math"/>
        </w:rPr>
        <w:t>𝑛</w:t>
      </w:r>
      <w:r>
        <w:t>. Al mismo tiempo, no siempre se puede conocer la distribución que sigue la muestra y los experimentos no se pueden repetir. Requisitos que no son exigibles para la estadística Bayesiana, con lo que puede ser una herramienta de gran utilidad, si no única, en ciertas condiciones.</w:t>
      </w:r>
    </w:p>
    <w:p w:rsidR="00C17C4D" w:rsidRDefault="0003178C" w:rsidP="00D07629">
      <w:pPr>
        <w:tabs>
          <w:tab w:val="right" w:pos="7086"/>
        </w:tabs>
        <w:spacing w:after="494" w:line="360" w:lineRule="auto"/>
        <w:ind w:right="1418"/>
        <w:jc w:val="both"/>
      </w:pPr>
      <w:r>
        <w:t>La</w:t>
      </w:r>
      <w:r w:rsidR="00136D2E">
        <w:t xml:space="preserve"> distribución a priori se puede comprender como una distribución que modela los datos </w:t>
      </w:r>
      <w:proofErr w:type="spellStart"/>
      <w:r w:rsidR="00136D2E">
        <w:t>muestrales</w:t>
      </w:r>
      <w:proofErr w:type="spellEnd"/>
      <w:r w:rsidR="00136D2E">
        <w:t xml:space="preserve"> en función de los c</w:t>
      </w:r>
      <w:r>
        <w:t>onocimientos previos existentes, que pretende</w:t>
      </w:r>
      <w:r w:rsidR="00C17C4D">
        <w:t xml:space="preserve"> aportar información adicional a los datos extraídos de la muestra, de tal forma que complementen la información obtenida de ellos.</w:t>
      </w:r>
    </w:p>
    <w:p w:rsidR="00C17C4D" w:rsidRDefault="0003178C" w:rsidP="00D07629">
      <w:pPr>
        <w:tabs>
          <w:tab w:val="right" w:pos="7086"/>
        </w:tabs>
        <w:spacing w:after="494" w:line="360" w:lineRule="auto"/>
        <w:ind w:right="1418"/>
        <w:jc w:val="both"/>
      </w:pPr>
      <w:r>
        <w:t xml:space="preserve">Sea </w:t>
      </w:r>
      <w:r w:rsidR="00C17C4D">
        <w:t xml:space="preserve">la distribución a posteriori </w:t>
      </w:r>
      <w:r w:rsidR="00C17C4D">
        <w:rPr>
          <w:rFonts w:ascii="Cambria Math" w:hAnsi="Cambria Math" w:cs="Cambria Math"/>
        </w:rPr>
        <w:t>𝑝</w:t>
      </w:r>
      <w:r w:rsidR="00C17C4D">
        <w:t>(</w:t>
      </w:r>
      <w:r w:rsidR="00C17C4D">
        <w:rPr>
          <w:rFonts w:ascii="Cambria Math" w:hAnsi="Cambria Math" w:cs="Cambria Math"/>
        </w:rPr>
        <w:t>𝜽</w:t>
      </w:r>
      <w:r w:rsidR="00C17C4D">
        <w:t>|</w:t>
      </w:r>
      <w:r w:rsidR="00C17C4D">
        <w:rPr>
          <w:rFonts w:ascii="Cambria Math" w:hAnsi="Cambria Math" w:cs="Cambria Math"/>
        </w:rPr>
        <w:t>𝑥</w:t>
      </w:r>
      <w:r>
        <w:t>)</w:t>
      </w:r>
      <w:r w:rsidR="00C17C4D">
        <w:t>,</w:t>
      </w:r>
      <w:r>
        <w:t xml:space="preserve"> la cual es</w:t>
      </w:r>
      <w:r w:rsidR="00C17C4D">
        <w:t xml:space="preserve"> por la ley mu</w:t>
      </w:r>
      <w:r>
        <w:t>ltiplicativa de la probabilidad,</w:t>
      </w:r>
      <w:r w:rsidR="00C17C4D">
        <w:t xml:space="preserve"> el producto de la función de distribución de probabilidad </w:t>
      </w:r>
      <w:r w:rsidR="00C17C4D">
        <w:rPr>
          <w:rFonts w:ascii="Cambria Math" w:hAnsi="Cambria Math" w:cs="Cambria Math"/>
        </w:rPr>
        <w:t>𝑝</w:t>
      </w:r>
      <w:r w:rsidR="00C17C4D">
        <w:t>(</w:t>
      </w:r>
      <w:r w:rsidR="00C17C4D">
        <w:rPr>
          <w:rFonts w:ascii="Cambria Math" w:hAnsi="Cambria Math" w:cs="Cambria Math"/>
        </w:rPr>
        <w:t>𝜽</w:t>
      </w:r>
      <w:r w:rsidR="00C17C4D">
        <w:t xml:space="preserve">) y la función de verosimilitud </w:t>
      </w:r>
      <w:r w:rsidR="00C17C4D">
        <w:rPr>
          <w:rFonts w:ascii="Cambria Math" w:hAnsi="Cambria Math" w:cs="Cambria Math"/>
        </w:rPr>
        <w:t>𝑝</w:t>
      </w:r>
      <w:r w:rsidR="00C17C4D">
        <w:t>(</w:t>
      </w:r>
      <w:r w:rsidR="00C17C4D">
        <w:rPr>
          <w:rFonts w:ascii="Cambria Math" w:hAnsi="Cambria Math" w:cs="Cambria Math"/>
        </w:rPr>
        <w:t>𝑥</w:t>
      </w:r>
      <w:r w:rsidR="00C17C4D">
        <w:t>|</w:t>
      </w:r>
      <w:r w:rsidR="00C17C4D">
        <w:rPr>
          <w:rFonts w:ascii="Cambria Math" w:hAnsi="Cambria Math" w:cs="Cambria Math"/>
        </w:rPr>
        <w:t>𝜽</w:t>
      </w:r>
      <w:r w:rsidR="00C17C4D">
        <w:t xml:space="preserve">). </w:t>
      </w:r>
    </w:p>
    <w:p w:rsidR="00C17C4D" w:rsidRDefault="00C17C4D" w:rsidP="00D07629">
      <w:pPr>
        <w:tabs>
          <w:tab w:val="right" w:pos="7086"/>
        </w:tabs>
        <w:spacing w:after="494" w:line="360" w:lineRule="auto"/>
        <w:ind w:right="1418"/>
        <w:jc w:val="both"/>
      </w:pPr>
      <w:r>
        <w:t xml:space="preserve">En la estadística bayesiana, se conoce por intervalo de probabilidad a algo similar a lo que se conocería como intervalo de confianza en la estadística </w:t>
      </w:r>
      <w:proofErr w:type="spellStart"/>
      <w:r>
        <w:t>Frecuentista</w:t>
      </w:r>
      <w:proofErr w:type="spellEnd"/>
      <w:r>
        <w:t>.</w:t>
      </w:r>
    </w:p>
    <w:p w:rsidR="00C17C4D" w:rsidRDefault="00C17C4D" w:rsidP="00D07629">
      <w:pPr>
        <w:tabs>
          <w:tab w:val="right" w:pos="7086"/>
        </w:tabs>
        <w:spacing w:after="494" w:line="360" w:lineRule="auto"/>
        <w:ind w:right="1418"/>
        <w:jc w:val="both"/>
      </w:pPr>
      <w:r>
        <w:t xml:space="preserve">Del lado </w:t>
      </w:r>
      <w:proofErr w:type="spellStart"/>
      <w:r>
        <w:t>Frecuentista</w:t>
      </w:r>
      <w:proofErr w:type="spellEnd"/>
      <w:r>
        <w:t xml:space="preserve">, el intervalo de confianza hace referencia a </w:t>
      </w:r>
      <w:r w:rsidR="00B905E0">
        <w:t xml:space="preserve">la </w:t>
      </w:r>
      <w:r>
        <w:t>probabilidad de que el estimador calculado se encuentre dentro de dos niveles considerados de confianza. Dicho de otro modo, si repitié</w:t>
      </w:r>
      <w:r w:rsidR="00B905E0">
        <w:t>ramos el experimento infinitamente</w:t>
      </w:r>
      <w:r>
        <w:t xml:space="preserve">, </w:t>
      </w:r>
      <w:r>
        <w:lastRenderedPageBreak/>
        <w:t xml:space="preserve">el estimador calculado se encontraría dentro del intervalo en el 95% de las ocasiones, mientras que el 5% de las ocasiones estaríamos estimando erróneamente. </w:t>
      </w:r>
    </w:p>
    <w:p w:rsidR="00C17C4D" w:rsidRDefault="00C17C4D" w:rsidP="00D07629">
      <w:pPr>
        <w:tabs>
          <w:tab w:val="right" w:pos="7086"/>
        </w:tabs>
        <w:spacing w:after="494" w:line="360" w:lineRule="auto"/>
        <w:ind w:right="1418"/>
        <w:jc w:val="both"/>
      </w:pPr>
      <w:r>
        <w:t>El enfoque bayesiano por el contrario es algo distinto, ya que, el método utilizado para su cálculo sería mediante la curva de la función de densidad que se obtiene a posteriori, donde el área bajo dicha curv</w:t>
      </w:r>
      <w:r w:rsidR="00B905E0">
        <w:t>a y entre unos ciertos valores x e y</w:t>
      </w:r>
      <w:r>
        <w:t xml:space="preserve"> con</w:t>
      </w:r>
      <w:r w:rsidR="00B905E0">
        <w:t xml:space="preserve"> cierta probabilidad</w:t>
      </w:r>
      <w:r>
        <w:t xml:space="preserve"> constituyen el intervalo de probabilidad del 95%,</w:t>
      </w:r>
      <w:r w:rsidR="00B905E0">
        <w:t xml:space="preserve"> entre los mencionados puntos (x, y</w:t>
      </w:r>
      <w:r>
        <w:t xml:space="preserve">). </w:t>
      </w:r>
    </w:p>
    <w:p w:rsidR="00AD3113" w:rsidRPr="00AD3113" w:rsidRDefault="001348A4" w:rsidP="00D07629">
      <w:pPr>
        <w:tabs>
          <w:tab w:val="right" w:pos="7086"/>
        </w:tabs>
        <w:spacing w:after="494" w:line="360" w:lineRule="auto"/>
        <w:ind w:right="1418"/>
        <w:jc w:val="both"/>
        <w:rPr>
          <w:rFonts w:eastAsiaTheme="minorEastAsia"/>
          <w:b/>
        </w:rPr>
      </w:pPr>
      <w:r>
        <w:rPr>
          <w:rFonts w:eastAsiaTheme="minorEastAsia"/>
          <w:b/>
        </w:rPr>
        <w:t>4.10</w:t>
      </w:r>
      <w:r w:rsidR="007C7F91" w:rsidRPr="007C7F91">
        <w:rPr>
          <w:rFonts w:eastAsiaTheme="minorEastAsia"/>
          <w:b/>
        </w:rPr>
        <w:t xml:space="preserve"> </w:t>
      </w:r>
      <w:proofErr w:type="spellStart"/>
      <w:r w:rsidR="00AD3113">
        <w:rPr>
          <w:rFonts w:eastAsiaTheme="minorEastAsia"/>
          <w:b/>
        </w:rPr>
        <w:t>Empirical</w:t>
      </w:r>
      <w:proofErr w:type="spellEnd"/>
      <w:r w:rsidR="00AD3113">
        <w:rPr>
          <w:rFonts w:eastAsiaTheme="minorEastAsia"/>
          <w:b/>
        </w:rPr>
        <w:t xml:space="preserve"> </w:t>
      </w:r>
      <w:proofErr w:type="spellStart"/>
      <w:r w:rsidR="00AD3113">
        <w:rPr>
          <w:rFonts w:eastAsiaTheme="minorEastAsia"/>
          <w:b/>
        </w:rPr>
        <w:t>Bayes</w:t>
      </w:r>
      <w:proofErr w:type="spellEnd"/>
      <w:r w:rsidR="00AD3113">
        <w:rPr>
          <w:rFonts w:eastAsiaTheme="minorEastAsia"/>
          <w:b/>
        </w:rPr>
        <w:t xml:space="preserve"> </w:t>
      </w:r>
      <w:proofErr w:type="spellStart"/>
      <w:r w:rsidR="00AD3113">
        <w:rPr>
          <w:rFonts w:eastAsiaTheme="minorEastAsia"/>
          <w:b/>
        </w:rPr>
        <w:t>Index</w:t>
      </w:r>
      <w:proofErr w:type="spellEnd"/>
      <w:r w:rsidR="00AD3113">
        <w:rPr>
          <w:rFonts w:eastAsiaTheme="minorEastAsia"/>
          <w:b/>
        </w:rPr>
        <w:t xml:space="preserve"> (EBI)</w:t>
      </w:r>
    </w:p>
    <w:p w:rsidR="00AD3113" w:rsidRDefault="00B905E0" w:rsidP="00D07629">
      <w:pPr>
        <w:tabs>
          <w:tab w:val="right" w:pos="7086"/>
        </w:tabs>
        <w:spacing w:after="494" w:line="360" w:lineRule="auto"/>
        <w:ind w:right="1418"/>
        <w:jc w:val="both"/>
        <w:rPr>
          <w:rFonts w:eastAsiaTheme="minorEastAsia" w:cstheme="minorHAnsi"/>
        </w:rPr>
      </w:pPr>
      <w:r>
        <w:rPr>
          <w:rFonts w:eastAsiaTheme="minorEastAsia" w:cstheme="minorHAnsi"/>
        </w:rPr>
        <w:t>U</w:t>
      </w:r>
      <w:r w:rsidRPr="00E60F91">
        <w:rPr>
          <w:rFonts w:eastAsiaTheme="minorEastAsia" w:cstheme="minorHAnsi"/>
        </w:rPr>
        <w:t>na nueva alternativa</w:t>
      </w:r>
      <w:r>
        <w:rPr>
          <w:rFonts w:eastAsiaTheme="minorEastAsia" w:cstheme="minorHAnsi"/>
        </w:rPr>
        <w:t xml:space="preserve"> que se considera</w:t>
      </w:r>
      <w:r w:rsidRPr="00E60F91">
        <w:rPr>
          <w:rFonts w:eastAsiaTheme="minorEastAsia" w:cstheme="minorHAnsi"/>
        </w:rPr>
        <w:t xml:space="preserve"> para probar la </w:t>
      </w:r>
      <w:proofErr w:type="spellStart"/>
      <w:r w:rsidRPr="00E60F91">
        <w:rPr>
          <w:rFonts w:eastAsiaTheme="minorEastAsia" w:cstheme="minorHAnsi"/>
        </w:rPr>
        <w:t>autocorr</w:t>
      </w:r>
      <w:r>
        <w:rPr>
          <w:rFonts w:eastAsiaTheme="minorEastAsia" w:cstheme="minorHAnsi"/>
        </w:rPr>
        <w:t>elación</w:t>
      </w:r>
      <w:proofErr w:type="spellEnd"/>
      <w:r>
        <w:rPr>
          <w:rFonts w:eastAsiaTheme="minorEastAsia" w:cstheme="minorHAnsi"/>
        </w:rPr>
        <w:t xml:space="preserve"> espacial</w:t>
      </w:r>
      <w:r w:rsidRPr="00E60F91">
        <w:rPr>
          <w:rFonts w:eastAsiaTheme="minorEastAsia" w:cstheme="minorHAnsi"/>
        </w:rPr>
        <w:t>,</w:t>
      </w:r>
      <w:r>
        <w:rPr>
          <w:rFonts w:eastAsiaTheme="minorEastAsia" w:cstheme="minorHAnsi"/>
        </w:rPr>
        <w:t xml:space="preserve"> es</w:t>
      </w:r>
      <w:r w:rsidRPr="00E60F91">
        <w:rPr>
          <w:rFonts w:eastAsiaTheme="minorEastAsia" w:cstheme="minorHAnsi"/>
        </w:rPr>
        <w:t xml:space="preserve"> el </w:t>
      </w:r>
      <w:proofErr w:type="spellStart"/>
      <w:r w:rsidRPr="00E60F91">
        <w:rPr>
          <w:rFonts w:eastAsiaTheme="minorEastAsia" w:cstheme="minorHAnsi"/>
        </w:rPr>
        <w:t>Empirical</w:t>
      </w:r>
      <w:proofErr w:type="spellEnd"/>
      <w:r w:rsidRPr="00E60F91">
        <w:rPr>
          <w:rFonts w:eastAsiaTheme="minorEastAsia" w:cstheme="minorHAnsi"/>
        </w:rPr>
        <w:t xml:space="preserve"> </w:t>
      </w:r>
      <w:proofErr w:type="spellStart"/>
      <w:r w:rsidRPr="00E60F91">
        <w:rPr>
          <w:rFonts w:eastAsiaTheme="minorEastAsia" w:cstheme="minorHAnsi"/>
        </w:rPr>
        <w:t>Bayes</w:t>
      </w:r>
      <w:proofErr w:type="spellEnd"/>
      <w:r w:rsidRPr="00E60F91">
        <w:rPr>
          <w:rFonts w:eastAsiaTheme="minorEastAsia" w:cstheme="minorHAnsi"/>
        </w:rPr>
        <w:t xml:space="preserve"> </w:t>
      </w:r>
      <w:proofErr w:type="spellStart"/>
      <w:r w:rsidRPr="00E60F91">
        <w:rPr>
          <w:rFonts w:eastAsiaTheme="minorEastAsia" w:cstheme="minorHAnsi"/>
        </w:rPr>
        <w:t>Index</w:t>
      </w:r>
      <w:proofErr w:type="spellEnd"/>
      <w:r w:rsidRPr="00E60F91">
        <w:rPr>
          <w:rFonts w:eastAsiaTheme="minorEastAsia" w:cstheme="minorHAnsi"/>
        </w:rPr>
        <w:t xml:space="preserve"> (EBI)</w:t>
      </w:r>
      <w:r w:rsidR="00251ED2">
        <w:rPr>
          <w:rFonts w:eastAsiaTheme="minorEastAsia" w:cstheme="minorHAnsi"/>
        </w:rPr>
        <w:t>, e</w:t>
      </w:r>
      <w:r w:rsidR="00AD3113">
        <w:rPr>
          <w:rFonts w:eastAsiaTheme="minorEastAsia" w:cstheme="minorHAnsi"/>
        </w:rPr>
        <w:t>n esta sección se presentará el sustento metodológi</w:t>
      </w:r>
      <w:r>
        <w:rPr>
          <w:rFonts w:eastAsiaTheme="minorEastAsia" w:cstheme="minorHAnsi"/>
        </w:rPr>
        <w:t xml:space="preserve">co del </w:t>
      </w:r>
      <w:r w:rsidR="00251ED2">
        <w:rPr>
          <w:rFonts w:eastAsiaTheme="minorEastAsia" w:cstheme="minorHAnsi"/>
        </w:rPr>
        <w:t>mismo.</w:t>
      </w:r>
      <w:r w:rsidR="00AD3113">
        <w:rPr>
          <w:rFonts w:eastAsiaTheme="minorEastAsia" w:cstheme="minorHAnsi"/>
        </w:rPr>
        <w:t xml:space="preserve"> </w:t>
      </w:r>
    </w:p>
    <w:p w:rsidR="008A4EF6" w:rsidRDefault="002B2565"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rPr>
        <w:t xml:space="preserve">Sean </w:t>
      </w:r>
      <w:r>
        <w:rPr>
          <w:rFonts w:cstheme="minorHAnsi"/>
          <w:bCs/>
          <w:color w:val="222222"/>
          <w:shd w:val="clear" w:color="auto" w:fill="FFFFFF"/>
        </w:rPr>
        <w:t>θ</w:t>
      </w:r>
      <w:r>
        <w:rPr>
          <w:rFonts w:cstheme="minorHAnsi"/>
          <w:bCs/>
          <w:color w:val="222222"/>
          <w:shd w:val="clear" w:color="auto" w:fill="FFFFFF"/>
          <w:vertAlign w:val="subscript"/>
        </w:rPr>
        <w:t>1</w:t>
      </w:r>
      <w:r>
        <w:rPr>
          <w:rFonts w:cstheme="minorHAnsi"/>
          <w:bCs/>
          <w:color w:val="222222"/>
          <w:shd w:val="clear" w:color="auto" w:fill="FFFFFF"/>
        </w:rPr>
        <w:t>, θ</w:t>
      </w:r>
      <w:r>
        <w:rPr>
          <w:rFonts w:cstheme="minorHAnsi"/>
          <w:bCs/>
          <w:color w:val="222222"/>
          <w:shd w:val="clear" w:color="auto" w:fill="FFFFFF"/>
          <w:vertAlign w:val="subscript"/>
        </w:rPr>
        <w:t>2</w:t>
      </w:r>
      <w:r>
        <w:rPr>
          <w:rFonts w:cstheme="minorHAnsi"/>
          <w:bCs/>
          <w:color w:val="222222"/>
          <w:shd w:val="clear" w:color="auto" w:fill="FFFFFF"/>
        </w:rPr>
        <w:t xml:space="preserve">, ..., </w:t>
      </w:r>
      <w:proofErr w:type="spellStart"/>
      <w:r>
        <w:rPr>
          <w:rFonts w:cstheme="minorHAnsi"/>
          <w:bCs/>
          <w:color w:val="222222"/>
          <w:shd w:val="clear" w:color="auto" w:fill="FFFFFF"/>
        </w:rPr>
        <w:t>θ</w:t>
      </w:r>
      <w:r>
        <w:rPr>
          <w:rFonts w:cstheme="minorHAnsi"/>
          <w:bCs/>
          <w:color w:val="222222"/>
          <w:shd w:val="clear" w:color="auto" w:fill="FFFFFF"/>
          <w:vertAlign w:val="subscript"/>
        </w:rPr>
        <w:t>m</w:t>
      </w:r>
      <w:proofErr w:type="spellEnd"/>
      <w:r>
        <w:rPr>
          <w:rFonts w:cstheme="minorHAnsi"/>
          <w:bCs/>
          <w:color w:val="222222"/>
          <w:shd w:val="clear" w:color="auto" w:fill="FFFFFF"/>
        </w:rPr>
        <w:t xml:space="preserve"> las proporciones de interés desconocidas de las áreas bajo estudio. Se realiza el supuesto de que el número de eventos observados n</w:t>
      </w:r>
      <w:r>
        <w:rPr>
          <w:rFonts w:cstheme="minorHAnsi"/>
          <w:bCs/>
          <w:color w:val="222222"/>
          <w:shd w:val="clear" w:color="auto" w:fill="FFFFFF"/>
          <w:vertAlign w:val="subscript"/>
        </w:rPr>
        <w:t>i</w:t>
      </w:r>
      <w:r>
        <w:rPr>
          <w:rFonts w:cstheme="minorHAnsi"/>
          <w:bCs/>
          <w:color w:val="222222"/>
          <w:shd w:val="clear" w:color="auto" w:fill="FFFFFF"/>
        </w:rPr>
        <w:t xml:space="preserve"> durante un período de referencia tiene una distribución </w:t>
      </w:r>
      <w:proofErr w:type="spellStart"/>
      <w:r>
        <w:rPr>
          <w:rFonts w:cstheme="minorHAnsi"/>
          <w:bCs/>
          <w:color w:val="222222"/>
          <w:shd w:val="clear" w:color="auto" w:fill="FFFFFF"/>
        </w:rPr>
        <w:t>Poisson</w:t>
      </w:r>
      <w:proofErr w:type="spellEnd"/>
      <w:r>
        <w:rPr>
          <w:rFonts w:cstheme="minorHAnsi"/>
          <w:bCs/>
          <w:color w:val="222222"/>
          <w:shd w:val="clear" w:color="auto" w:fill="FFFFFF"/>
        </w:rPr>
        <w:t xml:space="preserve"> con media condicional E(</w:t>
      </w:r>
      <w:proofErr w:type="spellStart"/>
      <w:r>
        <w:rPr>
          <w:rFonts w:cstheme="minorHAnsi"/>
          <w:bCs/>
          <w:color w:val="222222"/>
          <w:shd w:val="clear" w:color="auto" w:fill="FFFFFF"/>
        </w:rPr>
        <w:t>n</w:t>
      </w:r>
      <w:r>
        <w:rPr>
          <w:rFonts w:cstheme="minorHAnsi"/>
          <w:bCs/>
          <w:color w:val="222222"/>
          <w:shd w:val="clear" w:color="auto" w:fill="FFFFFF"/>
          <w:vertAlign w:val="subscript"/>
        </w:rPr>
        <w:t>i</w:t>
      </w:r>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 Var(</w:t>
      </w:r>
      <w:proofErr w:type="spellStart"/>
      <w:r>
        <w:rPr>
          <w:rFonts w:cstheme="minorHAnsi"/>
          <w:bCs/>
          <w:color w:val="222222"/>
          <w:shd w:val="clear" w:color="auto" w:fill="FFFFFF"/>
        </w:rPr>
        <w:t>n</w:t>
      </w:r>
      <w:r>
        <w:rPr>
          <w:rFonts w:cstheme="minorHAnsi"/>
          <w:bCs/>
          <w:color w:val="222222"/>
          <w:shd w:val="clear" w:color="auto" w:fill="FFFFFF"/>
          <w:vertAlign w:val="subscript"/>
        </w:rPr>
        <w:t>i</w:t>
      </w:r>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 x</w:t>
      </w:r>
      <w:r>
        <w:rPr>
          <w:rFonts w:cstheme="minorHAnsi"/>
          <w:bCs/>
          <w:color w:val="222222"/>
          <w:shd w:val="clear" w:color="auto" w:fill="FFFFFF"/>
          <w:vertAlign w:val="subscript"/>
        </w:rPr>
        <w:t>i</w:t>
      </w:r>
      <w:r>
        <w:rPr>
          <w:rFonts w:cstheme="minorHAnsi"/>
          <w:bCs/>
          <w:color w:val="222222"/>
          <w:shd w:val="clear" w:color="auto" w:fill="FFFFFF"/>
        </w:rPr>
        <w:t xml:space="preserve"> </w:t>
      </w:r>
      <w:proofErr w:type="spellStart"/>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La proporción estimada p</w:t>
      </w:r>
      <w:r>
        <w:rPr>
          <w:rFonts w:cstheme="minorHAnsi"/>
          <w:bCs/>
          <w:color w:val="222222"/>
          <w:shd w:val="clear" w:color="auto" w:fill="FFFFFF"/>
          <w:vertAlign w:val="subscript"/>
        </w:rPr>
        <w:t>i</w:t>
      </w:r>
      <w:r>
        <w:rPr>
          <w:rFonts w:cstheme="minorHAnsi"/>
          <w:bCs/>
          <w:color w:val="222222"/>
          <w:shd w:val="clear" w:color="auto" w:fill="FFFFFF"/>
        </w:rPr>
        <w:t xml:space="preserve"> posee una media condicional igual a E(</w:t>
      </w:r>
      <w:proofErr w:type="spellStart"/>
      <w:r>
        <w:rPr>
          <w:rFonts w:cstheme="minorHAnsi"/>
          <w:bCs/>
          <w:color w:val="222222"/>
          <w:shd w:val="clear" w:color="auto" w:fill="FFFFFF"/>
        </w:rPr>
        <w:t>p</w:t>
      </w:r>
      <w:r>
        <w:rPr>
          <w:rFonts w:cstheme="minorHAnsi"/>
          <w:bCs/>
          <w:color w:val="222222"/>
          <w:shd w:val="clear" w:color="auto" w:fill="FFFFFF"/>
          <w:vertAlign w:val="subscript"/>
        </w:rPr>
        <w:t>i</w:t>
      </w:r>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 </w:t>
      </w:r>
      <w:proofErr w:type="spellStart"/>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y variancia condicional igual a Var(</w:t>
      </w:r>
      <w:proofErr w:type="spellStart"/>
      <w:r>
        <w:rPr>
          <w:rFonts w:cstheme="minorHAnsi"/>
          <w:bCs/>
          <w:color w:val="222222"/>
          <w:shd w:val="clear" w:color="auto" w:fill="FFFFFF"/>
        </w:rPr>
        <w:t>p</w:t>
      </w:r>
      <w:r>
        <w:rPr>
          <w:rFonts w:cstheme="minorHAnsi"/>
          <w:bCs/>
          <w:color w:val="222222"/>
          <w:shd w:val="clear" w:color="auto" w:fill="FFFFFF"/>
          <w:vertAlign w:val="subscript"/>
        </w:rPr>
        <w:t>i</w:t>
      </w:r>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 </w:t>
      </w:r>
      <m:oMath>
        <m:f>
          <m:fPr>
            <m:ctrlPr>
              <w:rPr>
                <w:rFonts w:ascii="Cambria Math" w:hAnsi="Cambria Math" w:cstheme="minorHAnsi"/>
                <w:bCs/>
                <w:i/>
                <w:color w:val="222222"/>
                <w:shd w:val="clear" w:color="auto" w:fill="FFFFFF"/>
              </w:rPr>
            </m:ctrlPr>
          </m:fPr>
          <m:num>
            <m:r>
              <m:rPr>
                <m:sty m:val="p"/>
              </m:rPr>
              <w:rPr>
                <w:rFonts w:ascii="Cambria Math" w:hAnsi="Cambria Math" w:cstheme="minorHAnsi"/>
                <w:color w:val="222222"/>
                <w:shd w:val="clear" w:color="auto" w:fill="FFFFFF"/>
              </w:rPr>
              <m:t>θ</m:t>
            </m:r>
            <m:r>
              <m:rPr>
                <m:sty m:val="p"/>
              </m:rPr>
              <w:rPr>
                <w:rFonts w:ascii="Cambria Math" w:hAnsi="Cambria Math" w:cstheme="minorHAnsi"/>
                <w:color w:val="222222"/>
                <w:shd w:val="clear" w:color="auto" w:fill="FFFFFF"/>
                <w:vertAlign w:val="subscript"/>
              </w:rPr>
              <m:t>i</m:t>
            </m:r>
          </m:num>
          <m:den>
            <m:sSub>
              <m:sSubPr>
                <m:ctrlPr>
                  <w:rPr>
                    <w:rFonts w:ascii="Cambria Math" w:hAnsi="Cambria Math" w:cstheme="minorHAnsi"/>
                    <w:bCs/>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den>
        </m:f>
      </m:oMath>
      <w:r>
        <w:rPr>
          <w:rFonts w:eastAsiaTheme="minorEastAsia" w:cstheme="minorHAnsi"/>
          <w:bCs/>
          <w:color w:val="222222"/>
          <w:shd w:val="clear" w:color="auto" w:fill="FFFFFF"/>
        </w:rPr>
        <w:t>, de esta manera las proporciones estimadas poseen distintas medias y variancias condicionales.</w:t>
      </w:r>
    </w:p>
    <w:p w:rsidR="00251ED2" w:rsidRPr="00E60F91" w:rsidRDefault="002B2565"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Se supone que las proporciones </w:t>
      </w:r>
      <w:proofErr w:type="spellStart"/>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w:t>
      </w:r>
      <w:r>
        <w:rPr>
          <w:rFonts w:eastAsiaTheme="minorEastAsia" w:cstheme="minorHAnsi"/>
          <w:bCs/>
          <w:color w:val="222222"/>
          <w:shd w:val="clear" w:color="auto" w:fill="FFFFFF"/>
        </w:rPr>
        <w:t xml:space="preserve">tienen a priori una esperanza y variancia igual a β y </w:t>
      </w:r>
      <w:r>
        <w:rPr>
          <w:rFonts w:cstheme="minorHAnsi"/>
          <w:color w:val="222222"/>
          <w:shd w:val="clear" w:color="auto" w:fill="FFFFFF"/>
        </w:rPr>
        <w:t>α</w:t>
      </w:r>
      <w:r>
        <w:rPr>
          <w:rFonts w:eastAsiaTheme="minorEastAsia" w:cstheme="minorHAnsi"/>
          <w:bCs/>
          <w:color w:val="222222"/>
          <w:shd w:val="clear" w:color="auto" w:fill="FFFFFF"/>
        </w:rPr>
        <w:t xml:space="preserve"> respectivamente. Entonces, la esperanza marginal de p</w:t>
      </w:r>
      <w:r>
        <w:rPr>
          <w:rFonts w:eastAsiaTheme="minorEastAsia" w:cstheme="minorHAnsi"/>
          <w:bCs/>
          <w:color w:val="222222"/>
          <w:shd w:val="clear" w:color="auto" w:fill="FFFFFF"/>
          <w:vertAlign w:val="subscript"/>
        </w:rPr>
        <w:t>i</w:t>
      </w:r>
      <w:r>
        <w:rPr>
          <w:rFonts w:eastAsiaTheme="minorEastAsia" w:cstheme="minorHAnsi"/>
          <w:bCs/>
          <w:color w:val="222222"/>
          <w:shd w:val="clear" w:color="auto" w:fill="FFFFFF"/>
        </w:rPr>
        <w:t xml:space="preserve"> es β y la variancia marginal es </w:t>
      </w:r>
      <w:r>
        <w:rPr>
          <w:rFonts w:cstheme="minorHAnsi"/>
          <w:color w:val="222222"/>
          <w:shd w:val="clear" w:color="auto" w:fill="FFFFFF"/>
        </w:rPr>
        <w:t>α</w:t>
      </w:r>
      <w:r>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m:rPr>
                <m:sty m:val="p"/>
              </m:rPr>
              <w:rPr>
                <w:rFonts w:ascii="Cambria Math" w:eastAsiaTheme="minorEastAsia" w:hAnsi="Cambria Math" w:cstheme="minorHAnsi"/>
                <w:color w:val="222222"/>
                <w:shd w:val="clear" w:color="auto" w:fill="FFFFFF"/>
              </w:rPr>
              <m:t>β</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Pr>
          <w:rFonts w:eastAsiaTheme="minorEastAsia" w:cstheme="minorHAnsi"/>
          <w:bCs/>
          <w:color w:val="222222"/>
          <w:shd w:val="clear" w:color="auto" w:fill="FFFFFF"/>
        </w:rPr>
        <w:t>.  Sólo las variancias difieren entre las áreas y se incrementan a medida que las poblaciones disminuyen.</w:t>
      </w:r>
    </w:p>
    <w:p w:rsidR="00251ED2" w:rsidRPr="00E60F91" w:rsidRDefault="002B2565"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Para estimar los parámetros </w:t>
      </w:r>
      <w:r>
        <w:rPr>
          <w:rFonts w:cstheme="minorHAnsi"/>
          <w:color w:val="222222"/>
          <w:shd w:val="clear" w:color="auto" w:fill="FFFFFF"/>
        </w:rPr>
        <w:t>α y</w:t>
      </w:r>
      <w:r>
        <w:rPr>
          <w:rFonts w:eastAsiaTheme="minorEastAsia" w:cstheme="minorHAnsi"/>
          <w:bCs/>
          <w:color w:val="222222"/>
          <w:shd w:val="clear" w:color="auto" w:fill="FFFFFF"/>
        </w:rPr>
        <w:t xml:space="preserve"> β desconocidos, Marshall (1991) propone utilizar el método de los Momentos, los cuales conducen a los siguientes resultados:</w:t>
      </w:r>
    </w:p>
    <w:p w:rsidR="00251ED2" w:rsidRPr="00E60F91" w:rsidRDefault="00CB37A8" w:rsidP="00D07629">
      <w:pPr>
        <w:tabs>
          <w:tab w:val="right" w:pos="7086"/>
        </w:tabs>
        <w:spacing w:after="494" w:line="360" w:lineRule="auto"/>
        <w:ind w:right="1418"/>
        <w:jc w:val="both"/>
        <w:rPr>
          <w:rFonts w:eastAsiaTheme="minorEastAsia" w:cstheme="minorHAnsi"/>
          <w:bCs/>
          <w:color w:val="222222"/>
          <w:shd w:val="clear" w:color="auto" w:fill="FFFFFF"/>
          <w:lang w:val="en-US"/>
        </w:rPr>
      </w:pPr>
      <m:oMath>
        <m:acc>
          <m:accPr>
            <m:ctrlPr>
              <w:rPr>
                <w:rFonts w:ascii="Cambria Math" w:eastAsiaTheme="minorEastAsia" w:hAnsi="Cambria Math" w:cstheme="minorHAnsi"/>
                <w:bCs/>
                <w:i/>
                <w:color w:val="222222"/>
                <w:shd w:val="clear" w:color="auto" w:fill="FFFFFF"/>
              </w:rPr>
            </m:ctrlPr>
          </m:accPr>
          <m:e>
            <m:r>
              <m:rPr>
                <m:sty m:val="p"/>
              </m:rPr>
              <w:rPr>
                <w:rFonts w:ascii="Cambria Math" w:hAnsi="Cambria Math" w:cstheme="minorHAnsi"/>
                <w:color w:val="222222"/>
                <w:shd w:val="clear" w:color="auto" w:fill="FFFFFF"/>
              </w:rPr>
              <m:t>α</m:t>
            </m:r>
          </m:e>
        </m:acc>
      </m:oMath>
      <w:r w:rsidR="00251ED2" w:rsidRPr="00E60F91">
        <w:rPr>
          <w:rFonts w:eastAsiaTheme="minorEastAsia" w:cstheme="minorHAnsi"/>
          <w:bCs/>
          <w:color w:val="222222"/>
          <w:shd w:val="clear" w:color="auto" w:fill="FFFFFF"/>
          <w:lang w:val="en-US"/>
        </w:rPr>
        <w:t xml:space="preserve"> = a = s</w:t>
      </w:r>
      <w:r w:rsidR="00251ED2" w:rsidRPr="00E60F91">
        <w:rPr>
          <w:rFonts w:eastAsiaTheme="minorEastAsia" w:cstheme="minorHAnsi"/>
          <w:bCs/>
          <w:color w:val="222222"/>
          <w:shd w:val="clear" w:color="auto" w:fill="FFFFFF"/>
          <w:vertAlign w:val="superscript"/>
          <w:lang w:val="en-US"/>
        </w:rPr>
        <w:t>2</w:t>
      </w:r>
      <w:r w:rsidR="00251ED2" w:rsidRPr="00E60F91">
        <w:rPr>
          <w:rFonts w:eastAsiaTheme="minorEastAsia" w:cstheme="minorHAnsi"/>
          <w:bCs/>
          <w:color w:val="222222"/>
          <w:shd w:val="clear" w:color="auto" w:fill="FFFFFF"/>
          <w:lang w:val="en-US"/>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r>
              <w:rPr>
                <w:rFonts w:ascii="Cambria Math" w:eastAsiaTheme="minorEastAsia" w:hAnsi="Cambria Math" w:cstheme="minorHAnsi"/>
                <w:color w:val="222222"/>
                <w:shd w:val="clear" w:color="auto" w:fill="FFFFFF"/>
                <w:lang w:val="en-US"/>
              </w:rPr>
              <m:t>(</m:t>
            </m:r>
            <m:f>
              <m:fPr>
                <m:type m:val="lin"/>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x</m:t>
                </m:r>
              </m:num>
              <m:den>
                <m:r>
                  <w:rPr>
                    <w:rFonts w:ascii="Cambria Math" w:eastAsiaTheme="minorEastAsia" w:hAnsi="Cambria Math" w:cstheme="minorHAnsi"/>
                    <w:color w:val="222222"/>
                    <w:shd w:val="clear" w:color="auto" w:fill="FFFFFF"/>
                  </w:rPr>
                  <m:t>m</m:t>
                </m:r>
                <m:r>
                  <w:rPr>
                    <w:rFonts w:ascii="Cambria Math" w:eastAsiaTheme="minorEastAsia" w:hAnsi="Cambria Math" w:cstheme="minorHAnsi"/>
                    <w:color w:val="222222"/>
                    <w:shd w:val="clear" w:color="auto" w:fill="FFFFFF"/>
                    <w:lang w:val="en-US"/>
                  </w:rPr>
                  <m:t>)</m:t>
                </m:r>
              </m:den>
            </m:f>
          </m:den>
        </m:f>
      </m:oMath>
      <w:r w:rsidR="00251ED2" w:rsidRPr="00E60F91">
        <w:rPr>
          <w:rFonts w:eastAsiaTheme="minorEastAsia" w:cstheme="minorHAnsi"/>
          <w:bCs/>
          <w:color w:val="222222"/>
          <w:shd w:val="clear" w:color="auto" w:fill="FFFFFF"/>
          <w:lang w:val="en-US"/>
        </w:rPr>
        <w:t xml:space="preserve">                                </w:t>
      </w:r>
      <m:oMath>
        <m:acc>
          <m:accPr>
            <m:ctrlPr>
              <w:rPr>
                <w:rFonts w:ascii="Cambria Math" w:eastAsiaTheme="minorEastAsia" w:hAnsi="Cambria Math" w:cstheme="minorHAnsi"/>
                <w:bCs/>
                <w:i/>
                <w:color w:val="222222"/>
                <w:shd w:val="clear" w:color="auto" w:fill="FFFFFF"/>
              </w:rPr>
            </m:ctrlPr>
          </m:accPr>
          <m:e>
            <m:r>
              <m:rPr>
                <m:sty m:val="p"/>
              </m:rPr>
              <w:rPr>
                <w:rFonts w:ascii="Cambria Math" w:eastAsiaTheme="minorEastAsia" w:hAnsi="Cambria Math" w:cstheme="minorHAnsi"/>
                <w:color w:val="222222"/>
                <w:shd w:val="clear" w:color="auto" w:fill="FFFFFF"/>
              </w:rPr>
              <m:t>β</m:t>
            </m:r>
          </m:e>
        </m:acc>
      </m:oMath>
      <w:r w:rsidR="00251ED2" w:rsidRPr="00E60F91">
        <w:rPr>
          <w:rFonts w:eastAsiaTheme="minorEastAsia" w:cstheme="minorHAnsi"/>
          <w:bCs/>
          <w:color w:val="222222"/>
          <w:shd w:val="clear" w:color="auto" w:fill="FFFFFF"/>
          <w:lang w:val="en-US"/>
        </w:rPr>
        <w:t xml:space="preserve"> = b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n</m:t>
            </m:r>
          </m:num>
          <m:den>
            <m:r>
              <w:rPr>
                <w:rFonts w:ascii="Cambria Math" w:eastAsiaTheme="minorEastAsia" w:hAnsi="Cambria Math" w:cstheme="minorHAnsi"/>
                <w:color w:val="222222"/>
                <w:shd w:val="clear" w:color="auto" w:fill="FFFFFF"/>
              </w:rPr>
              <m:t>x</m:t>
            </m:r>
          </m:den>
        </m:f>
      </m:oMath>
      <w:r w:rsidR="00251ED2" w:rsidRPr="00E60F91">
        <w:rPr>
          <w:rFonts w:eastAsiaTheme="minorEastAsia" w:cstheme="minorHAnsi"/>
          <w:bCs/>
          <w:color w:val="222222"/>
          <w:shd w:val="clear" w:color="auto" w:fill="FFFFFF"/>
          <w:lang w:val="en-US"/>
        </w:rPr>
        <w:t xml:space="preserve">  ,</w:t>
      </w:r>
    </w:p>
    <w:p w:rsidR="00251ED2" w:rsidRPr="00E60F91" w:rsidRDefault="00251ED2" w:rsidP="00D07629">
      <w:pPr>
        <w:tabs>
          <w:tab w:val="right" w:pos="7086"/>
        </w:tabs>
        <w:spacing w:after="494" w:line="360" w:lineRule="auto"/>
        <w:ind w:right="1418"/>
        <w:jc w:val="both"/>
        <w:rPr>
          <w:rFonts w:eastAsiaTheme="minorEastAsia" w:cstheme="minorHAnsi"/>
          <w:bCs/>
          <w:color w:val="222222"/>
          <w:shd w:val="clear" w:color="auto" w:fill="FFFFFF"/>
        </w:rPr>
      </w:pPr>
      <w:r w:rsidRPr="00E60F91">
        <w:rPr>
          <w:rFonts w:eastAsiaTheme="minorEastAsia" w:cstheme="minorHAnsi"/>
          <w:bCs/>
          <w:color w:val="222222"/>
          <w:shd w:val="clear" w:color="auto" w:fill="FFFFFF"/>
        </w:rPr>
        <w:t>dónde s</w:t>
      </w:r>
      <w:r w:rsidRPr="00E60F91">
        <w:rPr>
          <w:rFonts w:eastAsiaTheme="minorEastAsia" w:cstheme="minorHAnsi"/>
          <w:bCs/>
          <w:color w:val="222222"/>
          <w:shd w:val="clear" w:color="auto" w:fill="FFFFFF"/>
          <w:vertAlign w:val="superscript"/>
        </w:rPr>
        <w:t>2</w:t>
      </w:r>
      <w:r w:rsidRPr="00E60F91">
        <w:rPr>
          <w:rFonts w:eastAsiaTheme="minorEastAsia" w:cstheme="minorHAnsi"/>
          <w:bCs/>
          <w:color w:val="222222"/>
          <w:shd w:val="clear" w:color="auto" w:fill="FFFFFF"/>
        </w:rPr>
        <w:t xml:space="preserve"> = </w:t>
      </w:r>
      <m:oMath>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sSup>
                  <m:sSupPr>
                    <m:ctrlPr>
                      <w:rPr>
                        <w:rFonts w:ascii="Cambria Math" w:eastAsiaTheme="minorEastAsia" w:hAnsi="Cambria Math" w:cstheme="minorHAnsi"/>
                        <w:bCs/>
                        <w:i/>
                        <w:color w:val="222222"/>
                        <w:shd w:val="clear" w:color="auto" w:fill="FFFFFF"/>
                      </w:rPr>
                    </m:ctrlPr>
                  </m:sSupPr>
                  <m:e>
                    <m:d>
                      <m:dPr>
                        <m:ctrlPr>
                          <w:rPr>
                            <w:rFonts w:ascii="Cambria Math" w:eastAsiaTheme="minorEastAsia" w:hAnsi="Cambria Math" w:cstheme="minorHAnsi"/>
                            <w:bCs/>
                            <w:i/>
                            <w:color w:val="222222"/>
                            <w:shd w:val="clear" w:color="auto" w:fill="FFFFFF"/>
                          </w:rPr>
                        </m:ctrlPr>
                      </m:dPr>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e>
                    </m:d>
                  </m:e>
                  <m:sup>
                    <m:r>
                      <w:rPr>
                        <w:rFonts w:ascii="Cambria Math" w:eastAsiaTheme="minorEastAsia" w:hAnsi="Cambria Math" w:cstheme="minorHAnsi"/>
                        <w:color w:val="222222"/>
                        <w:shd w:val="clear" w:color="auto" w:fill="FFFFFF"/>
                      </w:rPr>
                      <m:t>2</m:t>
                    </m:r>
                  </m:sup>
                </m:sSup>
              </m:num>
              <m:den>
                <m:r>
                  <w:rPr>
                    <w:rFonts w:ascii="Cambria Math" w:eastAsiaTheme="minorEastAsia" w:hAnsi="Cambria Math" w:cstheme="minorHAnsi"/>
                    <w:color w:val="222222"/>
                    <w:shd w:val="clear" w:color="auto" w:fill="FFFFFF"/>
                  </w:rPr>
                  <m:t>x</m:t>
                </m:r>
              </m:den>
            </m:f>
          </m:e>
        </m:nary>
      </m:oMath>
    </w:p>
    <w:p w:rsidR="00251ED2" w:rsidRPr="00E60F91" w:rsidRDefault="00251ED2" w:rsidP="00D07629">
      <w:pPr>
        <w:tabs>
          <w:tab w:val="right" w:pos="7086"/>
        </w:tabs>
        <w:spacing w:after="494" w:line="360" w:lineRule="auto"/>
        <w:ind w:right="1418"/>
        <w:jc w:val="both"/>
        <w:rPr>
          <w:rFonts w:eastAsiaTheme="minorEastAsia" w:cstheme="minorHAnsi"/>
          <w:bCs/>
          <w:color w:val="222222"/>
          <w:shd w:val="clear" w:color="auto" w:fill="FFFFFF"/>
        </w:rPr>
      </w:pPr>
      <w:r w:rsidRPr="00E60F91">
        <w:rPr>
          <w:rFonts w:eastAsiaTheme="minorEastAsia" w:cstheme="minorHAnsi"/>
          <w:bCs/>
          <w:color w:val="222222"/>
          <w:shd w:val="clear" w:color="auto" w:fill="FFFFFF"/>
        </w:rPr>
        <w:t>De esta manera, la esperanza y variancia margi</w:t>
      </w:r>
      <w:r>
        <w:rPr>
          <w:rFonts w:eastAsiaTheme="minorEastAsia" w:cstheme="minorHAnsi"/>
          <w:bCs/>
          <w:color w:val="222222"/>
          <w:shd w:val="clear" w:color="auto" w:fill="FFFFFF"/>
        </w:rPr>
        <w:t xml:space="preserve">nal son estimadas por b y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60F91">
        <w:rPr>
          <w:rFonts w:eastAsiaTheme="minorEastAsia" w:cstheme="minorHAnsi"/>
          <w:bCs/>
          <w:color w:val="222222"/>
          <w:shd w:val="clear" w:color="auto" w:fill="FFFFFF"/>
        </w:rPr>
        <w:t xml:space="preserve"> = a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60F91">
        <w:rPr>
          <w:rFonts w:eastAsiaTheme="minorEastAsia" w:cstheme="minorHAnsi"/>
          <w:bCs/>
          <w:color w:val="222222"/>
          <w:shd w:val="clear" w:color="auto" w:fill="FFFFFF"/>
        </w:rPr>
        <w:t xml:space="preserve"> , respectivamente. Por convención, si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 xml:space="preserve">i </m:t>
            </m:r>
          </m:sub>
        </m:sSub>
      </m:oMath>
      <w:r w:rsidRPr="00E60F91">
        <w:rPr>
          <w:rFonts w:eastAsiaTheme="minorEastAsia" w:cstheme="minorHAnsi"/>
          <w:bCs/>
          <w:color w:val="222222"/>
          <w:shd w:val="clear" w:color="auto" w:fill="FFFFFF"/>
        </w:rPr>
        <w:t xml:space="preserve">&lt; 0, se define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60F91">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60F91">
        <w:rPr>
          <w:rFonts w:eastAsiaTheme="minorEastAsia" w:cstheme="minorHAnsi"/>
          <w:bCs/>
          <w:color w:val="222222"/>
          <w:shd w:val="clear" w:color="auto" w:fill="FFFFFF"/>
        </w:rPr>
        <w:t>.</w:t>
      </w:r>
    </w:p>
    <w:p w:rsidR="00665751" w:rsidRDefault="00665751" w:rsidP="00665751">
      <w:pPr>
        <w:tabs>
          <w:tab w:val="right" w:pos="7086"/>
        </w:tabs>
        <w:spacing w:after="120"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En lugar de utilizar las proporciones pi (Moran), se propone un nuevo índice que toma las proporciones estandarizadas, utilizando las estimaciones presentadas anteriormente.</w:t>
      </w:r>
    </w:p>
    <w:p w:rsidR="00251ED2" w:rsidRPr="00E60F91" w:rsidRDefault="00CB37A8" w:rsidP="00665751">
      <w:pPr>
        <w:tabs>
          <w:tab w:val="right" w:pos="7086"/>
        </w:tabs>
        <w:spacing w:after="120" w:line="360" w:lineRule="auto"/>
        <w:ind w:right="1418"/>
        <w:jc w:val="both"/>
        <w:rPr>
          <w:rFonts w:eastAsiaTheme="minorEastAsia" w:cstheme="minorHAnsi"/>
          <w:bCs/>
          <w:color w:val="222222"/>
          <w:shd w:val="clear" w:color="auto" w:fill="FFFFFF"/>
        </w:rPr>
      </w:pP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sidR="00251ED2" w:rsidRPr="00E60F91">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num>
          <m:den>
            <m:rad>
              <m:radPr>
                <m:degHide m:val="1"/>
                <m:ctrlPr>
                  <w:rPr>
                    <w:rFonts w:ascii="Cambria Math" w:eastAsiaTheme="minorEastAsia" w:hAnsi="Cambria Math" w:cstheme="minorHAnsi"/>
                    <w:bCs/>
                    <w:i/>
                    <w:color w:val="222222"/>
                    <w:shd w:val="clear" w:color="auto" w:fill="FFFFFF"/>
                  </w:rPr>
                </m:ctrlPr>
              </m:radPr>
              <m:deg/>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e>
            </m:rad>
          </m:den>
        </m:f>
      </m:oMath>
      <w:r w:rsidR="00251ED2" w:rsidRPr="00E60F91">
        <w:rPr>
          <w:rFonts w:eastAsiaTheme="minorEastAsia" w:cstheme="minorHAnsi"/>
          <w:bCs/>
          <w:color w:val="222222"/>
          <w:shd w:val="clear" w:color="auto" w:fill="FFFFFF"/>
        </w:rPr>
        <w:t xml:space="preserve"> </w:t>
      </w:r>
    </w:p>
    <w:p w:rsidR="00251ED2" w:rsidRPr="00E60F91" w:rsidRDefault="00251ED2" w:rsidP="00D07629">
      <w:pPr>
        <w:tabs>
          <w:tab w:val="right" w:pos="7086"/>
        </w:tabs>
        <w:spacing w:after="494" w:line="360" w:lineRule="auto"/>
        <w:ind w:right="1418"/>
        <w:jc w:val="both"/>
        <w:rPr>
          <w:rFonts w:eastAsiaTheme="minorEastAsia" w:cstheme="minorHAnsi"/>
          <w:bCs/>
          <w:color w:val="222222"/>
          <w:shd w:val="clear" w:color="auto" w:fill="FFFFFF"/>
        </w:rPr>
      </w:pPr>
      <w:r w:rsidRPr="00E60F91">
        <w:rPr>
          <w:rFonts w:eastAsiaTheme="minorEastAsia" w:cstheme="minorHAnsi"/>
          <w:bCs/>
          <w:color w:val="222222"/>
          <w:shd w:val="clear" w:color="auto" w:fill="FFFFFF"/>
        </w:rPr>
        <w:t xml:space="preserve">El Índice Empírico de </w:t>
      </w:r>
      <w:proofErr w:type="spellStart"/>
      <w:r w:rsidRPr="00E60F91">
        <w:rPr>
          <w:rFonts w:eastAsiaTheme="minorEastAsia" w:cstheme="minorHAnsi"/>
          <w:bCs/>
          <w:color w:val="222222"/>
          <w:shd w:val="clear" w:color="auto" w:fill="FFFFFF"/>
        </w:rPr>
        <w:t>Bayes</w:t>
      </w:r>
      <w:proofErr w:type="spellEnd"/>
      <w:r w:rsidRPr="00E60F91">
        <w:rPr>
          <w:rFonts w:eastAsiaTheme="minorEastAsia" w:cstheme="minorHAnsi"/>
          <w:bCs/>
          <w:color w:val="222222"/>
          <w:shd w:val="clear" w:color="auto" w:fill="FFFFFF"/>
        </w:rPr>
        <w:t xml:space="preserve"> (EBI) se define de la siguiente manera:</w:t>
      </w:r>
    </w:p>
    <w:p w:rsidR="00251ED2" w:rsidRPr="00E60F91" w:rsidRDefault="00251ED2" w:rsidP="00D07629">
      <w:pPr>
        <w:tabs>
          <w:tab w:val="right" w:pos="7086"/>
        </w:tabs>
        <w:spacing w:after="494" w:line="360" w:lineRule="auto"/>
        <w:ind w:right="1418"/>
        <w:jc w:val="both"/>
        <w:rPr>
          <w:rFonts w:eastAsiaTheme="minorEastAsia" w:cstheme="minorHAnsi"/>
          <w:bCs/>
          <w:color w:val="222222"/>
          <w:shd w:val="clear" w:color="auto" w:fill="FFFFFF"/>
        </w:rPr>
      </w:pPr>
      <w:r w:rsidRPr="00E60F91">
        <w:rPr>
          <w:rFonts w:eastAsiaTheme="minorEastAsia" w:cstheme="minorHAnsi"/>
          <w:bCs/>
          <w:color w:val="222222"/>
          <w:shd w:val="clear" w:color="auto" w:fill="FFFFFF"/>
        </w:rPr>
        <w:t xml:space="preserve">EBI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m</m:t>
            </m:r>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e>
            </m:nary>
          </m:den>
        </m:f>
      </m:oMath>
      <w:r w:rsidRPr="00E60F91">
        <w:rPr>
          <w:rFonts w:eastAsiaTheme="minorEastAsia" w:cstheme="minorHAnsi"/>
          <w:bCs/>
          <w:color w:val="222222"/>
          <w:shd w:val="clear" w:color="auto" w:fill="FFFFFF"/>
        </w:rPr>
        <w:t xml:space="preserve"> </w:t>
      </w:r>
      <m:oMath>
        <m:f>
          <m:fPr>
            <m:ctrlPr>
              <w:rPr>
                <w:rFonts w:ascii="Cambria Math" w:eastAsiaTheme="minorEastAsia" w:hAnsi="Cambria Math" w:cstheme="minorHAnsi"/>
                <w:bCs/>
                <w:i/>
                <w:color w:val="222222"/>
                <w:shd w:val="clear" w:color="auto" w:fill="FFFFFF"/>
              </w:rPr>
            </m:ctrlPr>
          </m:fPr>
          <m:num>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j</m:t>
                    </m:r>
                  </m:sub>
                </m:sSub>
              </m:e>
            </m:nary>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sSup>
                  <m:sSupPr>
                    <m:ctrlPr>
                      <w:rPr>
                        <w:rFonts w:ascii="Cambria Math" w:eastAsiaTheme="minorEastAsia" w:hAnsi="Cambria Math" w:cstheme="minorHAnsi"/>
                        <w:bCs/>
                        <w:i/>
                        <w:color w:val="222222"/>
                        <w:shd w:val="clear" w:color="auto" w:fill="FFFFFF"/>
                      </w:rPr>
                    </m:ctrlPr>
                  </m:sSupPr>
                  <m:e>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m:t>
                    </m:r>
                    <m:acc>
                      <m:accPr>
                        <m:chr m:val="̅"/>
                        <m:ctrlPr>
                          <w:rPr>
                            <w:rFonts w:ascii="Cambria Math" w:eastAsiaTheme="minorEastAsia" w:hAnsi="Cambria Math" w:cstheme="minorHAnsi"/>
                            <w:bCs/>
                            <w:i/>
                            <w:color w:val="222222"/>
                            <w:shd w:val="clear" w:color="auto" w:fill="FFFFFF"/>
                          </w:rPr>
                        </m:ctrlPr>
                      </m:accPr>
                      <m:e>
                        <m:r>
                          <w:rPr>
                            <w:rFonts w:ascii="Cambria Math" w:eastAsiaTheme="minorEastAsia" w:hAnsi="Cambria Math" w:cstheme="minorHAnsi"/>
                            <w:color w:val="222222"/>
                            <w:shd w:val="clear" w:color="auto" w:fill="FFFFFF"/>
                          </w:rPr>
                          <m:t>z</m:t>
                        </m:r>
                      </m:e>
                    </m:acc>
                    <m:r>
                      <w:rPr>
                        <w:rFonts w:ascii="Cambria Math" w:eastAsiaTheme="minorEastAsia" w:hAnsi="Cambria Math" w:cstheme="minorHAnsi"/>
                        <w:color w:val="222222"/>
                        <w:shd w:val="clear" w:color="auto" w:fill="FFFFFF"/>
                      </w:rPr>
                      <m:t>)</m:t>
                    </m:r>
                  </m:e>
                  <m:sup>
                    <m:r>
                      <w:rPr>
                        <w:rFonts w:ascii="Cambria Math" w:eastAsiaTheme="minorEastAsia" w:hAnsi="Cambria Math" w:cstheme="minorHAnsi"/>
                        <w:color w:val="222222"/>
                        <w:shd w:val="clear" w:color="auto" w:fill="FFFFFF"/>
                      </w:rPr>
                      <m:t>2</m:t>
                    </m:r>
                  </m:sup>
                </m:sSup>
              </m:e>
            </m:nary>
          </m:den>
        </m:f>
      </m:oMath>
    </w:p>
    <w:p w:rsidR="00251ED2" w:rsidRPr="00E60F91" w:rsidRDefault="002B2565"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Al igual que el Índice de Moran, EBI tenderá a ser positivo si las proporciones están correlacionadas espacialmente. La prueba de independencia espacial frente a la hipótesis nula H0: A </w:t>
      </w:r>
      <w:r>
        <w:rPr>
          <w:rFonts w:ascii="Cambria Math" w:eastAsiaTheme="minorEastAsia" w:hAnsi="Cambria Math" w:cs="Cambria Math"/>
          <w:bCs/>
          <w:color w:val="222222"/>
          <w:shd w:val="clear" w:color="auto" w:fill="FFFFFF"/>
        </w:rPr>
        <w:t>∪</w:t>
      </w:r>
      <w:r>
        <w:rPr>
          <w:rFonts w:eastAsiaTheme="minorEastAsia" w:cstheme="minorHAnsi"/>
          <w:bCs/>
          <w:color w:val="222222"/>
          <w:shd w:val="clear" w:color="auto" w:fill="FFFFFF"/>
        </w:rPr>
        <w:t xml:space="preserve"> B depende de la distribución nula de EBI, que se puede obtener mediante permutaciones.</w:t>
      </w:r>
    </w:p>
    <w:p w:rsidR="000464F2" w:rsidRDefault="002B2565"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Por lo tanto, se permuta independientemente el vector </w:t>
      </w:r>
      <m:oMath>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1</m:t>
            </m:r>
          </m:sub>
        </m:sSub>
        <m:r>
          <w:rPr>
            <w:rFonts w:ascii="Cambria Math" w:eastAsiaTheme="minorEastAsia" w:hAnsi="Cambria Math" w:cstheme="minorHAnsi"/>
            <w:color w:val="222222"/>
            <w:shd w:val="clear" w:color="auto" w:fill="FFFFFF"/>
          </w:rPr>
          <m:t xml:space="preserve">,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2</m:t>
            </m:r>
          </m:sub>
        </m:sSub>
        <m:r>
          <w:rPr>
            <w:rFonts w:ascii="Cambria Math" w:eastAsiaTheme="minorEastAsia" w:hAnsi="Cambria Math" w:cstheme="minorHAnsi"/>
            <w:color w:val="222222"/>
            <w:shd w:val="clear" w:color="auto" w:fill="FFFFFF"/>
          </w:rPr>
          <m:t xml:space="preserve">, .,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m</m:t>
            </m:r>
          </m:sub>
        </m:sSub>
        <m:r>
          <w:rPr>
            <w:rFonts w:ascii="Cambria Math" w:eastAsiaTheme="minorEastAsia" w:hAnsi="Cambria Math" w:cstheme="minorHAnsi"/>
            <w:color w:val="222222"/>
            <w:shd w:val="clear" w:color="auto" w:fill="FFFFFF"/>
          </w:rPr>
          <m:t>)</m:t>
        </m:r>
      </m:oMath>
      <w:r>
        <w:rPr>
          <w:rFonts w:eastAsiaTheme="minorEastAsia" w:cstheme="minorHAnsi"/>
          <w:bCs/>
          <w:color w:val="222222"/>
          <w:shd w:val="clear" w:color="auto" w:fill="FFFFFF"/>
        </w:rPr>
        <w:t xml:space="preserve"> alrededor de las áreas una determinada cantidad de veces, para cada una de las combinaciones obtenidas se calcula el EBI. El valor de la probabilidad asociada al test de hipótesis está dado por la cantidad de veces que el EBI permutado excede el EBI observado.</w:t>
      </w:r>
    </w:p>
    <w:p w:rsidR="00D07629" w:rsidRDefault="00D07629" w:rsidP="00D07629">
      <w:pPr>
        <w:tabs>
          <w:tab w:val="right" w:pos="7086"/>
        </w:tabs>
        <w:spacing w:after="494" w:line="360" w:lineRule="auto"/>
        <w:ind w:right="1418"/>
        <w:jc w:val="both"/>
        <w:rPr>
          <w:rFonts w:eastAsiaTheme="minorEastAsia" w:cstheme="minorHAnsi"/>
          <w:b/>
          <w:bCs/>
          <w:color w:val="222222"/>
          <w:shd w:val="clear" w:color="auto" w:fill="FFFFFF"/>
        </w:rPr>
      </w:pPr>
    </w:p>
    <w:p w:rsidR="006B68C2" w:rsidRDefault="006B68C2" w:rsidP="00D07629">
      <w:pPr>
        <w:tabs>
          <w:tab w:val="right" w:pos="7086"/>
        </w:tabs>
        <w:spacing w:after="494" w:line="360" w:lineRule="auto"/>
        <w:ind w:right="1418"/>
        <w:jc w:val="both"/>
        <w:rPr>
          <w:rFonts w:eastAsiaTheme="minorEastAsia" w:cstheme="minorHAnsi"/>
          <w:b/>
          <w:bCs/>
          <w:color w:val="222222"/>
          <w:shd w:val="clear" w:color="auto" w:fill="FFFFFF"/>
        </w:rPr>
      </w:pPr>
    </w:p>
    <w:p w:rsidR="00AF65C1" w:rsidRPr="006B68C2" w:rsidRDefault="00C63026" w:rsidP="006B68C2">
      <w:pPr>
        <w:pStyle w:val="Prrafodelista"/>
        <w:numPr>
          <w:ilvl w:val="0"/>
          <w:numId w:val="41"/>
        </w:numPr>
        <w:tabs>
          <w:tab w:val="right" w:pos="7086"/>
        </w:tabs>
        <w:spacing w:after="494" w:line="360" w:lineRule="auto"/>
        <w:ind w:right="1418"/>
        <w:jc w:val="both"/>
        <w:rPr>
          <w:rFonts w:eastAsiaTheme="minorEastAsia" w:cstheme="minorHAnsi"/>
          <w:b/>
          <w:bCs/>
          <w:color w:val="222222"/>
          <w:shd w:val="clear" w:color="auto" w:fill="FFFFFF"/>
        </w:rPr>
      </w:pPr>
      <w:r w:rsidRPr="006B68C2">
        <w:rPr>
          <w:rFonts w:eastAsiaTheme="minorEastAsia" w:cstheme="minorHAnsi"/>
          <w:b/>
          <w:bCs/>
          <w:color w:val="222222"/>
          <w:shd w:val="clear" w:color="auto" w:fill="FFFFFF"/>
        </w:rPr>
        <w:lastRenderedPageBreak/>
        <w:t>Aplicación</w:t>
      </w:r>
      <w:r w:rsidR="0034538C" w:rsidRPr="006B68C2">
        <w:rPr>
          <w:rFonts w:eastAsiaTheme="minorEastAsia" w:cstheme="minorHAnsi"/>
          <w:b/>
          <w:bCs/>
          <w:color w:val="222222"/>
          <w:shd w:val="clear" w:color="auto" w:fill="FFFFFF"/>
        </w:rPr>
        <w:t xml:space="preserve"> y </w:t>
      </w:r>
      <w:bookmarkStart w:id="0" w:name="_GoBack"/>
      <w:bookmarkEnd w:id="0"/>
      <w:r w:rsidR="0034538C" w:rsidRPr="006B68C2">
        <w:rPr>
          <w:rFonts w:eastAsiaTheme="minorEastAsia" w:cstheme="minorHAnsi"/>
          <w:b/>
          <w:bCs/>
          <w:color w:val="222222"/>
          <w:shd w:val="clear" w:color="auto" w:fill="FFFFFF"/>
        </w:rPr>
        <w:t xml:space="preserve">Resultados </w:t>
      </w:r>
    </w:p>
    <w:p w:rsidR="003A077C" w:rsidRDefault="003A077C"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esta sección, se mostrarán los resultados obtenidos, </w:t>
      </w:r>
      <w:r w:rsidR="00892F96">
        <w:rPr>
          <w:rFonts w:eastAsiaTheme="minorEastAsia" w:cstheme="minorHAnsi"/>
          <w:bCs/>
          <w:color w:val="222222"/>
          <w:shd w:val="clear" w:color="auto" w:fill="FFFFFF"/>
        </w:rPr>
        <w:t>como consecuencia de realizar un análisis exploratorio y</w:t>
      </w:r>
      <w:r>
        <w:rPr>
          <w:rFonts w:eastAsiaTheme="minorEastAsia" w:cstheme="minorHAnsi"/>
          <w:bCs/>
          <w:color w:val="222222"/>
          <w:shd w:val="clear" w:color="auto" w:fill="FFFFFF"/>
        </w:rPr>
        <w:t xml:space="preserve"> aplicar los distintos índices presentados sobre los conjuntos de datos considerados: Hogares con Necesidades Básicas Insatisfechas (NBI) en el año 2010 y Heridos de armas de fuego, ambos en la ciudad de Rosario. </w:t>
      </w:r>
    </w:p>
    <w:p w:rsidR="003A077C" w:rsidRDefault="003A077C" w:rsidP="003A077C">
      <w:pPr>
        <w:tabs>
          <w:tab w:val="right" w:pos="7086"/>
        </w:tabs>
        <w:spacing w:after="494" w:line="360" w:lineRule="auto"/>
        <w:ind w:right="1418"/>
        <w:jc w:val="both"/>
        <w:rPr>
          <w:rFonts w:eastAsiaTheme="minorEastAsia" w:cstheme="minorHAnsi"/>
          <w:b/>
          <w:bCs/>
          <w:color w:val="222222"/>
          <w:shd w:val="clear" w:color="auto" w:fill="FFFFFF"/>
        </w:rPr>
      </w:pPr>
      <w:r>
        <w:rPr>
          <w:rFonts w:eastAsiaTheme="minorEastAsia" w:cstheme="minorHAnsi"/>
          <w:bCs/>
          <w:color w:val="222222"/>
          <w:shd w:val="clear" w:color="auto" w:fill="FFFFFF"/>
        </w:rPr>
        <w:t xml:space="preserve">El segundo caso de aplicación se trata de un escenario simulado, cuya motivación se debe a que el </w:t>
      </w:r>
      <w:r>
        <w:rPr>
          <w:rFonts w:cstheme="minorHAnsi"/>
        </w:rPr>
        <w:t xml:space="preserve">en el artículo referenciado en la presentación del EBI </w:t>
      </w:r>
      <w:r>
        <w:t>(</w:t>
      </w:r>
      <w:proofErr w:type="spellStart"/>
      <w:r>
        <w:t>Asuun</w:t>
      </w:r>
      <w:r w:rsidRPr="00F350C2">
        <w:t>çã</w:t>
      </w:r>
      <w:r>
        <w:t>o</w:t>
      </w:r>
      <w:proofErr w:type="spellEnd"/>
      <w:r>
        <w:t>, 1999)</w:t>
      </w:r>
      <w:r>
        <w:rPr>
          <w:rFonts w:cstheme="minorHAnsi"/>
        </w:rPr>
        <w:t xml:space="preserve"> s</w:t>
      </w:r>
      <w:r w:rsidR="00892F96">
        <w:rPr>
          <w:rFonts w:cstheme="minorHAnsi"/>
        </w:rPr>
        <w:t>e aplica este indicador a un</w:t>
      </w:r>
      <w:r>
        <w:rPr>
          <w:rFonts w:cstheme="minorHAnsi"/>
        </w:rPr>
        <w:t xml:space="preserve"> problema </w:t>
      </w:r>
      <w:r w:rsidR="00892F96">
        <w:rPr>
          <w:rFonts w:cstheme="minorHAnsi"/>
        </w:rPr>
        <w:t xml:space="preserve">equivalente </w:t>
      </w:r>
      <w:r>
        <w:rPr>
          <w:rFonts w:cstheme="minorHAnsi"/>
        </w:rPr>
        <w:t>en la ciudad de Belo Horizonte, Minas Gerais, Brasil.</w:t>
      </w:r>
    </w:p>
    <w:p w:rsidR="0034538C" w:rsidRPr="0034538C" w:rsidRDefault="006B68C2" w:rsidP="003A077C">
      <w:pPr>
        <w:pStyle w:val="Prrafodelista"/>
        <w:numPr>
          <w:ilvl w:val="1"/>
          <w:numId w:val="40"/>
        </w:numPr>
        <w:tabs>
          <w:tab w:val="right" w:pos="7086"/>
        </w:tabs>
        <w:spacing w:after="494" w:line="360" w:lineRule="auto"/>
        <w:ind w:right="1418"/>
        <w:jc w:val="both"/>
        <w:rPr>
          <w:rFonts w:eastAsiaTheme="minorEastAsia" w:cstheme="minorHAnsi"/>
          <w:b/>
          <w:bCs/>
          <w:color w:val="222222"/>
          <w:shd w:val="clear" w:color="auto" w:fill="FFFFFF"/>
        </w:rPr>
      </w:pPr>
      <w:r>
        <w:rPr>
          <w:rFonts w:eastAsiaTheme="minorEastAsia" w:cstheme="minorHAnsi"/>
          <w:b/>
          <w:bCs/>
          <w:color w:val="222222"/>
          <w:shd w:val="clear" w:color="auto" w:fill="FFFFFF"/>
        </w:rPr>
        <w:t>Vecindad</w:t>
      </w:r>
    </w:p>
    <w:p w:rsidR="003A077C" w:rsidRDefault="003A077C"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3A077C" w:rsidRDefault="006B68C2"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Se utiliza</w:t>
      </w:r>
      <w:r w:rsidR="004E30B8">
        <w:rPr>
          <w:rFonts w:eastAsiaTheme="minorEastAsia" w:cstheme="minorHAnsi"/>
          <w:bCs/>
          <w:color w:val="222222"/>
          <w:shd w:val="clear" w:color="auto" w:fill="FFFFFF"/>
        </w:rPr>
        <w:t xml:space="preserve"> un criterio de vecindad de tipo Reina (contigüidad) y un estilo de Estabilización de variancias (S) para </w:t>
      </w:r>
      <w:r w:rsidR="0034538C">
        <w:rPr>
          <w:rFonts w:eastAsiaTheme="minorEastAsia" w:cstheme="minorHAnsi"/>
          <w:bCs/>
          <w:color w:val="222222"/>
          <w:shd w:val="clear" w:color="auto" w:fill="FFFFFF"/>
        </w:rPr>
        <w:t>construir la matriz de vecindad, la cual es la misma en ambas aplicaciones, ya que las regiones consideradas para ambos problemas son los radios censales de la ciudad de Rosario.</w:t>
      </w:r>
    </w:p>
    <w:p w:rsidR="006B68C2" w:rsidRDefault="006B68C2"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6B68C2" w:rsidRDefault="006B68C2" w:rsidP="006B68C2">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5.1</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Mapa de los r</w:t>
      </w:r>
      <w:r>
        <w:rPr>
          <w:rFonts w:eastAsiaTheme="minorEastAsia" w:cstheme="minorHAnsi"/>
          <w:bCs/>
          <w:color w:val="222222"/>
          <w:shd w:val="clear" w:color="auto" w:fill="FFFFFF"/>
        </w:rPr>
        <w:t>adios censales de la ciudad de Rosario.</w:t>
      </w:r>
    </w:p>
    <w:p w:rsidR="006B68C2" w:rsidRDefault="006B68C2"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6B68C2" w:rsidRDefault="006B68C2"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2590800" cy="2683953"/>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rosario.PNG"/>
                    <pic:cNvPicPr/>
                  </pic:nvPicPr>
                  <pic:blipFill>
                    <a:blip r:embed="rId6">
                      <a:extLst>
                        <a:ext uri="{28A0092B-C50C-407E-A947-70E740481C1C}">
                          <a14:useLocalDpi xmlns:a14="http://schemas.microsoft.com/office/drawing/2010/main" val="0"/>
                        </a:ext>
                      </a:extLst>
                    </a:blip>
                    <a:stretch>
                      <a:fillRect/>
                    </a:stretch>
                  </pic:blipFill>
                  <pic:spPr>
                    <a:xfrm>
                      <a:off x="0" y="0"/>
                      <a:ext cx="2615872" cy="2709926"/>
                    </a:xfrm>
                    <a:prstGeom prst="rect">
                      <a:avLst/>
                    </a:prstGeom>
                  </pic:spPr>
                </pic:pic>
              </a:graphicData>
            </a:graphic>
          </wp:inline>
        </w:drawing>
      </w:r>
    </w:p>
    <w:p w:rsidR="003A077C" w:rsidRDefault="003A077C"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4465B9" w:rsidRDefault="006B68C2"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La figura 5.1 permite observar los </w:t>
      </w:r>
      <w:r w:rsidR="004465B9">
        <w:rPr>
          <w:rFonts w:eastAsiaTheme="minorEastAsia" w:cstheme="minorHAnsi"/>
          <w:bCs/>
          <w:color w:val="222222"/>
          <w:shd w:val="clear" w:color="auto" w:fill="FFFFFF"/>
        </w:rPr>
        <w:t xml:space="preserve">1069 radios censales de la ciudad de Rosario, cada par de regiones que compartan al menos un punto en el espacio serán vecinos, ya que así lo establece el criterio de vecindad por contigüidad del tipo Reina. </w:t>
      </w:r>
    </w:p>
    <w:p w:rsidR="006B68C2" w:rsidRDefault="004465B9"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 </w:t>
      </w:r>
    </w:p>
    <w:p w:rsidR="003A077C" w:rsidRDefault="003A077C"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w:t>
      </w:r>
      <w:r w:rsidR="006B68C2">
        <w:rPr>
          <w:rFonts w:eastAsiaTheme="minorEastAsia" w:cstheme="minorHAnsi"/>
          <w:b/>
          <w:bCs/>
          <w:color w:val="222222"/>
          <w:u w:val="single"/>
          <w:shd w:val="clear" w:color="auto" w:fill="FFFFFF"/>
        </w:rPr>
        <w:t xml:space="preserve"> </w:t>
      </w:r>
      <w:r w:rsidR="004465B9">
        <w:rPr>
          <w:rFonts w:eastAsiaTheme="minorEastAsia" w:cstheme="minorHAnsi"/>
          <w:b/>
          <w:bCs/>
          <w:color w:val="222222"/>
          <w:u w:val="single"/>
          <w:shd w:val="clear" w:color="auto" w:fill="FFFFFF"/>
        </w:rPr>
        <w:t>5.2</w:t>
      </w:r>
      <w:r>
        <w:rPr>
          <w:rFonts w:eastAsiaTheme="minorEastAsia" w:cstheme="minorHAnsi"/>
          <w:bCs/>
          <w:color w:val="222222"/>
          <w:shd w:val="clear" w:color="auto" w:fill="FFFFFF"/>
        </w:rPr>
        <w:t>: Distribución del número de vecinos de los radios censales de la ciudad de Rosario.</w:t>
      </w:r>
    </w:p>
    <w:p w:rsidR="003A077C" w:rsidRDefault="003A077C"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3A077C" w:rsidRDefault="003A077C"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bi_vecino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3A077C" w:rsidRDefault="003A077C"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6B68C2" w:rsidRDefault="006B68C2" w:rsidP="003A077C">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5.2 permite</w:t>
      </w:r>
      <w:r w:rsidR="004465B9">
        <w:rPr>
          <w:rFonts w:eastAsiaTheme="minorEastAsia" w:cstheme="minorHAnsi"/>
          <w:bCs/>
          <w:color w:val="222222"/>
          <w:shd w:val="clear" w:color="auto" w:fill="FFFFFF"/>
        </w:rPr>
        <w:t xml:space="preserve"> </w:t>
      </w:r>
      <w:r w:rsidR="00892F96">
        <w:rPr>
          <w:rFonts w:eastAsiaTheme="minorEastAsia" w:cstheme="minorHAnsi"/>
          <w:bCs/>
          <w:color w:val="222222"/>
          <w:shd w:val="clear" w:color="auto" w:fill="FFFFFF"/>
        </w:rPr>
        <w:t>apreciar</w:t>
      </w:r>
      <w:r w:rsidR="004465B9">
        <w:rPr>
          <w:rFonts w:eastAsiaTheme="minorEastAsia" w:cstheme="minorHAnsi"/>
          <w:bCs/>
          <w:color w:val="222222"/>
          <w:shd w:val="clear" w:color="auto" w:fill="FFFFFF"/>
        </w:rPr>
        <w:t xml:space="preserve"> la cantidad de vecinos que posee cada radio censal</w:t>
      </w:r>
      <w:r w:rsidR="000B01D6">
        <w:rPr>
          <w:rFonts w:eastAsiaTheme="minorEastAsia" w:cstheme="minorHAnsi"/>
          <w:bCs/>
          <w:color w:val="222222"/>
          <w:shd w:val="clear" w:color="auto" w:fill="FFFFFF"/>
        </w:rPr>
        <w:t xml:space="preserve"> de la ciudad de Rosario</w:t>
      </w:r>
      <w:r w:rsidR="004465B9">
        <w:rPr>
          <w:rFonts w:eastAsiaTheme="minorEastAsia" w:cstheme="minorHAnsi"/>
          <w:bCs/>
          <w:color w:val="222222"/>
          <w:shd w:val="clear" w:color="auto" w:fill="FFFFFF"/>
        </w:rPr>
        <w:t>,</w:t>
      </w:r>
      <w:r w:rsidR="000B01D6">
        <w:rPr>
          <w:rFonts w:eastAsiaTheme="minorEastAsia" w:cstheme="minorHAnsi"/>
          <w:bCs/>
          <w:color w:val="222222"/>
          <w:shd w:val="clear" w:color="auto" w:fill="FFFFFF"/>
        </w:rPr>
        <w:t xml:space="preserve"> la</w:t>
      </w:r>
      <w:r w:rsidR="004465B9">
        <w:rPr>
          <w:rFonts w:eastAsiaTheme="minorEastAsia" w:cstheme="minorHAnsi"/>
          <w:bCs/>
          <w:color w:val="222222"/>
          <w:shd w:val="clear" w:color="auto" w:fill="FFFFFF"/>
        </w:rPr>
        <w:t xml:space="preserve"> cual parecería tener</w:t>
      </w:r>
      <w:r>
        <w:rPr>
          <w:rFonts w:eastAsiaTheme="minorEastAsia" w:cstheme="minorHAnsi"/>
          <w:bCs/>
          <w:color w:val="222222"/>
          <w:shd w:val="clear" w:color="auto" w:fill="FFFFFF"/>
        </w:rPr>
        <w:t xml:space="preserve"> un comportamiento semejante a una distribución normal</w:t>
      </w:r>
      <w:r w:rsidR="004465B9">
        <w:rPr>
          <w:rFonts w:eastAsiaTheme="minorEastAsia" w:cstheme="minorHAnsi"/>
          <w:bCs/>
          <w:color w:val="222222"/>
          <w:shd w:val="clear" w:color="auto" w:fill="FFFFFF"/>
        </w:rPr>
        <w:t xml:space="preserve"> con una leve asimetría por derecha</w:t>
      </w:r>
      <w:r>
        <w:rPr>
          <w:rFonts w:eastAsiaTheme="minorEastAsia" w:cstheme="minorHAnsi"/>
          <w:bCs/>
          <w:color w:val="222222"/>
          <w:shd w:val="clear" w:color="auto" w:fill="FFFFFF"/>
        </w:rPr>
        <w:t>, donde la mayoría de las regiones poseen entre 4 y 9 vecinos.</w:t>
      </w:r>
      <w:r w:rsidR="000B01D6">
        <w:rPr>
          <w:rFonts w:eastAsiaTheme="minorEastAsia" w:cstheme="minorHAnsi"/>
          <w:bCs/>
          <w:color w:val="222222"/>
          <w:shd w:val="clear" w:color="auto" w:fill="FFFFFF"/>
        </w:rPr>
        <w:t xml:space="preserve"> La media observada es cercana a 6,5 y la desviación estándar es aproximadamente igual a 1,8.</w:t>
      </w:r>
    </w:p>
    <w:p w:rsidR="001A646B" w:rsidRDefault="001A646B" w:rsidP="00D07629">
      <w:pPr>
        <w:pStyle w:val="Prrafodelista"/>
        <w:tabs>
          <w:tab w:val="right" w:pos="7086"/>
        </w:tabs>
        <w:spacing w:after="494" w:line="360" w:lineRule="auto"/>
        <w:ind w:left="0" w:right="1418" w:firstLine="720"/>
        <w:jc w:val="both"/>
        <w:rPr>
          <w:rFonts w:eastAsiaTheme="minorEastAsia" w:cstheme="minorHAnsi"/>
          <w:bCs/>
          <w:color w:val="222222"/>
          <w:shd w:val="clear" w:color="auto" w:fill="FFFFFF"/>
        </w:rPr>
      </w:pPr>
    </w:p>
    <w:p w:rsidR="00CB37A8" w:rsidRDefault="00CB37A8" w:rsidP="00D07629">
      <w:pPr>
        <w:pStyle w:val="Prrafodelista"/>
        <w:tabs>
          <w:tab w:val="right" w:pos="7086"/>
        </w:tabs>
        <w:spacing w:after="494" w:line="360" w:lineRule="auto"/>
        <w:ind w:left="0" w:right="1418" w:firstLine="720"/>
        <w:jc w:val="both"/>
        <w:rPr>
          <w:rFonts w:eastAsiaTheme="minorEastAsia" w:cstheme="minorHAnsi"/>
          <w:bCs/>
          <w:color w:val="222222"/>
          <w:shd w:val="clear" w:color="auto" w:fill="FFFFFF"/>
        </w:rPr>
      </w:pPr>
    </w:p>
    <w:p w:rsidR="001A646B" w:rsidRPr="001D3978" w:rsidRDefault="001A646B" w:rsidP="00D07629">
      <w:pPr>
        <w:pStyle w:val="Prrafodelista"/>
        <w:tabs>
          <w:tab w:val="right" w:pos="7086"/>
        </w:tabs>
        <w:spacing w:after="494" w:line="360" w:lineRule="auto"/>
        <w:ind w:left="0" w:right="1418" w:firstLine="720"/>
        <w:jc w:val="both"/>
        <w:rPr>
          <w:rFonts w:eastAsiaTheme="minorEastAsia" w:cstheme="minorHAnsi"/>
          <w:bCs/>
          <w:color w:val="222222"/>
          <w:shd w:val="clear" w:color="auto" w:fill="FFFFFF"/>
        </w:rPr>
      </w:pPr>
    </w:p>
    <w:p w:rsidR="004465B9" w:rsidRPr="00757843" w:rsidRDefault="004C3986" w:rsidP="00D07629">
      <w:pPr>
        <w:pStyle w:val="Prrafodelista"/>
        <w:numPr>
          <w:ilvl w:val="1"/>
          <w:numId w:val="40"/>
        </w:numPr>
        <w:tabs>
          <w:tab w:val="right" w:pos="7086"/>
        </w:tabs>
        <w:spacing w:after="494" w:line="360" w:lineRule="auto"/>
        <w:ind w:right="1418"/>
        <w:jc w:val="both"/>
        <w:rPr>
          <w:rFonts w:eastAsiaTheme="minorEastAsia" w:cstheme="minorHAnsi"/>
          <w:b/>
          <w:bCs/>
          <w:color w:val="222222"/>
          <w:shd w:val="clear" w:color="auto" w:fill="FFFFFF"/>
        </w:rPr>
      </w:pPr>
      <w:r w:rsidRPr="004465B9">
        <w:rPr>
          <w:rFonts w:eastAsiaTheme="minorEastAsia" w:cstheme="minorHAnsi"/>
          <w:b/>
          <w:bCs/>
          <w:color w:val="222222"/>
          <w:shd w:val="clear" w:color="auto" w:fill="FFFFFF"/>
        </w:rPr>
        <w:t xml:space="preserve">Resultados en </w:t>
      </w:r>
      <w:r w:rsidR="00AF65C1" w:rsidRPr="004465B9">
        <w:rPr>
          <w:rFonts w:eastAsiaTheme="minorEastAsia" w:cstheme="minorHAnsi"/>
          <w:b/>
          <w:bCs/>
          <w:color w:val="222222"/>
          <w:shd w:val="clear" w:color="auto" w:fill="FFFFFF"/>
        </w:rPr>
        <w:t>Hogares con NBI</w:t>
      </w:r>
    </w:p>
    <w:p w:rsidR="00AF65C1" w:rsidRDefault="0075784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Para el cálculo de los índices propuestos se define la proporción de Hogares con NBI como el cociente compuesto por</w:t>
      </w:r>
      <w:r w:rsidR="00AF65C1">
        <w:rPr>
          <w:rFonts w:eastAsiaTheme="minorEastAsia" w:cstheme="minorHAnsi"/>
          <w:bCs/>
          <w:color w:val="222222"/>
          <w:shd w:val="clear" w:color="auto" w:fill="FFFFFF"/>
        </w:rPr>
        <w:t>:</w:t>
      </w:r>
    </w:p>
    <w:p w:rsidR="00AF65C1" w:rsidRDefault="00AF65C1" w:rsidP="00D07629">
      <w:pPr>
        <w:pStyle w:val="Prrafodelista"/>
        <w:numPr>
          <w:ilvl w:val="0"/>
          <w:numId w:val="12"/>
        </w:num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Numerador: Cantidad de Hogares con NBI en </w:t>
      </w:r>
      <w:r w:rsidR="00757843">
        <w:rPr>
          <w:rFonts w:eastAsiaTheme="minorEastAsia" w:cstheme="minorHAnsi"/>
          <w:bCs/>
          <w:color w:val="222222"/>
          <w:shd w:val="clear" w:color="auto" w:fill="FFFFFF"/>
        </w:rPr>
        <w:t>el</w:t>
      </w:r>
      <w:r>
        <w:rPr>
          <w:rFonts w:eastAsiaTheme="minorEastAsia" w:cstheme="minorHAnsi"/>
          <w:bCs/>
          <w:color w:val="222222"/>
          <w:shd w:val="clear" w:color="auto" w:fill="FFFFFF"/>
        </w:rPr>
        <w:t xml:space="preserve"> radio censal </w:t>
      </w:r>
      <w:r w:rsidR="00757843">
        <w:rPr>
          <w:rFonts w:eastAsiaTheme="minorEastAsia" w:cstheme="minorHAnsi"/>
          <w:bCs/>
          <w:color w:val="222222"/>
          <w:shd w:val="clear" w:color="auto" w:fill="FFFFFF"/>
        </w:rPr>
        <w:t xml:space="preserve">considerado </w:t>
      </w:r>
      <w:r>
        <w:rPr>
          <w:rFonts w:eastAsiaTheme="minorEastAsia" w:cstheme="minorHAnsi"/>
          <w:bCs/>
          <w:color w:val="222222"/>
          <w:shd w:val="clear" w:color="auto" w:fill="FFFFFF"/>
        </w:rPr>
        <w:t>de la ciudad de Rosario</w:t>
      </w:r>
    </w:p>
    <w:p w:rsidR="00757843" w:rsidRDefault="00AF65C1" w:rsidP="00757843">
      <w:pPr>
        <w:pStyle w:val="Prrafodelista"/>
        <w:numPr>
          <w:ilvl w:val="0"/>
          <w:numId w:val="12"/>
        </w:numPr>
        <w:tabs>
          <w:tab w:val="right" w:pos="7086"/>
        </w:tabs>
        <w:spacing w:after="494" w:line="360" w:lineRule="auto"/>
        <w:ind w:right="1418"/>
        <w:jc w:val="both"/>
        <w:rPr>
          <w:rFonts w:eastAsiaTheme="minorEastAsia" w:cstheme="minorHAnsi"/>
          <w:bCs/>
          <w:color w:val="222222"/>
          <w:shd w:val="clear" w:color="auto" w:fill="FFFFFF"/>
        </w:rPr>
      </w:pPr>
      <w:r w:rsidRPr="00AF65C1">
        <w:rPr>
          <w:rFonts w:eastAsiaTheme="minorEastAsia" w:cstheme="minorHAnsi"/>
          <w:bCs/>
          <w:color w:val="222222"/>
          <w:shd w:val="clear" w:color="auto" w:fill="FFFFFF"/>
        </w:rPr>
        <w:lastRenderedPageBreak/>
        <w:t>Denominador: Cantidad de Hogares en</w:t>
      </w:r>
      <w:r w:rsidR="00757843">
        <w:rPr>
          <w:rFonts w:eastAsiaTheme="minorEastAsia" w:cstheme="minorHAnsi"/>
          <w:bCs/>
          <w:color w:val="222222"/>
          <w:shd w:val="clear" w:color="auto" w:fill="FFFFFF"/>
        </w:rPr>
        <w:t xml:space="preserve"> el </w:t>
      </w:r>
      <w:r w:rsidRPr="00AF65C1">
        <w:rPr>
          <w:rFonts w:eastAsiaTheme="minorEastAsia" w:cstheme="minorHAnsi"/>
          <w:bCs/>
          <w:color w:val="222222"/>
          <w:shd w:val="clear" w:color="auto" w:fill="FFFFFF"/>
        </w:rPr>
        <w:t>radio censal</w:t>
      </w:r>
      <w:r w:rsidR="00757843">
        <w:rPr>
          <w:rFonts w:eastAsiaTheme="minorEastAsia" w:cstheme="minorHAnsi"/>
          <w:bCs/>
          <w:color w:val="222222"/>
          <w:shd w:val="clear" w:color="auto" w:fill="FFFFFF"/>
        </w:rPr>
        <w:t xml:space="preserve"> considerado</w:t>
      </w:r>
      <w:r w:rsidRPr="00AF65C1">
        <w:rPr>
          <w:rFonts w:eastAsiaTheme="minorEastAsia" w:cstheme="minorHAnsi"/>
          <w:bCs/>
          <w:color w:val="222222"/>
          <w:shd w:val="clear" w:color="auto" w:fill="FFFFFF"/>
        </w:rPr>
        <w:t xml:space="preserve"> de la ciudad de Rosario.</w:t>
      </w:r>
    </w:p>
    <w:p w:rsidR="00757843" w:rsidRDefault="0075784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Pr>
          <w:rFonts w:eastAsiaTheme="minorEastAsia" w:cstheme="minorHAnsi"/>
          <w:b/>
          <w:bCs/>
          <w:color w:val="222222"/>
          <w:u w:val="single"/>
          <w:shd w:val="clear" w:color="auto" w:fill="FFFFFF"/>
        </w:rPr>
        <w:t>5.3</w:t>
      </w:r>
      <w:r>
        <w:rPr>
          <w:rFonts w:eastAsiaTheme="minorEastAsia" w:cstheme="minorHAnsi"/>
          <w:bCs/>
          <w:color w:val="222222"/>
          <w:shd w:val="clear" w:color="auto" w:fill="FFFFFF"/>
        </w:rPr>
        <w:t>: Distribución de</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l</w:t>
      </w:r>
      <w:r>
        <w:rPr>
          <w:rFonts w:eastAsiaTheme="minorEastAsia" w:cstheme="minorHAnsi"/>
          <w:bCs/>
          <w:color w:val="222222"/>
          <w:shd w:val="clear" w:color="auto" w:fill="FFFFFF"/>
        </w:rPr>
        <w:t>a</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cantidad de hogares en </w:t>
      </w:r>
      <w:r>
        <w:rPr>
          <w:rFonts w:eastAsiaTheme="minorEastAsia" w:cstheme="minorHAnsi"/>
          <w:bCs/>
          <w:color w:val="222222"/>
          <w:shd w:val="clear" w:color="auto" w:fill="FFFFFF"/>
        </w:rPr>
        <w:t>los radios censales de la ciudad de Rosario.</w:t>
      </w:r>
    </w:p>
    <w:p w:rsidR="00757843" w:rsidRDefault="009B3B91"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hogar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DD0529" w:rsidRDefault="00DD0529" w:rsidP="009B3B9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5.3 permite apreciar que la cantidad de hogares</w:t>
      </w:r>
      <w:r w:rsidR="000B01D6">
        <w:rPr>
          <w:rFonts w:eastAsiaTheme="minorEastAsia" w:cstheme="minorHAnsi"/>
          <w:bCs/>
          <w:color w:val="222222"/>
          <w:shd w:val="clear" w:color="auto" w:fill="FFFFFF"/>
        </w:rPr>
        <w:t xml:space="preserve"> en los radios censales de la ciudad de Rosario</w:t>
      </w:r>
      <w:r>
        <w:rPr>
          <w:rFonts w:eastAsiaTheme="minorEastAsia" w:cstheme="minorHAnsi"/>
          <w:bCs/>
          <w:color w:val="222222"/>
          <w:shd w:val="clear" w:color="auto" w:fill="FFFFFF"/>
        </w:rPr>
        <w:t xml:space="preserve"> se </w:t>
      </w:r>
      <w:r w:rsidR="000B01D6">
        <w:rPr>
          <w:rFonts w:eastAsiaTheme="minorEastAsia" w:cstheme="minorHAnsi"/>
          <w:bCs/>
          <w:color w:val="222222"/>
          <w:shd w:val="clear" w:color="auto" w:fill="FFFFFF"/>
        </w:rPr>
        <w:t xml:space="preserve">asemeja a un </w:t>
      </w:r>
      <w:r>
        <w:rPr>
          <w:rFonts w:eastAsiaTheme="minorEastAsia" w:cstheme="minorHAnsi"/>
          <w:bCs/>
          <w:color w:val="222222"/>
          <w:shd w:val="clear" w:color="auto" w:fill="FFFFFF"/>
        </w:rPr>
        <w:t>comporta</w:t>
      </w:r>
      <w:r w:rsidR="000B01D6">
        <w:rPr>
          <w:rFonts w:eastAsiaTheme="minorEastAsia" w:cstheme="minorHAnsi"/>
          <w:bCs/>
          <w:color w:val="222222"/>
          <w:shd w:val="clear" w:color="auto" w:fill="FFFFFF"/>
        </w:rPr>
        <w:t>miento</w:t>
      </w:r>
      <w:r>
        <w:rPr>
          <w:rFonts w:eastAsiaTheme="minorEastAsia" w:cstheme="minorHAnsi"/>
          <w:bCs/>
          <w:color w:val="222222"/>
          <w:shd w:val="clear" w:color="auto" w:fill="FFFFFF"/>
        </w:rPr>
        <w:t xml:space="preserve"> normal </w:t>
      </w:r>
      <w:r w:rsidR="000B01D6">
        <w:rPr>
          <w:rFonts w:eastAsiaTheme="minorEastAsia" w:cstheme="minorHAnsi"/>
          <w:bCs/>
          <w:color w:val="222222"/>
          <w:shd w:val="clear" w:color="auto" w:fill="FFFFFF"/>
        </w:rPr>
        <w:t>con media</w:t>
      </w:r>
      <w:r w:rsidR="00892F96">
        <w:rPr>
          <w:rFonts w:eastAsiaTheme="minorEastAsia" w:cstheme="minorHAnsi"/>
          <w:bCs/>
          <w:color w:val="222222"/>
          <w:shd w:val="clear" w:color="auto" w:fill="FFFFFF"/>
        </w:rPr>
        <w:t xml:space="preserve"> </w:t>
      </w:r>
      <w:r w:rsidR="00892F96">
        <w:rPr>
          <w:rFonts w:eastAsiaTheme="minorEastAsia" w:cstheme="minorHAnsi"/>
          <w:bCs/>
          <w:color w:val="222222"/>
          <w:shd w:val="clear" w:color="auto" w:fill="FFFFFF"/>
        </w:rPr>
        <w:t>y desviación estándar</w:t>
      </w:r>
      <w:r w:rsidR="000B01D6">
        <w:rPr>
          <w:rFonts w:eastAsiaTheme="minorEastAsia" w:cstheme="minorHAnsi"/>
          <w:bCs/>
          <w:color w:val="222222"/>
          <w:shd w:val="clear" w:color="auto" w:fill="FFFFFF"/>
        </w:rPr>
        <w:t xml:space="preserve"> </w:t>
      </w:r>
      <w:r w:rsidR="00892F96">
        <w:rPr>
          <w:rFonts w:eastAsiaTheme="minorEastAsia" w:cstheme="minorHAnsi"/>
          <w:bCs/>
          <w:color w:val="222222"/>
          <w:shd w:val="clear" w:color="auto" w:fill="FFFFFF"/>
        </w:rPr>
        <w:t>aproximadamente iguales</w:t>
      </w:r>
      <w:r w:rsidR="000B01D6">
        <w:rPr>
          <w:rFonts w:eastAsiaTheme="minorEastAsia" w:cstheme="minorHAnsi"/>
          <w:bCs/>
          <w:color w:val="222222"/>
          <w:shd w:val="clear" w:color="auto" w:fill="FFFFFF"/>
        </w:rPr>
        <w:t xml:space="preserve"> a 300 </w:t>
      </w:r>
      <w:r w:rsidR="00892F96">
        <w:rPr>
          <w:rFonts w:eastAsiaTheme="minorEastAsia" w:cstheme="minorHAnsi"/>
          <w:bCs/>
          <w:color w:val="222222"/>
          <w:shd w:val="clear" w:color="auto" w:fill="FFFFFF"/>
        </w:rPr>
        <w:t>y 107 respectivamente</w:t>
      </w:r>
      <w:r w:rsidR="000B01D6">
        <w:rPr>
          <w:rFonts w:eastAsiaTheme="minorEastAsia" w:cstheme="minorHAnsi"/>
          <w:bCs/>
          <w:color w:val="222222"/>
          <w:shd w:val="clear" w:color="auto" w:fill="FFFFFF"/>
        </w:rPr>
        <w:t>.</w:t>
      </w:r>
    </w:p>
    <w:p w:rsidR="009B3B91" w:rsidRDefault="009B3B91" w:rsidP="009B3B9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Pr>
          <w:rFonts w:eastAsiaTheme="minorEastAsia" w:cstheme="minorHAnsi"/>
          <w:b/>
          <w:bCs/>
          <w:color w:val="222222"/>
          <w:u w:val="single"/>
          <w:shd w:val="clear" w:color="auto" w:fill="FFFFFF"/>
        </w:rPr>
        <w:t>5.4</w:t>
      </w:r>
      <w:r>
        <w:rPr>
          <w:rFonts w:eastAsiaTheme="minorEastAsia" w:cstheme="minorHAnsi"/>
          <w:bCs/>
          <w:color w:val="222222"/>
          <w:shd w:val="clear" w:color="auto" w:fill="FFFFFF"/>
        </w:rPr>
        <w:t>: Distribución de la cantidad de hogares</w:t>
      </w:r>
      <w:r>
        <w:rPr>
          <w:rFonts w:eastAsiaTheme="minorEastAsia" w:cstheme="minorHAnsi"/>
          <w:bCs/>
          <w:color w:val="222222"/>
          <w:shd w:val="clear" w:color="auto" w:fill="FFFFFF"/>
        </w:rPr>
        <w:t xml:space="preserve"> con NBI</w:t>
      </w:r>
      <w:r>
        <w:rPr>
          <w:rFonts w:eastAsiaTheme="minorEastAsia" w:cstheme="minorHAnsi"/>
          <w:bCs/>
          <w:color w:val="222222"/>
          <w:shd w:val="clear" w:color="auto" w:fill="FFFFFF"/>
        </w:rPr>
        <w:t xml:space="preserve"> en los radios censales de la ciudad de Rosario.</w:t>
      </w:r>
    </w:p>
    <w:p w:rsidR="009B3B91" w:rsidRDefault="009B3B91"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19016" cy="2517648"/>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tal_hogares_NB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0B01D6" w:rsidRDefault="000B01D6" w:rsidP="000B01D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w:t>
      </w:r>
      <w:r>
        <w:rPr>
          <w:rFonts w:eastAsiaTheme="minorEastAsia" w:cstheme="minorHAnsi"/>
          <w:bCs/>
          <w:color w:val="222222"/>
          <w:shd w:val="clear" w:color="auto" w:fill="FFFFFF"/>
        </w:rPr>
        <w:t xml:space="preserve"> 5.4</w:t>
      </w:r>
      <w:r>
        <w:rPr>
          <w:rFonts w:eastAsiaTheme="minorEastAsia" w:cstheme="minorHAnsi"/>
          <w:bCs/>
          <w:color w:val="222222"/>
          <w:shd w:val="clear" w:color="auto" w:fill="FFFFFF"/>
        </w:rPr>
        <w:t xml:space="preserve"> permite </w:t>
      </w:r>
      <w:r w:rsidR="00892F96">
        <w:rPr>
          <w:rFonts w:eastAsiaTheme="minorEastAsia" w:cstheme="minorHAnsi"/>
          <w:bCs/>
          <w:color w:val="222222"/>
          <w:shd w:val="clear" w:color="auto" w:fill="FFFFFF"/>
        </w:rPr>
        <w:t>ver</w:t>
      </w:r>
      <w:r>
        <w:rPr>
          <w:rFonts w:eastAsiaTheme="minorEastAsia" w:cstheme="minorHAnsi"/>
          <w:bCs/>
          <w:color w:val="222222"/>
          <w:shd w:val="clear" w:color="auto" w:fill="FFFFFF"/>
        </w:rPr>
        <w:t xml:space="preserve"> que la cantidad de hogares</w:t>
      </w:r>
      <w:r>
        <w:rPr>
          <w:rFonts w:eastAsiaTheme="minorEastAsia" w:cstheme="minorHAnsi"/>
          <w:bCs/>
          <w:color w:val="222222"/>
          <w:shd w:val="clear" w:color="auto" w:fill="FFFFFF"/>
        </w:rPr>
        <w:t xml:space="preserve"> con NBI</w:t>
      </w:r>
      <w:r>
        <w:rPr>
          <w:rFonts w:eastAsiaTheme="minorEastAsia" w:cstheme="minorHAnsi"/>
          <w:bCs/>
          <w:color w:val="222222"/>
          <w:shd w:val="clear" w:color="auto" w:fill="FFFFFF"/>
        </w:rPr>
        <w:t xml:space="preserve"> en los radios censales de la ciudad de Rosario</w:t>
      </w:r>
      <w:r>
        <w:rPr>
          <w:rFonts w:eastAsiaTheme="minorEastAsia" w:cstheme="minorHAnsi"/>
          <w:bCs/>
          <w:color w:val="222222"/>
          <w:shd w:val="clear" w:color="auto" w:fill="FFFFFF"/>
        </w:rPr>
        <w:t xml:space="preserve"> posee</w:t>
      </w:r>
      <w:r>
        <w:rPr>
          <w:rFonts w:eastAsiaTheme="minorEastAsia" w:cstheme="minorHAnsi"/>
          <w:bCs/>
          <w:color w:val="222222"/>
          <w:shd w:val="clear" w:color="auto" w:fill="FFFFFF"/>
        </w:rPr>
        <w:t xml:space="preserve"> un comportamiento</w:t>
      </w:r>
      <w:r>
        <w:rPr>
          <w:rFonts w:eastAsiaTheme="minorEastAsia" w:cstheme="minorHAnsi"/>
          <w:bCs/>
          <w:color w:val="222222"/>
          <w:shd w:val="clear" w:color="auto" w:fill="FFFFFF"/>
        </w:rPr>
        <w:t xml:space="preserve"> exponencial</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con media cercana a 7</w:t>
      </w:r>
      <w:r>
        <w:rPr>
          <w:rFonts w:eastAsiaTheme="minorEastAsia" w:cstheme="minorHAnsi"/>
          <w:bCs/>
          <w:color w:val="222222"/>
          <w:shd w:val="clear" w:color="auto" w:fill="FFFFFF"/>
        </w:rPr>
        <w:t xml:space="preserve"> y </w:t>
      </w:r>
      <w:r>
        <w:rPr>
          <w:rFonts w:eastAsiaTheme="minorEastAsia" w:cstheme="minorHAnsi"/>
          <w:bCs/>
          <w:color w:val="222222"/>
          <w:shd w:val="clear" w:color="auto" w:fill="FFFFFF"/>
        </w:rPr>
        <w:t>un desvío</w:t>
      </w:r>
      <w:r>
        <w:rPr>
          <w:rFonts w:eastAsiaTheme="minorEastAsia" w:cstheme="minorHAnsi"/>
          <w:bCs/>
          <w:color w:val="222222"/>
          <w:shd w:val="clear" w:color="auto" w:fill="FFFFFF"/>
        </w:rPr>
        <w:t xml:space="preserve"> estándar aproximadamente igua</w:t>
      </w:r>
      <w:r>
        <w:rPr>
          <w:rFonts w:eastAsiaTheme="minorEastAsia" w:cstheme="minorHAnsi"/>
          <w:bCs/>
          <w:color w:val="222222"/>
          <w:shd w:val="clear" w:color="auto" w:fill="FFFFFF"/>
        </w:rPr>
        <w:t>l a 31</w:t>
      </w:r>
      <w:r>
        <w:rPr>
          <w:rFonts w:eastAsiaTheme="minorEastAsia" w:cstheme="minorHAnsi"/>
          <w:bCs/>
          <w:color w:val="222222"/>
          <w:shd w:val="clear" w:color="auto" w:fill="FFFFFF"/>
        </w:rPr>
        <w:t>.</w:t>
      </w:r>
    </w:p>
    <w:p w:rsidR="009B3B91" w:rsidRDefault="009B3B91" w:rsidP="009B3B9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Pr>
          <w:rFonts w:eastAsiaTheme="minorEastAsia" w:cstheme="minorHAnsi"/>
          <w:b/>
          <w:bCs/>
          <w:color w:val="222222"/>
          <w:u w:val="single"/>
          <w:shd w:val="clear" w:color="auto" w:fill="FFFFFF"/>
        </w:rPr>
        <w:t>5.5</w:t>
      </w:r>
      <w:r>
        <w:rPr>
          <w:rFonts w:eastAsiaTheme="minorEastAsia" w:cstheme="minorHAnsi"/>
          <w:bCs/>
          <w:color w:val="222222"/>
          <w:shd w:val="clear" w:color="auto" w:fill="FFFFFF"/>
        </w:rPr>
        <w:t xml:space="preserve">: Distribución de la </w:t>
      </w:r>
      <w:r>
        <w:rPr>
          <w:rFonts w:eastAsiaTheme="minorEastAsia" w:cstheme="minorHAnsi"/>
          <w:bCs/>
          <w:color w:val="222222"/>
          <w:shd w:val="clear" w:color="auto" w:fill="FFFFFF"/>
        </w:rPr>
        <w:t>proporción</w:t>
      </w:r>
      <w:r>
        <w:rPr>
          <w:rFonts w:eastAsiaTheme="minorEastAsia" w:cstheme="minorHAnsi"/>
          <w:bCs/>
          <w:color w:val="222222"/>
          <w:shd w:val="clear" w:color="auto" w:fill="FFFFFF"/>
        </w:rPr>
        <w:t xml:space="preserve"> de hogares con NBI en los radios censales de la ciudad de Rosario.</w:t>
      </w:r>
    </w:p>
    <w:p w:rsidR="009B3B91" w:rsidRDefault="00DD0529"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571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porcion_hogares_NB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0B01D6" w:rsidRDefault="00892F9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Al igual que la </w:t>
      </w:r>
      <w:r>
        <w:rPr>
          <w:rFonts w:eastAsiaTheme="minorEastAsia" w:cstheme="minorHAnsi"/>
          <w:bCs/>
          <w:color w:val="222222"/>
          <w:shd w:val="clear" w:color="auto" w:fill="FFFFFF"/>
        </w:rPr>
        <w:t>cantidad de hogares con NBI</w:t>
      </w:r>
      <w:r>
        <w:rPr>
          <w:rFonts w:eastAsiaTheme="minorEastAsia" w:cstheme="minorHAnsi"/>
          <w:bCs/>
          <w:color w:val="222222"/>
          <w:shd w:val="clear" w:color="auto" w:fill="FFFFFF"/>
        </w:rPr>
        <w:t>, se aprecia</w:t>
      </w:r>
      <w:r w:rsidR="002631AA">
        <w:rPr>
          <w:rFonts w:eastAsiaTheme="minorEastAsia" w:cstheme="minorHAnsi"/>
          <w:bCs/>
          <w:color w:val="222222"/>
          <w:shd w:val="clear" w:color="auto" w:fill="FFFFFF"/>
        </w:rPr>
        <w:t xml:space="preserve"> que la proporción</w:t>
      </w:r>
      <w:r w:rsidR="000B01D6">
        <w:rPr>
          <w:rFonts w:eastAsiaTheme="minorEastAsia" w:cstheme="minorHAnsi"/>
          <w:bCs/>
          <w:color w:val="222222"/>
          <w:shd w:val="clear" w:color="auto" w:fill="FFFFFF"/>
        </w:rPr>
        <w:t xml:space="preserve"> de hogares con NBI en los radios censales de la ciudad de Rosario</w:t>
      </w:r>
      <w:r w:rsidR="002631AA">
        <w:rPr>
          <w:rFonts w:eastAsiaTheme="minorEastAsia" w:cstheme="minorHAnsi"/>
          <w:bCs/>
          <w:color w:val="222222"/>
          <w:shd w:val="clear" w:color="auto" w:fill="FFFFFF"/>
        </w:rPr>
        <w:t xml:space="preserve"> sigue una distribución</w:t>
      </w:r>
      <w:r w:rsidR="000B01D6">
        <w:rPr>
          <w:rFonts w:eastAsiaTheme="minorEastAsia" w:cstheme="minorHAnsi"/>
          <w:bCs/>
          <w:color w:val="222222"/>
          <w:shd w:val="clear" w:color="auto" w:fill="FFFFFF"/>
        </w:rPr>
        <w:t xml:space="preserve"> exponencial </w:t>
      </w:r>
      <w:r w:rsidR="002631AA">
        <w:rPr>
          <w:rFonts w:eastAsiaTheme="minorEastAsia" w:cstheme="minorHAnsi"/>
          <w:bCs/>
          <w:color w:val="222222"/>
          <w:shd w:val="clear" w:color="auto" w:fill="FFFFFF"/>
        </w:rPr>
        <w:t>con media cercana a 0,025</w:t>
      </w:r>
      <w:r w:rsidR="000B01D6">
        <w:rPr>
          <w:rFonts w:eastAsiaTheme="minorEastAsia" w:cstheme="minorHAnsi"/>
          <w:bCs/>
          <w:color w:val="222222"/>
          <w:shd w:val="clear" w:color="auto" w:fill="FFFFFF"/>
        </w:rPr>
        <w:t xml:space="preserve"> y un desvío estándar aproximadamente igua</w:t>
      </w:r>
      <w:r w:rsidR="002631AA">
        <w:rPr>
          <w:rFonts w:eastAsiaTheme="minorEastAsia" w:cstheme="minorHAnsi"/>
          <w:bCs/>
          <w:color w:val="222222"/>
          <w:shd w:val="clear" w:color="auto" w:fill="FFFFFF"/>
        </w:rPr>
        <w:t>l a 0,088</w:t>
      </w:r>
      <w:r w:rsidRPr="00892F9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(figura 5.5)</w:t>
      </w:r>
      <w:r>
        <w:rPr>
          <w:rFonts w:eastAsiaTheme="minorEastAsia" w:cstheme="minorHAnsi"/>
          <w:bCs/>
          <w:color w:val="222222"/>
          <w:shd w:val="clear" w:color="auto" w:fill="FFFFFF"/>
        </w:rPr>
        <w:t>.</w:t>
      </w:r>
    </w:p>
    <w:p w:rsidR="002631AA" w:rsidRDefault="002631AA"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Resulta de interés observar el comportamiento espacial de la proporción de hogares con NBI, ya que es la variable de </w:t>
      </w:r>
      <w:r w:rsidR="00892F96">
        <w:rPr>
          <w:rFonts w:eastAsiaTheme="minorEastAsia" w:cstheme="minorHAnsi"/>
          <w:bCs/>
          <w:color w:val="222222"/>
          <w:shd w:val="clear" w:color="auto" w:fill="FFFFFF"/>
        </w:rPr>
        <w:t xml:space="preserve">interés principal sobre la cual se aplicarán los indicadores de </w:t>
      </w:r>
      <w:proofErr w:type="spellStart"/>
      <w:r w:rsidR="00892F96">
        <w:rPr>
          <w:rFonts w:eastAsiaTheme="minorEastAsia" w:cstheme="minorHAnsi"/>
          <w:bCs/>
          <w:color w:val="222222"/>
          <w:shd w:val="clear" w:color="auto" w:fill="FFFFFF"/>
        </w:rPr>
        <w:t>autocorrelación</w:t>
      </w:r>
      <w:proofErr w:type="spellEnd"/>
      <w:r w:rsidR="00892F96">
        <w:rPr>
          <w:rFonts w:eastAsiaTheme="minorEastAsia" w:cstheme="minorHAnsi"/>
          <w:bCs/>
          <w:color w:val="222222"/>
          <w:shd w:val="clear" w:color="auto" w:fill="FFFFFF"/>
        </w:rPr>
        <w:t xml:space="preserve"> espacial estudiados.</w:t>
      </w:r>
      <w:r>
        <w:rPr>
          <w:rFonts w:eastAsiaTheme="minorEastAsia" w:cstheme="minorHAnsi"/>
          <w:bCs/>
          <w:color w:val="222222"/>
          <w:shd w:val="clear" w:color="auto" w:fill="FFFFFF"/>
        </w:rPr>
        <w:t xml:space="preserve"> </w:t>
      </w:r>
    </w:p>
    <w:p w:rsidR="002631AA" w:rsidRDefault="002631AA" w:rsidP="002631AA">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Pr>
          <w:rFonts w:eastAsiaTheme="minorEastAsia" w:cstheme="minorHAnsi"/>
          <w:b/>
          <w:bCs/>
          <w:color w:val="222222"/>
          <w:u w:val="single"/>
          <w:shd w:val="clear" w:color="auto" w:fill="FFFFFF"/>
        </w:rPr>
        <w:t>5.6</w:t>
      </w:r>
      <w:r>
        <w:rPr>
          <w:rFonts w:eastAsiaTheme="minorEastAsia" w:cstheme="minorHAnsi"/>
          <w:bCs/>
          <w:color w:val="222222"/>
          <w:shd w:val="clear" w:color="auto" w:fill="FFFFFF"/>
        </w:rPr>
        <w:t xml:space="preserve">: </w:t>
      </w:r>
      <w:r w:rsidR="00056138">
        <w:rPr>
          <w:rFonts w:eastAsiaTheme="minorEastAsia" w:cstheme="minorHAnsi"/>
          <w:bCs/>
          <w:color w:val="222222"/>
          <w:shd w:val="clear" w:color="auto" w:fill="FFFFFF"/>
        </w:rPr>
        <w:t>Mapa de calor</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de</w:t>
      </w:r>
      <w:r w:rsidR="00892F96">
        <w:rPr>
          <w:rFonts w:eastAsiaTheme="minorEastAsia" w:cstheme="minorHAnsi"/>
          <w:bCs/>
          <w:color w:val="222222"/>
          <w:shd w:val="clear" w:color="auto" w:fill="FFFFFF"/>
        </w:rPr>
        <w:t>l porcentaje</w:t>
      </w:r>
      <w:r>
        <w:rPr>
          <w:rFonts w:eastAsiaTheme="minorEastAsia" w:cstheme="minorHAnsi"/>
          <w:bCs/>
          <w:color w:val="222222"/>
          <w:shd w:val="clear" w:color="auto" w:fill="FFFFFF"/>
        </w:rPr>
        <w:t xml:space="preserve"> de hogares con NBI</w:t>
      </w:r>
      <w:r>
        <w:rPr>
          <w:rFonts w:eastAsiaTheme="minorEastAsia" w:cstheme="minorHAnsi"/>
          <w:bCs/>
          <w:color w:val="222222"/>
          <w:shd w:val="clear" w:color="auto" w:fill="FFFFFF"/>
        </w:rPr>
        <w:t xml:space="preserve"> a lo largo de</w:t>
      </w:r>
      <w:r>
        <w:rPr>
          <w:rFonts w:eastAsiaTheme="minorEastAsia" w:cstheme="minorHAnsi"/>
          <w:bCs/>
          <w:color w:val="222222"/>
          <w:shd w:val="clear" w:color="auto" w:fill="FFFFFF"/>
        </w:rPr>
        <w:t xml:space="preserve"> los radios censales de la ciudad de Rosario.</w:t>
      </w:r>
    </w:p>
    <w:p w:rsidR="002631AA" w:rsidRDefault="002631AA" w:rsidP="002631AA">
      <w:pPr>
        <w:tabs>
          <w:tab w:val="right" w:pos="7086"/>
        </w:tabs>
        <w:spacing w:after="494" w:line="360" w:lineRule="auto"/>
        <w:ind w:right="1418"/>
        <w:jc w:val="both"/>
        <w:rPr>
          <w:rFonts w:eastAsiaTheme="minorEastAsia" w:cstheme="minorHAnsi"/>
          <w:bCs/>
          <w:color w:val="222222"/>
          <w:shd w:val="clear" w:color="auto" w:fill="FFFFFF"/>
        </w:rPr>
      </w:pPr>
    </w:p>
    <w:p w:rsidR="002631AA" w:rsidRDefault="002631AA"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3390900" cy="330397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ot_hot_nbi.PNG"/>
                    <pic:cNvPicPr/>
                  </pic:nvPicPr>
                  <pic:blipFill>
                    <a:blip r:embed="rId11">
                      <a:extLst>
                        <a:ext uri="{28A0092B-C50C-407E-A947-70E740481C1C}">
                          <a14:useLocalDpi xmlns:a14="http://schemas.microsoft.com/office/drawing/2010/main" val="0"/>
                        </a:ext>
                      </a:extLst>
                    </a:blip>
                    <a:stretch>
                      <a:fillRect/>
                    </a:stretch>
                  </pic:blipFill>
                  <pic:spPr>
                    <a:xfrm>
                      <a:off x="0" y="0"/>
                      <a:ext cx="3418368" cy="3330738"/>
                    </a:xfrm>
                    <a:prstGeom prst="rect">
                      <a:avLst/>
                    </a:prstGeom>
                  </pic:spPr>
                </pic:pic>
              </a:graphicData>
            </a:graphic>
          </wp:inline>
        </w:drawing>
      </w:r>
    </w:p>
    <w:p w:rsidR="00056138" w:rsidRDefault="00056138"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figura 5.5 permite detectar cuales son los radios censales con mayor proporción de hogares con NBI, el radio censal que posee el peor valor de este indicador se encuentra en la zona sureste. </w:t>
      </w:r>
    </w:p>
    <w:p w:rsidR="004F14B3" w:rsidRDefault="00056138"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 priori, al observar el mapa de calor, </w:t>
      </w:r>
      <w:r w:rsidR="00892F96">
        <w:rPr>
          <w:rFonts w:eastAsiaTheme="minorEastAsia" w:cstheme="minorHAnsi"/>
          <w:bCs/>
          <w:color w:val="222222"/>
          <w:shd w:val="clear" w:color="auto" w:fill="FFFFFF"/>
        </w:rPr>
        <w:t xml:space="preserve">se </w:t>
      </w:r>
      <w:r>
        <w:rPr>
          <w:rFonts w:eastAsiaTheme="minorEastAsia" w:cstheme="minorHAnsi"/>
          <w:bCs/>
          <w:color w:val="222222"/>
          <w:shd w:val="clear" w:color="auto" w:fill="FFFFFF"/>
        </w:rPr>
        <w:t xml:space="preserve">podría pensar que existe una dependencia espacial de los radios censales con respecto a la variable analizada, pero para comprobarlo </w:t>
      </w:r>
      <w:r w:rsidR="004F14B3">
        <w:rPr>
          <w:rFonts w:eastAsiaTheme="minorEastAsia" w:cstheme="minorHAnsi"/>
          <w:bCs/>
          <w:color w:val="222222"/>
          <w:shd w:val="clear" w:color="auto" w:fill="FFFFFF"/>
        </w:rPr>
        <w:t>científicamente</w:t>
      </w:r>
      <w:r>
        <w:rPr>
          <w:rFonts w:eastAsiaTheme="minorEastAsia" w:cstheme="minorHAnsi"/>
          <w:bCs/>
          <w:color w:val="222222"/>
          <w:shd w:val="clear" w:color="auto" w:fill="FFFFFF"/>
        </w:rPr>
        <w:t xml:space="preserve"> y obtener una medida que lo cuantifique</w:t>
      </w:r>
      <w:r w:rsidR="004F14B3">
        <w:rPr>
          <w:rFonts w:eastAsiaTheme="minorEastAsia" w:cstheme="minorHAnsi"/>
          <w:bCs/>
          <w:color w:val="222222"/>
          <w:shd w:val="clear" w:color="auto" w:fill="FFFFFF"/>
        </w:rPr>
        <w:t xml:space="preserve"> se procede a calcular los índices de </w:t>
      </w:r>
      <w:proofErr w:type="spellStart"/>
      <w:r w:rsidR="004F14B3">
        <w:rPr>
          <w:rFonts w:eastAsiaTheme="minorEastAsia" w:cstheme="minorHAnsi"/>
          <w:bCs/>
          <w:color w:val="222222"/>
          <w:shd w:val="clear" w:color="auto" w:fill="FFFFFF"/>
        </w:rPr>
        <w:t>autocorrelación</w:t>
      </w:r>
      <w:proofErr w:type="spellEnd"/>
      <w:r w:rsidR="004F14B3">
        <w:rPr>
          <w:rFonts w:eastAsiaTheme="minorEastAsia" w:cstheme="minorHAnsi"/>
          <w:bCs/>
          <w:color w:val="222222"/>
          <w:shd w:val="clear" w:color="auto" w:fill="FFFFFF"/>
        </w:rPr>
        <w:t xml:space="preserve"> espacial estudiados en la presente tesina.</w:t>
      </w:r>
    </w:p>
    <w:p w:rsidR="00A2760C" w:rsidRDefault="0075784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Tabla 5.1</w:t>
      </w:r>
      <w:r w:rsidR="00A2760C">
        <w:rPr>
          <w:rFonts w:eastAsiaTheme="minorEastAsia" w:cstheme="minorHAnsi"/>
          <w:bCs/>
          <w:color w:val="222222"/>
          <w:shd w:val="clear" w:color="auto" w:fill="FFFFFF"/>
        </w:rPr>
        <w:t xml:space="preserve">: </w:t>
      </w:r>
      <w:r w:rsidR="004F14B3">
        <w:rPr>
          <w:rFonts w:eastAsiaTheme="minorEastAsia" w:cstheme="minorHAnsi"/>
          <w:bCs/>
          <w:color w:val="222222"/>
          <w:shd w:val="clear" w:color="auto" w:fill="FFFFFF"/>
        </w:rPr>
        <w:t xml:space="preserve">índices de </w:t>
      </w:r>
      <w:proofErr w:type="spellStart"/>
      <w:r w:rsidR="004F14B3">
        <w:rPr>
          <w:rFonts w:eastAsiaTheme="minorEastAsia" w:cstheme="minorHAnsi"/>
          <w:bCs/>
          <w:color w:val="222222"/>
          <w:shd w:val="clear" w:color="auto" w:fill="FFFFFF"/>
        </w:rPr>
        <w:t>autocorrelación</w:t>
      </w:r>
      <w:proofErr w:type="spellEnd"/>
      <w:r w:rsidR="004F14B3">
        <w:rPr>
          <w:rFonts w:eastAsiaTheme="minorEastAsia" w:cstheme="minorHAnsi"/>
          <w:bCs/>
          <w:color w:val="222222"/>
          <w:shd w:val="clear" w:color="auto" w:fill="FFFFFF"/>
        </w:rPr>
        <w:t xml:space="preserve"> espacial</w:t>
      </w:r>
      <w:r w:rsidR="00696B73">
        <w:rPr>
          <w:rFonts w:eastAsiaTheme="minorEastAsia" w:cstheme="minorHAnsi"/>
          <w:bCs/>
          <w:color w:val="222222"/>
          <w:shd w:val="clear" w:color="auto" w:fill="FFFFFF"/>
        </w:rPr>
        <w:t xml:space="preserve"> calculados para la proporción de h</w:t>
      </w:r>
      <w:r w:rsidR="00AF65C1">
        <w:rPr>
          <w:rFonts w:eastAsiaTheme="minorEastAsia" w:cstheme="minorHAnsi"/>
          <w:bCs/>
          <w:color w:val="222222"/>
          <w:shd w:val="clear" w:color="auto" w:fill="FFFFFF"/>
        </w:rPr>
        <w:t>ogares con NBI</w:t>
      </w:r>
      <w:r w:rsidR="001849FA">
        <w:rPr>
          <w:rFonts w:eastAsiaTheme="minorEastAsia" w:cstheme="minorHAnsi"/>
          <w:bCs/>
          <w:color w:val="222222"/>
          <w:shd w:val="clear" w:color="auto" w:fill="FFFFFF"/>
        </w:rPr>
        <w:t>.</w:t>
      </w:r>
    </w:p>
    <w:tbl>
      <w:tblPr>
        <w:tblStyle w:val="Tablaconcuadrcula"/>
        <w:tblW w:w="9209" w:type="dxa"/>
        <w:tblLook w:val="04A0" w:firstRow="1" w:lastRow="0" w:firstColumn="1" w:lastColumn="0" w:noHBand="0" w:noVBand="1"/>
      </w:tblPr>
      <w:tblGrid>
        <w:gridCol w:w="2972"/>
        <w:gridCol w:w="2751"/>
        <w:gridCol w:w="3486"/>
      </w:tblGrid>
      <w:tr w:rsidR="00492FCE" w:rsidTr="00492FCE">
        <w:tc>
          <w:tcPr>
            <w:tcW w:w="2972" w:type="dxa"/>
          </w:tcPr>
          <w:p w:rsidR="00EE5487" w:rsidRPr="00696B73" w:rsidRDefault="00492FCE" w:rsidP="00D07629">
            <w:pPr>
              <w:tabs>
                <w:tab w:val="right" w:pos="7086"/>
              </w:tabs>
              <w:spacing w:after="494" w:line="360" w:lineRule="auto"/>
              <w:ind w:right="1418"/>
              <w:jc w:val="both"/>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Índice</w:t>
            </w:r>
          </w:p>
        </w:tc>
        <w:tc>
          <w:tcPr>
            <w:tcW w:w="2751" w:type="dxa"/>
          </w:tcPr>
          <w:p w:rsidR="00EE5487" w:rsidRPr="00696B73" w:rsidRDefault="00EE5487" w:rsidP="00D07629">
            <w:pPr>
              <w:tabs>
                <w:tab w:val="right" w:pos="7086"/>
              </w:tabs>
              <w:spacing w:after="494" w:line="360" w:lineRule="auto"/>
              <w:ind w:right="1418"/>
              <w:jc w:val="both"/>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Estadístico</w:t>
            </w:r>
          </w:p>
        </w:tc>
        <w:tc>
          <w:tcPr>
            <w:tcW w:w="3486" w:type="dxa"/>
          </w:tcPr>
          <w:p w:rsidR="00EE5487" w:rsidRDefault="00F261F8" w:rsidP="00D07629">
            <w:pPr>
              <w:tabs>
                <w:tab w:val="right" w:pos="7086"/>
              </w:tabs>
              <w:spacing w:after="494" w:line="360" w:lineRule="auto"/>
              <w:ind w:right="1418"/>
              <w:jc w:val="both"/>
              <w:rPr>
                <w:rFonts w:eastAsiaTheme="minorEastAsia" w:cstheme="minorHAnsi"/>
                <w:bCs/>
                <w:color w:val="222222"/>
                <w:shd w:val="clear" w:color="auto" w:fill="FFFFFF"/>
              </w:rPr>
            </w:pPr>
            <w:r w:rsidRPr="00696B73">
              <w:rPr>
                <w:rFonts w:eastAsiaTheme="minorEastAsia" w:cstheme="minorHAnsi"/>
                <w:b/>
                <w:bCs/>
                <w:color w:val="222222"/>
                <w:shd w:val="clear" w:color="auto" w:fill="FFFFFF"/>
              </w:rPr>
              <w:t>P-Valor</w:t>
            </w:r>
          </w:p>
        </w:tc>
      </w:tr>
      <w:tr w:rsidR="00492FCE" w:rsidTr="00492FCE">
        <w:tc>
          <w:tcPr>
            <w:tcW w:w="2972" w:type="dxa"/>
          </w:tcPr>
          <w:p w:rsidR="00EE5487" w:rsidRDefault="00EE5487" w:rsidP="00D07629">
            <w:pPr>
              <w:tabs>
                <w:tab w:val="right" w:pos="7086"/>
              </w:tabs>
              <w:spacing w:after="494" w:line="360" w:lineRule="auto"/>
              <w:ind w:right="1418"/>
              <w:jc w:val="both"/>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sidR="00492FCE">
              <w:rPr>
                <w:rFonts w:eastAsiaTheme="minorEastAsia" w:cstheme="minorHAnsi"/>
                <w:bCs/>
                <w:color w:val="222222"/>
                <w:shd w:val="clear" w:color="auto" w:fill="FFFFFF"/>
              </w:rPr>
              <w:t xml:space="preserve"> </w:t>
            </w:r>
            <w:r w:rsidR="00F261F8">
              <w:rPr>
                <w:rFonts w:eastAsiaTheme="minorEastAsia" w:cstheme="minorHAnsi"/>
                <w:bCs/>
                <w:color w:val="222222"/>
                <w:shd w:val="clear" w:color="auto" w:fill="FFFFFF"/>
              </w:rPr>
              <w:t>(I)</w:t>
            </w:r>
          </w:p>
        </w:tc>
        <w:tc>
          <w:tcPr>
            <w:tcW w:w="2751" w:type="dxa"/>
          </w:tcPr>
          <w:p w:rsidR="00EE5487" w:rsidRDefault="008B524D"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4F14B3">
              <w:rPr>
                <w:rFonts w:eastAsiaTheme="minorEastAsia" w:cstheme="minorHAnsi"/>
                <w:bCs/>
                <w:color w:val="222222"/>
                <w:shd w:val="clear" w:color="auto" w:fill="FFFFFF"/>
              </w:rPr>
              <w:t>,</w:t>
            </w:r>
            <w:r w:rsidR="001849FA">
              <w:rPr>
                <w:rFonts w:eastAsiaTheme="minorEastAsia" w:cstheme="minorHAnsi"/>
                <w:bCs/>
                <w:color w:val="222222"/>
                <w:shd w:val="clear" w:color="auto" w:fill="FFFFFF"/>
              </w:rPr>
              <w:t>38527</w:t>
            </w:r>
          </w:p>
        </w:tc>
        <w:tc>
          <w:tcPr>
            <w:tcW w:w="3486" w:type="dxa"/>
          </w:tcPr>
          <w:p w:rsidR="00EE5487" w:rsidRDefault="00FE2B9A" w:rsidP="004F14B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4F14B3">
              <w:rPr>
                <w:rFonts w:eastAsiaTheme="minorEastAsia" w:cstheme="minorHAnsi"/>
                <w:bCs/>
                <w:color w:val="222222"/>
                <w:shd w:val="clear" w:color="auto" w:fill="FFFFFF"/>
              </w:rPr>
              <w:t>,</w:t>
            </w:r>
            <w:r>
              <w:rPr>
                <w:rFonts w:eastAsiaTheme="minorEastAsia" w:cstheme="minorHAnsi"/>
                <w:bCs/>
                <w:color w:val="222222"/>
                <w:shd w:val="clear" w:color="auto" w:fill="FFFFFF"/>
              </w:rPr>
              <w:t>001</w:t>
            </w:r>
          </w:p>
        </w:tc>
      </w:tr>
      <w:tr w:rsidR="00492FCE" w:rsidTr="00492FCE">
        <w:tc>
          <w:tcPr>
            <w:tcW w:w="2972" w:type="dxa"/>
          </w:tcPr>
          <w:p w:rsidR="00EE5487" w:rsidRDefault="00EE5487" w:rsidP="00D07629">
            <w:pPr>
              <w:tabs>
                <w:tab w:val="right" w:pos="7086"/>
              </w:tabs>
              <w:spacing w:after="494" w:line="360" w:lineRule="auto"/>
              <w:ind w:right="1418"/>
              <w:jc w:val="both"/>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w:t>
            </w:r>
            <w:r w:rsidR="00F261F8">
              <w:rPr>
                <w:rFonts w:eastAsiaTheme="minorEastAsia" w:cstheme="minorHAnsi"/>
                <w:bCs/>
                <w:color w:val="222222"/>
                <w:shd w:val="clear" w:color="auto" w:fill="FFFFFF"/>
              </w:rPr>
              <w:t>(</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sidR="00F261F8">
              <w:rPr>
                <w:rFonts w:eastAsiaTheme="minorEastAsia" w:cstheme="minorHAnsi"/>
              </w:rPr>
              <w:t>)</w:t>
            </w:r>
          </w:p>
        </w:tc>
        <w:tc>
          <w:tcPr>
            <w:tcW w:w="2751" w:type="dxa"/>
          </w:tcPr>
          <w:p w:rsidR="00EE5487" w:rsidRDefault="004F14B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1849FA">
              <w:rPr>
                <w:rFonts w:eastAsiaTheme="minorEastAsia" w:cstheme="minorHAnsi"/>
                <w:bCs/>
                <w:color w:val="222222"/>
                <w:shd w:val="clear" w:color="auto" w:fill="FFFFFF"/>
              </w:rPr>
              <w:t>08890</w:t>
            </w:r>
          </w:p>
        </w:tc>
        <w:tc>
          <w:tcPr>
            <w:tcW w:w="3486" w:type="dxa"/>
          </w:tcPr>
          <w:p w:rsidR="00EE5487" w:rsidRDefault="00F261F8" w:rsidP="004F14B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&lt;0</w:t>
            </w:r>
            <w:r w:rsidR="004F14B3">
              <w:rPr>
                <w:rFonts w:eastAsiaTheme="minorEastAsia" w:cstheme="minorHAnsi"/>
                <w:bCs/>
                <w:color w:val="222222"/>
                <w:shd w:val="clear" w:color="auto" w:fill="FFFFFF"/>
              </w:rPr>
              <w:t>,</w:t>
            </w:r>
            <w:r>
              <w:rPr>
                <w:rFonts w:eastAsiaTheme="minorEastAsia" w:cstheme="minorHAnsi"/>
                <w:bCs/>
                <w:color w:val="222222"/>
                <w:shd w:val="clear" w:color="auto" w:fill="FFFFFF"/>
              </w:rPr>
              <w:t>001</w:t>
            </w:r>
          </w:p>
        </w:tc>
      </w:tr>
      <w:tr w:rsidR="00492FCE" w:rsidTr="00492FCE">
        <w:tc>
          <w:tcPr>
            <w:tcW w:w="2972" w:type="dxa"/>
          </w:tcPr>
          <w:p w:rsidR="00EE5487" w:rsidRDefault="00EE5487"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751" w:type="dxa"/>
          </w:tcPr>
          <w:p w:rsidR="00EE5487" w:rsidRDefault="004F14B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1849FA">
              <w:rPr>
                <w:rFonts w:eastAsiaTheme="minorEastAsia" w:cstheme="minorHAnsi"/>
                <w:bCs/>
                <w:color w:val="222222"/>
                <w:shd w:val="clear" w:color="auto" w:fill="FFFFFF"/>
              </w:rPr>
              <w:t>41943</w:t>
            </w:r>
          </w:p>
        </w:tc>
        <w:tc>
          <w:tcPr>
            <w:tcW w:w="3486" w:type="dxa"/>
          </w:tcPr>
          <w:p w:rsidR="00EE5487" w:rsidRDefault="004F14B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F261F8">
              <w:rPr>
                <w:rFonts w:eastAsiaTheme="minorEastAsia" w:cstheme="minorHAnsi"/>
                <w:bCs/>
                <w:color w:val="222222"/>
                <w:shd w:val="clear" w:color="auto" w:fill="FFFFFF"/>
              </w:rPr>
              <w:t>001</w:t>
            </w:r>
          </w:p>
        </w:tc>
      </w:tr>
    </w:tbl>
    <w:p w:rsidR="00EE5487" w:rsidRDefault="00EE5487" w:rsidP="00D07629">
      <w:pPr>
        <w:tabs>
          <w:tab w:val="right" w:pos="7086"/>
        </w:tabs>
        <w:spacing w:after="494" w:line="360" w:lineRule="auto"/>
        <w:ind w:right="1418"/>
        <w:jc w:val="both"/>
        <w:rPr>
          <w:rFonts w:eastAsiaTheme="minorEastAsia" w:cstheme="minorHAnsi"/>
          <w:bCs/>
          <w:color w:val="222222"/>
          <w:shd w:val="clear" w:color="auto" w:fill="FFFFFF"/>
        </w:rPr>
      </w:pPr>
    </w:p>
    <w:p w:rsidR="00696B73" w:rsidRDefault="00696B7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tabla 5.1 contiene la magnitud del índice de Moran,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y el EBI junto con sus correspondientes probabilidades asociadas a la prueba de hipótesis de ausencia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w:t>
      </w:r>
    </w:p>
    <w:p w:rsidR="00696B73" w:rsidRDefault="00696B73" w:rsidP="00696B7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5.7</w:t>
      </w:r>
      <w:r>
        <w:rPr>
          <w:rFonts w:eastAsiaTheme="minorEastAsia" w:cstheme="minorHAnsi"/>
          <w:bCs/>
          <w:color w:val="222222"/>
          <w:shd w:val="clear" w:color="auto" w:fill="FFFFFF"/>
        </w:rPr>
        <w:t>: Gráfico de dispersión de Moran para la proporción de hogares con NBI</w:t>
      </w:r>
    </w:p>
    <w:p w:rsidR="00696B73" w:rsidRDefault="00696B73" w:rsidP="00696B7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596B3D7B" wp14:editId="02228BE7">
            <wp:extent cx="4319016" cy="2517648"/>
            <wp:effectExtent l="0" t="0" r="571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bi_mor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696B73" w:rsidRDefault="00696B73" w:rsidP="00696B7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La figura 5.7 muestra que los puntos no se presentan de manera al azar, sino que, al contrario, indican una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w:t>
      </w:r>
      <w:r w:rsidR="00437EA3">
        <w:rPr>
          <w:rFonts w:eastAsiaTheme="minorEastAsia" w:cstheme="minorHAnsi"/>
          <w:bCs/>
          <w:color w:val="222222"/>
          <w:shd w:val="clear" w:color="auto" w:fill="FFFFFF"/>
        </w:rPr>
        <w:t xml:space="preserve">espacial </w:t>
      </w:r>
      <w:r>
        <w:rPr>
          <w:rFonts w:eastAsiaTheme="minorEastAsia" w:cstheme="minorHAnsi"/>
          <w:bCs/>
          <w:color w:val="222222"/>
          <w:shd w:val="clear" w:color="auto" w:fill="FFFFFF"/>
        </w:rPr>
        <w:t>positiva de la proporción de hogares con NBI</w:t>
      </w:r>
      <w:r w:rsidR="00437EA3">
        <w:rPr>
          <w:rFonts w:eastAsiaTheme="minorEastAsia" w:cstheme="minorHAnsi"/>
          <w:bCs/>
          <w:color w:val="222222"/>
          <w:shd w:val="clear" w:color="auto" w:fill="FFFFFF"/>
        </w:rPr>
        <w:t xml:space="preserve"> mediante la utilización del índice de Moran</w:t>
      </w:r>
      <w:r>
        <w:rPr>
          <w:rFonts w:eastAsiaTheme="minorEastAsia" w:cstheme="minorHAnsi"/>
          <w:bCs/>
          <w:color w:val="222222"/>
          <w:shd w:val="clear" w:color="auto" w:fill="FFFFFF"/>
        </w:rPr>
        <w:t>. La pendiente de la recta de mínimos cuadrados ajustada sobre la nube de puntos coincide con el estadístico de Moran (0,38527, tabla 5.1).</w:t>
      </w:r>
    </w:p>
    <w:p w:rsidR="00437EA3" w:rsidRDefault="00437EA3" w:rsidP="00696B7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Las magnitudes obtenidas</w:t>
      </w:r>
      <w:r>
        <w:rPr>
          <w:rFonts w:eastAsiaTheme="minorEastAsia" w:cstheme="minorHAnsi"/>
          <w:bCs/>
          <w:color w:val="222222"/>
          <w:shd w:val="clear" w:color="auto" w:fill="FFFFFF"/>
        </w:rPr>
        <w:t xml:space="preserve"> para el Índice de Moran resultan iguales ya sea que se utilice el supuesto de normalidad o un test </w:t>
      </w:r>
      <w:proofErr w:type="spellStart"/>
      <w:r>
        <w:rPr>
          <w:rFonts w:eastAsiaTheme="minorEastAsia" w:cstheme="minorHAnsi"/>
          <w:bCs/>
          <w:color w:val="222222"/>
          <w:shd w:val="clear" w:color="auto" w:fill="FFFFFF"/>
        </w:rPr>
        <w:t>permutacional</w:t>
      </w:r>
      <w:proofErr w:type="spellEnd"/>
      <w:r>
        <w:rPr>
          <w:rFonts w:eastAsiaTheme="minorEastAsia" w:cstheme="minorHAnsi"/>
          <w:bCs/>
          <w:color w:val="222222"/>
          <w:shd w:val="clear" w:color="auto" w:fill="FFFFFF"/>
        </w:rPr>
        <w:t>.</w:t>
      </w:r>
    </w:p>
    <w:p w:rsidR="00696B73" w:rsidRDefault="00696B73" w:rsidP="00696B7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Pr>
          <w:rFonts w:eastAsiaTheme="minorEastAsia" w:cstheme="minorHAnsi"/>
          <w:b/>
          <w:bCs/>
          <w:color w:val="222222"/>
          <w:u w:val="single"/>
          <w:shd w:val="clear" w:color="auto" w:fill="FFFFFF"/>
        </w:rPr>
        <w:t>5.8</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Gráfico de dispersión del EBI</w:t>
      </w:r>
      <w:r>
        <w:rPr>
          <w:rFonts w:eastAsiaTheme="minorEastAsia" w:cstheme="minorHAnsi"/>
          <w:bCs/>
          <w:color w:val="222222"/>
          <w:shd w:val="clear" w:color="auto" w:fill="FFFFFF"/>
        </w:rPr>
        <w:t xml:space="preserve"> para la proporción de hogares con NBI</w:t>
      </w:r>
    </w:p>
    <w:p w:rsidR="00696B73" w:rsidRDefault="00FA36B4"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bi_eb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437EA3" w:rsidRDefault="00437EA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Al observar la figura 5.8 se evidencia la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mediante el uso del índice empírico de </w:t>
      </w:r>
      <w:proofErr w:type="spellStart"/>
      <w:r>
        <w:rPr>
          <w:rFonts w:eastAsiaTheme="minorEastAsia" w:cstheme="minorHAnsi"/>
          <w:bCs/>
          <w:color w:val="222222"/>
          <w:shd w:val="clear" w:color="auto" w:fill="FFFFFF"/>
        </w:rPr>
        <w:t>Bayes</w:t>
      </w:r>
      <w:proofErr w:type="spellEnd"/>
      <w:r>
        <w:rPr>
          <w:rFonts w:eastAsiaTheme="minorEastAsia" w:cstheme="minorHAnsi"/>
          <w:bCs/>
          <w:color w:val="222222"/>
          <w:shd w:val="clear" w:color="auto" w:fill="FFFFFF"/>
        </w:rPr>
        <w:t>, ya que los puntos están lejos de presentarse de manera aleatoria.</w:t>
      </w:r>
    </w:p>
    <w:p w:rsidR="00437EA3" w:rsidRDefault="00437EA3" w:rsidP="00437EA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Se aprecia que ambos índices arrojan resultados significativos, aunque el EBI muestra una mayor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de</w:t>
      </w:r>
      <w:r>
        <w:rPr>
          <w:rFonts w:eastAsiaTheme="minorEastAsia" w:cstheme="minorHAnsi"/>
          <w:bCs/>
          <w:color w:val="222222"/>
          <w:shd w:val="clear" w:color="auto" w:fill="FFFFFF"/>
        </w:rPr>
        <w:t xml:space="preserve"> la proporción</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de </w:t>
      </w:r>
      <w:r>
        <w:rPr>
          <w:rFonts w:eastAsiaTheme="minorEastAsia" w:cstheme="minorHAnsi"/>
          <w:bCs/>
          <w:color w:val="222222"/>
          <w:shd w:val="clear" w:color="auto" w:fill="FFFFFF"/>
        </w:rPr>
        <w:t>hogares con NBI, la cu</w:t>
      </w:r>
      <w:r>
        <w:rPr>
          <w:rFonts w:eastAsiaTheme="minorEastAsia" w:cstheme="minorHAnsi"/>
          <w:bCs/>
          <w:color w:val="222222"/>
          <w:shd w:val="clear" w:color="auto" w:fill="FFFFFF"/>
        </w:rPr>
        <w:t>al es aproximadamente igual a 0,</w:t>
      </w:r>
      <w:r>
        <w:rPr>
          <w:rFonts w:eastAsiaTheme="minorEastAsia" w:cstheme="minorHAnsi"/>
          <w:bCs/>
          <w:color w:val="222222"/>
          <w:shd w:val="clear" w:color="auto" w:fill="FFFFFF"/>
        </w:rPr>
        <w:t>42 mientras que el estadístico de Moran es cercano a 0</w:t>
      </w:r>
      <w:r>
        <w:rPr>
          <w:rFonts w:eastAsiaTheme="minorEastAsia" w:cstheme="minorHAnsi"/>
          <w:bCs/>
          <w:color w:val="222222"/>
          <w:shd w:val="clear" w:color="auto" w:fill="FFFFFF"/>
        </w:rPr>
        <w:t>,</w:t>
      </w:r>
      <w:r>
        <w:rPr>
          <w:rFonts w:eastAsiaTheme="minorEastAsia" w:cstheme="minorHAnsi"/>
          <w:bCs/>
          <w:color w:val="222222"/>
          <w:shd w:val="clear" w:color="auto" w:fill="FFFFFF"/>
        </w:rPr>
        <w:t>39.</w:t>
      </w:r>
    </w:p>
    <w:p w:rsidR="00437EA3" w:rsidRDefault="00437EA3" w:rsidP="00437EA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Como el EBI sólo puede ser calculado mediante un test </w:t>
      </w:r>
      <w:proofErr w:type="spellStart"/>
      <w:r>
        <w:rPr>
          <w:rFonts w:eastAsiaTheme="minorEastAsia" w:cstheme="minorHAnsi"/>
          <w:bCs/>
          <w:color w:val="222222"/>
          <w:shd w:val="clear" w:color="auto" w:fill="FFFFFF"/>
        </w:rPr>
        <w:t>permutacional</w:t>
      </w:r>
      <w:proofErr w:type="spellEnd"/>
      <w:r>
        <w:rPr>
          <w:rFonts w:eastAsiaTheme="minorEastAsia" w:cstheme="minorHAnsi"/>
          <w:bCs/>
          <w:color w:val="222222"/>
          <w:shd w:val="clear" w:color="auto" w:fill="FFFFFF"/>
        </w:rPr>
        <w:t>, es importante mencionar que se</w:t>
      </w:r>
      <w:r>
        <w:rPr>
          <w:rFonts w:eastAsiaTheme="minorEastAsia" w:cstheme="minorHAnsi"/>
          <w:bCs/>
          <w:color w:val="222222"/>
          <w:shd w:val="clear" w:color="auto" w:fill="FFFFFF"/>
        </w:rPr>
        <w:t xml:space="preserve"> utilizaron 999 simulaciones </w:t>
      </w:r>
      <w:r>
        <w:rPr>
          <w:rFonts w:eastAsiaTheme="minorEastAsia" w:cstheme="minorHAnsi"/>
          <w:bCs/>
          <w:color w:val="222222"/>
          <w:shd w:val="clear" w:color="auto" w:fill="FFFFFF"/>
        </w:rPr>
        <w:t>para la obtención del mismo.</w:t>
      </w:r>
    </w:p>
    <w:p w:rsidR="000F00EA" w:rsidRDefault="000F00EA"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 pesar de incluir el índice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en la tabla</w:t>
      </w:r>
      <w:r w:rsidR="00CB2314">
        <w:rPr>
          <w:rFonts w:eastAsiaTheme="minorEastAsia" w:cstheme="minorHAnsi"/>
          <w:bCs/>
          <w:color w:val="222222"/>
          <w:shd w:val="clear" w:color="auto" w:fill="FFFFFF"/>
        </w:rPr>
        <w:t xml:space="preserve"> y notar que es el que arroja la menor probabilidad asociada</w:t>
      </w:r>
      <w:r>
        <w:rPr>
          <w:rFonts w:eastAsiaTheme="minorEastAsia" w:cstheme="minorHAnsi"/>
          <w:bCs/>
          <w:color w:val="222222"/>
          <w:shd w:val="clear" w:color="auto" w:fill="FFFFFF"/>
        </w:rPr>
        <w:t xml:space="preserve">, hay que recordar que su comparación con </w:t>
      </w:r>
      <w:r w:rsidR="002B0A47">
        <w:rPr>
          <w:rFonts w:eastAsiaTheme="minorEastAsia" w:cstheme="minorHAnsi"/>
          <w:bCs/>
          <w:color w:val="222222"/>
          <w:shd w:val="clear" w:color="auto" w:fill="FFFFFF"/>
        </w:rPr>
        <w:t>Moran</w:t>
      </w:r>
      <w:r w:rsidR="00413A62">
        <w:rPr>
          <w:rFonts w:eastAsiaTheme="minorEastAsia" w:cstheme="minorHAnsi"/>
          <w:bCs/>
          <w:color w:val="222222"/>
          <w:shd w:val="clear" w:color="auto" w:fill="FFFFFF"/>
        </w:rPr>
        <w:t xml:space="preserve"> y con el EBI no es adecuada</w:t>
      </w:r>
      <w:r>
        <w:rPr>
          <w:rFonts w:eastAsiaTheme="minorEastAsia" w:cstheme="minorHAnsi"/>
          <w:bCs/>
          <w:color w:val="222222"/>
          <w:shd w:val="clear" w:color="auto" w:fill="FFFFFF"/>
        </w:rPr>
        <w:t xml:space="preserve"> ya que su par de hipótesis nula y alternativa no concuerdan</w:t>
      </w:r>
      <w:r w:rsidR="00CB2314">
        <w:rPr>
          <w:rFonts w:eastAsiaTheme="minorEastAsia" w:cstheme="minorHAnsi"/>
          <w:bCs/>
          <w:color w:val="222222"/>
          <w:shd w:val="clear" w:color="auto" w:fill="FFFFFF"/>
        </w:rPr>
        <w:t>.</w:t>
      </w:r>
      <w:r w:rsidR="00437EA3">
        <w:rPr>
          <w:rFonts w:eastAsiaTheme="minorEastAsia" w:cstheme="minorHAnsi"/>
          <w:bCs/>
          <w:color w:val="222222"/>
          <w:shd w:val="clear" w:color="auto" w:fill="FFFFFF"/>
        </w:rPr>
        <w:t xml:space="preserve"> </w:t>
      </w:r>
    </w:p>
    <w:p w:rsidR="00AF61F0" w:rsidRDefault="00AF61F0"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peq</w:t>
      </w:r>
      <w:r w:rsidR="002B0A47">
        <w:rPr>
          <w:rFonts w:eastAsiaTheme="minorEastAsia" w:cstheme="minorHAnsi"/>
          <w:bCs/>
          <w:color w:val="222222"/>
          <w:shd w:val="clear" w:color="auto" w:fill="FFFFFF"/>
        </w:rPr>
        <w:t xml:space="preserve">ueña magnitud de la estadística </w:t>
      </w:r>
      <w:r>
        <w:rPr>
          <w:rFonts w:eastAsiaTheme="minorEastAsia" w:cstheme="minorHAnsi"/>
          <w:bCs/>
          <w:color w:val="222222"/>
          <w:shd w:val="clear" w:color="auto" w:fill="FFFFFF"/>
        </w:rPr>
        <w:t xml:space="preserve">de </w:t>
      </w:r>
      <w:proofErr w:type="spellStart"/>
      <w:r w:rsidR="00916EDF">
        <w:rPr>
          <w:rFonts w:eastAsiaTheme="minorEastAsia" w:cstheme="minorHAnsi"/>
          <w:bCs/>
          <w:color w:val="222222"/>
          <w:shd w:val="clear" w:color="auto" w:fill="FFFFFF"/>
        </w:rPr>
        <w:t>Oden</w:t>
      </w:r>
      <w:proofErr w:type="spellEnd"/>
      <w:r w:rsidR="00916EDF">
        <w:rPr>
          <w:rFonts w:eastAsiaTheme="minorEastAsia" w:cstheme="minorHAnsi"/>
          <w:bCs/>
          <w:color w:val="222222"/>
          <w:shd w:val="clear" w:color="auto" w:fill="FFFFFF"/>
        </w:rPr>
        <w:t xml:space="preserve"> junto con su </w:t>
      </w:r>
      <w:r>
        <w:rPr>
          <w:rFonts w:eastAsiaTheme="minorEastAsia" w:cstheme="minorHAnsi"/>
          <w:bCs/>
          <w:color w:val="222222"/>
          <w:shd w:val="clear" w:color="auto" w:fill="FFFFFF"/>
        </w:rPr>
        <w:t>probabilidad asociada</w:t>
      </w:r>
      <w:r w:rsidR="00916EDF" w:rsidRPr="00916EDF">
        <w:rPr>
          <w:rFonts w:eastAsiaTheme="minorEastAsia" w:cstheme="minorHAnsi"/>
          <w:bCs/>
          <w:color w:val="222222"/>
          <w:shd w:val="clear" w:color="auto" w:fill="FFFFFF"/>
        </w:rPr>
        <w:t xml:space="preserve"> </w:t>
      </w:r>
      <w:r w:rsidR="00916EDF">
        <w:rPr>
          <w:rFonts w:eastAsiaTheme="minorEastAsia" w:cstheme="minorHAnsi"/>
          <w:bCs/>
          <w:color w:val="222222"/>
          <w:shd w:val="clear" w:color="auto" w:fill="FFFFFF"/>
        </w:rPr>
        <w:t>casi nula</w:t>
      </w:r>
      <w:r>
        <w:rPr>
          <w:rFonts w:eastAsiaTheme="minorEastAsia" w:cstheme="minorHAnsi"/>
          <w:bCs/>
          <w:color w:val="222222"/>
          <w:shd w:val="clear" w:color="auto" w:fill="FFFFFF"/>
        </w:rPr>
        <w:t xml:space="preserve"> puede explicarse por el hecho de que la prueba es muy potente, por lo tanto, pequeños alejamientos del valor esperado serán detectados, aunque sin poder diferenciar si el rechazo de la hipótesis de ausencia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se debe a los diferentes tamaños de las </w:t>
      </w:r>
      <w:r w:rsidR="002B0A47">
        <w:rPr>
          <w:rFonts w:eastAsiaTheme="minorEastAsia" w:cstheme="minorHAnsi"/>
          <w:bCs/>
          <w:color w:val="222222"/>
          <w:shd w:val="clear" w:color="auto" w:fill="FFFFFF"/>
        </w:rPr>
        <w:t>radios censales</w:t>
      </w:r>
      <w:r>
        <w:rPr>
          <w:rFonts w:eastAsiaTheme="minorEastAsia" w:cstheme="minorHAnsi"/>
          <w:bCs/>
          <w:color w:val="222222"/>
          <w:shd w:val="clear" w:color="auto" w:fill="FFFFFF"/>
        </w:rPr>
        <w:t xml:space="preserve"> o si, realmente, existe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w:t>
      </w:r>
    </w:p>
    <w:p w:rsidR="009F5BDD" w:rsidRPr="001D3978" w:rsidRDefault="009F5BDD" w:rsidP="00D07629">
      <w:pPr>
        <w:pStyle w:val="Prrafodelista"/>
        <w:tabs>
          <w:tab w:val="right" w:pos="7086"/>
        </w:tabs>
        <w:spacing w:after="494" w:line="360" w:lineRule="auto"/>
        <w:ind w:right="1418"/>
        <w:jc w:val="both"/>
        <w:rPr>
          <w:rFonts w:eastAsiaTheme="minorEastAsia" w:cstheme="minorHAnsi"/>
          <w:bCs/>
          <w:color w:val="222222"/>
          <w:shd w:val="clear" w:color="auto" w:fill="FFFFFF"/>
        </w:rPr>
      </w:pPr>
    </w:p>
    <w:p w:rsidR="00AD7B90" w:rsidRDefault="008B5727" w:rsidP="004465B9">
      <w:pPr>
        <w:pStyle w:val="Prrafodelista"/>
        <w:numPr>
          <w:ilvl w:val="1"/>
          <w:numId w:val="40"/>
        </w:numPr>
        <w:tabs>
          <w:tab w:val="right" w:pos="7086"/>
        </w:tabs>
        <w:spacing w:after="494" w:line="360" w:lineRule="auto"/>
        <w:ind w:right="1418"/>
        <w:jc w:val="both"/>
        <w:rPr>
          <w:rFonts w:eastAsiaTheme="minorEastAsia" w:cstheme="minorHAnsi"/>
          <w:b/>
          <w:bCs/>
          <w:color w:val="222222"/>
          <w:shd w:val="clear" w:color="auto" w:fill="FFFFFF"/>
        </w:rPr>
      </w:pPr>
      <w:r>
        <w:rPr>
          <w:rFonts w:eastAsiaTheme="minorEastAsia" w:cstheme="minorHAnsi"/>
          <w:b/>
          <w:bCs/>
          <w:color w:val="222222"/>
          <w:shd w:val="clear" w:color="auto" w:fill="FFFFFF"/>
        </w:rPr>
        <w:t>Resultados en Heridos de Armas de Fuego</w:t>
      </w:r>
    </w:p>
    <w:p w:rsidR="00A653E1" w:rsidRDefault="00A653E1"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De manera similar a la sección 5.1, se aplicarán los distintos índices sobre el conjunto de datos compuesto por los Heridos de Arma de</w:t>
      </w:r>
      <w:r w:rsidR="009721D6">
        <w:rPr>
          <w:rFonts w:eastAsiaTheme="minorEastAsia" w:cstheme="minorHAnsi"/>
          <w:bCs/>
          <w:color w:val="222222"/>
          <w:shd w:val="clear" w:color="auto" w:fill="FFFFFF"/>
        </w:rPr>
        <w:t xml:space="preserve"> Fuego en la ciudad de Rosario.</w:t>
      </w:r>
    </w:p>
    <w:p w:rsidR="009721D6" w:rsidRDefault="009721D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Nuevamente, se menciona que este conjunto de datos se obtiene a través de simulacione</w:t>
      </w:r>
      <w:r w:rsidR="00892F96">
        <w:rPr>
          <w:rFonts w:eastAsiaTheme="minorEastAsia" w:cstheme="minorHAnsi"/>
          <w:bCs/>
          <w:color w:val="222222"/>
          <w:shd w:val="clear" w:color="auto" w:fill="FFFFFF"/>
        </w:rPr>
        <w:t>s, en otras palabras</w:t>
      </w:r>
      <w:r>
        <w:rPr>
          <w:rFonts w:eastAsiaTheme="minorEastAsia" w:cstheme="minorHAnsi"/>
          <w:bCs/>
          <w:color w:val="222222"/>
          <w:shd w:val="clear" w:color="auto" w:fill="FFFFFF"/>
        </w:rPr>
        <w:t xml:space="preserve">, es ficticio. La motivación de realizar esto es que </w:t>
      </w:r>
      <w:r>
        <w:rPr>
          <w:rFonts w:cstheme="minorHAnsi"/>
        </w:rPr>
        <w:t xml:space="preserve">en el </w:t>
      </w:r>
      <w:proofErr w:type="spellStart"/>
      <w:r>
        <w:rPr>
          <w:rFonts w:cstheme="minorHAnsi"/>
        </w:rPr>
        <w:t>paper</w:t>
      </w:r>
      <w:proofErr w:type="spellEnd"/>
      <w:r>
        <w:rPr>
          <w:rFonts w:cstheme="minorHAnsi"/>
        </w:rPr>
        <w:t xml:space="preserve"> referenciado en la presentación del EBI</w:t>
      </w:r>
      <w:r w:rsidRPr="009721D6">
        <w:rPr>
          <w:rFonts w:eastAsiaTheme="minorEastAsia" w:cstheme="minorHAnsi"/>
          <w:bCs/>
          <w:color w:val="222222"/>
          <w:shd w:val="clear" w:color="auto" w:fill="FFFFFF"/>
          <w:lang w:val="en-US"/>
        </w:rPr>
        <w:t xml:space="preserve"> </w:t>
      </w:r>
      <w:r>
        <w:rPr>
          <w:rFonts w:eastAsiaTheme="minorEastAsia" w:cstheme="minorHAnsi"/>
          <w:bCs/>
          <w:color w:val="222222"/>
          <w:shd w:val="clear" w:color="auto" w:fill="FFFFFF"/>
          <w:lang w:val="en-US"/>
        </w:rPr>
        <w:t>(</w:t>
      </w:r>
      <w:proofErr w:type="spellStart"/>
      <w:r>
        <w:rPr>
          <w:rFonts w:eastAsiaTheme="minorEastAsia" w:cstheme="minorHAnsi"/>
          <w:bCs/>
          <w:color w:val="222222"/>
          <w:shd w:val="clear" w:color="auto" w:fill="FFFFFF"/>
          <w:lang w:val="en-US"/>
        </w:rPr>
        <w:t>Assunção</w:t>
      </w:r>
      <w:proofErr w:type="spellEnd"/>
      <w:r>
        <w:rPr>
          <w:rFonts w:eastAsiaTheme="minorEastAsia" w:cstheme="minorHAnsi"/>
          <w:bCs/>
          <w:color w:val="222222"/>
          <w:shd w:val="clear" w:color="auto" w:fill="FFFFFF"/>
          <w:lang w:val="en-US"/>
        </w:rPr>
        <w:t>,</w:t>
      </w:r>
      <w:r>
        <w:rPr>
          <w:rFonts w:eastAsiaTheme="minorEastAsia" w:cstheme="minorHAnsi"/>
          <w:bCs/>
          <w:color w:val="222222"/>
          <w:shd w:val="clear" w:color="auto" w:fill="FFFFFF"/>
          <w:lang w:val="en-US"/>
        </w:rPr>
        <w:t xml:space="preserve"> 1999)</w:t>
      </w:r>
      <w:r w:rsidR="00892F96">
        <w:rPr>
          <w:rFonts w:cstheme="minorHAnsi"/>
        </w:rPr>
        <w:t>, se aplica este índice</w:t>
      </w:r>
      <w:r>
        <w:rPr>
          <w:rFonts w:cstheme="minorHAnsi"/>
        </w:rPr>
        <w:t xml:space="preserve"> al mismo problema en la ciudad de Belo Horizonte, Minas Gerais, Brasil.</w:t>
      </w:r>
    </w:p>
    <w:p w:rsidR="00A653E1" w:rsidRPr="00A653E1" w:rsidRDefault="009721D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proporción</w:t>
      </w:r>
      <w:r w:rsidR="00A653E1">
        <w:rPr>
          <w:rFonts w:eastAsiaTheme="minorEastAsia" w:cstheme="minorHAnsi"/>
          <w:bCs/>
          <w:color w:val="222222"/>
          <w:shd w:val="clear" w:color="auto" w:fill="FFFFFF"/>
        </w:rPr>
        <w:t xml:space="preserve"> de heridos </w:t>
      </w:r>
      <w:r>
        <w:rPr>
          <w:rFonts w:eastAsiaTheme="minorEastAsia" w:cstheme="minorHAnsi"/>
          <w:bCs/>
          <w:color w:val="222222"/>
          <w:shd w:val="clear" w:color="auto" w:fill="FFFFFF"/>
        </w:rPr>
        <w:t>de arma de fuego por radio censal se define como el cociente entre</w:t>
      </w:r>
      <w:r w:rsidR="00A653E1">
        <w:rPr>
          <w:rFonts w:eastAsiaTheme="minorEastAsia" w:cstheme="minorHAnsi"/>
          <w:bCs/>
          <w:color w:val="222222"/>
          <w:shd w:val="clear" w:color="auto" w:fill="FFFFFF"/>
        </w:rPr>
        <w:t>:</w:t>
      </w:r>
    </w:p>
    <w:p w:rsidR="00A653E1" w:rsidRDefault="00A653E1" w:rsidP="00D07629">
      <w:pPr>
        <w:pStyle w:val="Prrafodelista"/>
        <w:numPr>
          <w:ilvl w:val="0"/>
          <w:numId w:val="12"/>
        </w:num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Numerador: Cantidad de Heridos de Arma de Fuego en cada radio censal de la ciudad de Rosario</w:t>
      </w:r>
    </w:p>
    <w:p w:rsidR="00A653E1" w:rsidRPr="00A653E1" w:rsidRDefault="00A653E1" w:rsidP="00D07629">
      <w:pPr>
        <w:pStyle w:val="Prrafodelista"/>
        <w:numPr>
          <w:ilvl w:val="0"/>
          <w:numId w:val="12"/>
        </w:numPr>
        <w:tabs>
          <w:tab w:val="right" w:pos="7086"/>
        </w:tabs>
        <w:spacing w:after="494" w:line="360" w:lineRule="auto"/>
        <w:ind w:right="1418"/>
        <w:jc w:val="both"/>
        <w:rPr>
          <w:rFonts w:eastAsiaTheme="minorEastAsia" w:cstheme="minorHAnsi"/>
          <w:bCs/>
          <w:color w:val="222222"/>
          <w:shd w:val="clear" w:color="auto" w:fill="FFFFFF"/>
        </w:rPr>
      </w:pPr>
      <w:r w:rsidRPr="00A653E1">
        <w:rPr>
          <w:rFonts w:eastAsiaTheme="minorEastAsia" w:cstheme="minorHAnsi"/>
          <w:bCs/>
          <w:color w:val="222222"/>
          <w:shd w:val="clear" w:color="auto" w:fill="FFFFFF"/>
        </w:rPr>
        <w:t>Denominador: Cantidad de Hogares en cada radio censal de la ciudad de Rosario. Siendo est</w:t>
      </w:r>
      <w:r w:rsidR="009721D6">
        <w:rPr>
          <w:rFonts w:eastAsiaTheme="minorEastAsia" w:cstheme="minorHAnsi"/>
          <w:bCs/>
          <w:color w:val="222222"/>
          <w:shd w:val="clear" w:color="auto" w:fill="FFFFFF"/>
        </w:rPr>
        <w:t>o</w:t>
      </w:r>
      <w:r w:rsidRPr="00A653E1">
        <w:rPr>
          <w:rFonts w:eastAsiaTheme="minorEastAsia" w:cstheme="minorHAnsi"/>
          <w:bCs/>
          <w:color w:val="222222"/>
          <w:shd w:val="clear" w:color="auto" w:fill="FFFFFF"/>
        </w:rPr>
        <w:t xml:space="preserve"> una aproximación de la población en riesgo, resulta</w:t>
      </w:r>
      <w:r>
        <w:rPr>
          <w:rFonts w:eastAsiaTheme="minorEastAsia" w:cstheme="minorHAnsi"/>
          <w:bCs/>
          <w:color w:val="222222"/>
          <w:shd w:val="clear" w:color="auto" w:fill="FFFFFF"/>
        </w:rPr>
        <w:t xml:space="preserve"> totalmente lógico pensar que</w:t>
      </w:r>
      <w:r w:rsidRPr="00A653E1">
        <w:rPr>
          <w:rFonts w:eastAsiaTheme="minorEastAsia" w:cstheme="minorHAnsi"/>
          <w:bCs/>
          <w:color w:val="222222"/>
          <w:shd w:val="clear" w:color="auto" w:fill="FFFFFF"/>
        </w:rPr>
        <w:t xml:space="preserve"> </w:t>
      </w:r>
      <w:r w:rsidR="008A17DA">
        <w:rPr>
          <w:rFonts w:eastAsiaTheme="minorEastAsia" w:cstheme="minorHAnsi"/>
          <w:bCs/>
          <w:color w:val="222222"/>
          <w:shd w:val="clear" w:color="auto" w:fill="FFFFFF"/>
        </w:rPr>
        <w:t xml:space="preserve">en </w:t>
      </w:r>
      <w:r w:rsidRPr="00A653E1">
        <w:rPr>
          <w:rFonts w:eastAsiaTheme="minorEastAsia" w:cstheme="minorHAnsi"/>
          <w:bCs/>
          <w:color w:val="222222"/>
          <w:shd w:val="clear" w:color="auto" w:fill="FFFFFF"/>
        </w:rPr>
        <w:t>aquello</w:t>
      </w:r>
      <w:r w:rsidR="008A17DA">
        <w:rPr>
          <w:rFonts w:eastAsiaTheme="minorEastAsia" w:cstheme="minorHAnsi"/>
          <w:bCs/>
          <w:color w:val="222222"/>
          <w:shd w:val="clear" w:color="auto" w:fill="FFFFFF"/>
        </w:rPr>
        <w:t>s radios de la ciudad</w:t>
      </w:r>
      <w:r w:rsidRPr="00A653E1">
        <w:rPr>
          <w:rFonts w:eastAsiaTheme="minorEastAsia" w:cstheme="minorHAnsi"/>
          <w:bCs/>
          <w:color w:val="222222"/>
          <w:shd w:val="clear" w:color="auto" w:fill="FFFFFF"/>
        </w:rPr>
        <w:t xml:space="preserve"> </w:t>
      </w:r>
      <w:r w:rsidR="008A17DA">
        <w:rPr>
          <w:rFonts w:eastAsiaTheme="minorEastAsia" w:cstheme="minorHAnsi"/>
          <w:bCs/>
          <w:color w:val="222222"/>
          <w:shd w:val="clear" w:color="auto" w:fill="FFFFFF"/>
        </w:rPr>
        <w:t>donde existen</w:t>
      </w:r>
      <w:r w:rsidRPr="00A653E1">
        <w:rPr>
          <w:rFonts w:eastAsiaTheme="minorEastAsia" w:cstheme="minorHAnsi"/>
          <w:bCs/>
          <w:color w:val="222222"/>
          <w:shd w:val="clear" w:color="auto" w:fill="FFFFFF"/>
        </w:rPr>
        <w:t xml:space="preserve"> más hogares</w:t>
      </w:r>
      <w:r>
        <w:rPr>
          <w:rFonts w:eastAsiaTheme="minorEastAsia" w:cstheme="minorHAnsi"/>
          <w:bCs/>
          <w:color w:val="222222"/>
          <w:shd w:val="clear" w:color="auto" w:fill="FFFFFF"/>
        </w:rPr>
        <w:t xml:space="preserve">, </w:t>
      </w:r>
      <w:r w:rsidR="008A17DA">
        <w:rPr>
          <w:rFonts w:eastAsiaTheme="minorEastAsia" w:cstheme="minorHAnsi"/>
          <w:bCs/>
          <w:color w:val="222222"/>
          <w:shd w:val="clear" w:color="auto" w:fill="FFFFFF"/>
        </w:rPr>
        <w:t>existirán más personas en riesgo.</w:t>
      </w:r>
    </w:p>
    <w:p w:rsidR="00104833" w:rsidRDefault="00104833" w:rsidP="0010483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sidR="00BC6F0A">
        <w:rPr>
          <w:rFonts w:eastAsiaTheme="minorEastAsia" w:cstheme="minorHAnsi"/>
          <w:b/>
          <w:bCs/>
          <w:color w:val="222222"/>
          <w:u w:val="single"/>
          <w:shd w:val="clear" w:color="auto" w:fill="FFFFFF"/>
        </w:rPr>
        <w:t>5.9</w:t>
      </w:r>
      <w:r>
        <w:rPr>
          <w:rFonts w:eastAsiaTheme="minorEastAsia" w:cstheme="minorHAnsi"/>
          <w:bCs/>
          <w:color w:val="222222"/>
          <w:shd w:val="clear" w:color="auto" w:fill="FFFFFF"/>
        </w:rPr>
        <w:t xml:space="preserve">: Distribución de la </w:t>
      </w:r>
      <w:r>
        <w:rPr>
          <w:rFonts w:eastAsiaTheme="minorEastAsia" w:cstheme="minorHAnsi"/>
          <w:bCs/>
          <w:color w:val="222222"/>
          <w:shd w:val="clear" w:color="auto" w:fill="FFFFFF"/>
        </w:rPr>
        <w:t>cantidad de heridos de arma de fuego</w:t>
      </w:r>
      <w:r>
        <w:rPr>
          <w:rFonts w:eastAsiaTheme="minorEastAsia" w:cstheme="minorHAnsi"/>
          <w:bCs/>
          <w:color w:val="222222"/>
          <w:shd w:val="clear" w:color="auto" w:fill="FFFFFF"/>
        </w:rPr>
        <w:t xml:space="preserve"> en los radios censales de la ciudad de Rosario.</w:t>
      </w:r>
    </w:p>
    <w:p w:rsidR="00104833" w:rsidRDefault="00892F96" w:rsidP="00104833">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571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otal_herid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104833" w:rsidRDefault="00892F9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5.</w:t>
      </w:r>
      <w:r>
        <w:rPr>
          <w:rFonts w:eastAsiaTheme="minorEastAsia" w:cstheme="minorHAnsi"/>
          <w:bCs/>
          <w:color w:val="222222"/>
          <w:shd w:val="clear" w:color="auto" w:fill="FFFFFF"/>
        </w:rPr>
        <w:t>8</w:t>
      </w:r>
      <w:r>
        <w:rPr>
          <w:rFonts w:eastAsiaTheme="minorEastAsia" w:cstheme="minorHAnsi"/>
          <w:bCs/>
          <w:color w:val="222222"/>
          <w:shd w:val="clear" w:color="auto" w:fill="FFFFFF"/>
        </w:rPr>
        <w:t xml:space="preserve"> permite ver que la cantidad de </w:t>
      </w:r>
      <w:r>
        <w:rPr>
          <w:rFonts w:eastAsiaTheme="minorEastAsia" w:cstheme="minorHAnsi"/>
          <w:bCs/>
          <w:color w:val="222222"/>
          <w:shd w:val="clear" w:color="auto" w:fill="FFFFFF"/>
        </w:rPr>
        <w:t>heridos</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de arma de fuego</w:t>
      </w:r>
      <w:r>
        <w:rPr>
          <w:rFonts w:eastAsiaTheme="minorEastAsia" w:cstheme="minorHAnsi"/>
          <w:bCs/>
          <w:color w:val="222222"/>
          <w:shd w:val="clear" w:color="auto" w:fill="FFFFFF"/>
        </w:rPr>
        <w:t xml:space="preserve"> en los radios censales de la ciudad de Rosario posee un comportamiento </w:t>
      </w:r>
      <w:r>
        <w:rPr>
          <w:rFonts w:eastAsiaTheme="minorEastAsia" w:cstheme="minorHAnsi"/>
          <w:bCs/>
          <w:color w:val="222222"/>
          <w:shd w:val="clear" w:color="auto" w:fill="FFFFFF"/>
        </w:rPr>
        <w:t>exponencial</w:t>
      </w:r>
      <w:r>
        <w:rPr>
          <w:rFonts w:eastAsiaTheme="minorEastAsia" w:cstheme="minorHAnsi"/>
          <w:bCs/>
          <w:color w:val="222222"/>
          <w:shd w:val="clear" w:color="auto" w:fill="FFFFFF"/>
        </w:rPr>
        <w:t xml:space="preserve"> con media </w:t>
      </w:r>
      <w:r>
        <w:rPr>
          <w:rFonts w:eastAsiaTheme="minorEastAsia" w:cstheme="minorHAnsi"/>
          <w:bCs/>
          <w:color w:val="222222"/>
          <w:shd w:val="clear" w:color="auto" w:fill="FFFFFF"/>
        </w:rPr>
        <w:t>y desvío estándar aproximadamente iguales a 0,32</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y</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1,22 respectivamente</w:t>
      </w:r>
      <w:r>
        <w:rPr>
          <w:rFonts w:eastAsiaTheme="minorEastAsia" w:cstheme="minorHAnsi"/>
          <w:bCs/>
          <w:color w:val="222222"/>
          <w:shd w:val="clear" w:color="auto" w:fill="FFFFFF"/>
        </w:rPr>
        <w:t>.</w:t>
      </w:r>
    </w:p>
    <w:p w:rsidR="00892F96" w:rsidRDefault="00892F9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sidR="00BC6F0A">
        <w:rPr>
          <w:rFonts w:eastAsiaTheme="minorEastAsia" w:cstheme="minorHAnsi"/>
          <w:b/>
          <w:bCs/>
          <w:color w:val="222222"/>
          <w:u w:val="single"/>
          <w:shd w:val="clear" w:color="auto" w:fill="FFFFFF"/>
        </w:rPr>
        <w:t>5.10</w:t>
      </w:r>
      <w:r>
        <w:rPr>
          <w:rFonts w:eastAsiaTheme="minorEastAsia" w:cstheme="minorHAnsi"/>
          <w:bCs/>
          <w:color w:val="222222"/>
          <w:shd w:val="clear" w:color="auto" w:fill="FFFFFF"/>
        </w:rPr>
        <w:t>: Distribución de la proporción de h</w:t>
      </w:r>
      <w:r>
        <w:rPr>
          <w:rFonts w:eastAsiaTheme="minorEastAsia" w:cstheme="minorHAnsi"/>
          <w:bCs/>
          <w:color w:val="222222"/>
          <w:shd w:val="clear" w:color="auto" w:fill="FFFFFF"/>
        </w:rPr>
        <w:t>eridos de arma de fuego</w:t>
      </w:r>
      <w:r>
        <w:rPr>
          <w:rFonts w:eastAsiaTheme="minorEastAsia" w:cstheme="minorHAnsi"/>
          <w:bCs/>
          <w:color w:val="222222"/>
          <w:shd w:val="clear" w:color="auto" w:fill="FFFFFF"/>
        </w:rPr>
        <w:t xml:space="preserve"> en los radios censales de la ciudad de Rosario.</w:t>
      </w:r>
    </w:p>
    <w:p w:rsidR="00892F96" w:rsidRDefault="00892F9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19016" cy="2517648"/>
            <wp:effectExtent l="0" t="0" r="571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porcion_hogares_NB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la figura 5.9 se puede observar que la distribución de la proporción de heridos de arma de fuego en la ciudad de Rosario posee un comportamiento que se asemeja a una exponencial, con media cercana a </w:t>
      </w:r>
      <w:r>
        <w:rPr>
          <w:rFonts w:eastAsiaTheme="minorEastAsia" w:cstheme="minorHAnsi"/>
          <w:bCs/>
          <w:color w:val="222222"/>
          <w:shd w:val="clear" w:color="auto" w:fill="FFFFFF"/>
        </w:rPr>
        <w:t>0,0016</w:t>
      </w:r>
      <w:r>
        <w:rPr>
          <w:rFonts w:eastAsiaTheme="minorEastAsia" w:cstheme="minorHAnsi"/>
          <w:bCs/>
          <w:color w:val="222222"/>
          <w:shd w:val="clear" w:color="auto" w:fill="FFFFFF"/>
        </w:rPr>
        <w:t xml:space="preserve"> y desvío estándar aproximadamente igual a 0,0044.</w:t>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Resulta de interés observar el comportamiento espacial de la proporción de hogares con NBI, ya que es la variable de interés principal sobre la cual se aplicarán los indicadores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estudiados. </w:t>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sidR="00BC6F0A">
        <w:rPr>
          <w:rFonts w:eastAsiaTheme="minorEastAsia" w:cstheme="minorHAnsi"/>
          <w:b/>
          <w:bCs/>
          <w:color w:val="222222"/>
          <w:u w:val="single"/>
          <w:shd w:val="clear" w:color="auto" w:fill="FFFFFF"/>
        </w:rPr>
        <w:t>5.11</w:t>
      </w:r>
      <w:r>
        <w:rPr>
          <w:rFonts w:eastAsiaTheme="minorEastAsia" w:cstheme="minorHAnsi"/>
          <w:bCs/>
          <w:color w:val="222222"/>
          <w:shd w:val="clear" w:color="auto" w:fill="FFFFFF"/>
        </w:rPr>
        <w:t>: Mapa de calor de</w:t>
      </w:r>
      <w:r>
        <w:rPr>
          <w:rFonts w:eastAsiaTheme="minorEastAsia" w:cstheme="minorHAnsi"/>
          <w:bCs/>
          <w:color w:val="222222"/>
          <w:shd w:val="clear" w:color="auto" w:fill="FFFFFF"/>
        </w:rPr>
        <w:t>l porcentaje</w:t>
      </w:r>
      <w:r>
        <w:rPr>
          <w:rFonts w:eastAsiaTheme="minorEastAsia" w:cstheme="minorHAnsi"/>
          <w:bCs/>
          <w:color w:val="222222"/>
          <w:shd w:val="clear" w:color="auto" w:fill="FFFFFF"/>
        </w:rPr>
        <w:t xml:space="preserve"> de h</w:t>
      </w:r>
      <w:r>
        <w:rPr>
          <w:rFonts w:eastAsiaTheme="minorEastAsia" w:cstheme="minorHAnsi"/>
          <w:bCs/>
          <w:color w:val="222222"/>
          <w:shd w:val="clear" w:color="auto" w:fill="FFFFFF"/>
        </w:rPr>
        <w:t>eridos de arma de fuego</w:t>
      </w:r>
      <w:r>
        <w:rPr>
          <w:rFonts w:eastAsiaTheme="minorEastAsia" w:cstheme="minorHAnsi"/>
          <w:bCs/>
          <w:color w:val="222222"/>
          <w:shd w:val="clear" w:color="auto" w:fill="FFFFFF"/>
        </w:rPr>
        <w:t xml:space="preserve"> a lo largo de los radios censales de la ciudad de Rosario.</w:t>
      </w:r>
    </w:p>
    <w:p w:rsidR="00892F96" w:rsidRDefault="00892F96" w:rsidP="00892F96">
      <w:pPr>
        <w:tabs>
          <w:tab w:val="right" w:pos="7086"/>
        </w:tabs>
        <w:spacing w:after="494" w:line="360" w:lineRule="auto"/>
        <w:ind w:right="1418"/>
        <w:jc w:val="both"/>
        <w:rPr>
          <w:rFonts w:eastAsiaTheme="minorEastAsia" w:cstheme="minorHAnsi"/>
          <w:b/>
          <w:bCs/>
          <w:color w:val="222222"/>
          <w:u w:val="single"/>
          <w:shd w:val="clear" w:color="auto" w:fill="FFFFFF"/>
        </w:rPr>
      </w:pPr>
      <w:r w:rsidRPr="00892F96">
        <w:rPr>
          <w:rFonts w:eastAsiaTheme="minorEastAsia" w:cstheme="minorHAnsi"/>
          <w:bCs/>
          <w:noProof/>
          <w:color w:val="222222"/>
          <w:shd w:val="clear" w:color="auto" w:fill="FFFFFF"/>
          <w:lang w:eastAsia="es-AR"/>
        </w:rPr>
        <w:lastRenderedPageBreak/>
        <w:drawing>
          <wp:inline distT="0" distB="0" distL="0" distR="0">
            <wp:extent cx="3752850" cy="3651348"/>
            <wp:effectExtent l="0" t="0" r="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lot_hot_heridos.PNG"/>
                    <pic:cNvPicPr/>
                  </pic:nvPicPr>
                  <pic:blipFill>
                    <a:blip r:embed="rId16">
                      <a:extLst>
                        <a:ext uri="{28A0092B-C50C-407E-A947-70E740481C1C}">
                          <a14:useLocalDpi xmlns:a14="http://schemas.microsoft.com/office/drawing/2010/main" val="0"/>
                        </a:ext>
                      </a:extLst>
                    </a:blip>
                    <a:stretch>
                      <a:fillRect/>
                    </a:stretch>
                  </pic:blipFill>
                  <pic:spPr>
                    <a:xfrm>
                      <a:off x="0" y="0"/>
                      <a:ext cx="3798362" cy="3695629"/>
                    </a:xfrm>
                    <a:prstGeom prst="rect">
                      <a:avLst/>
                    </a:prstGeom>
                  </pic:spPr>
                </pic:pic>
              </a:graphicData>
            </a:graphic>
          </wp:inline>
        </w:drawing>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5.10</w:t>
      </w:r>
      <w:r>
        <w:rPr>
          <w:rFonts w:eastAsiaTheme="minorEastAsia" w:cstheme="minorHAnsi"/>
          <w:bCs/>
          <w:color w:val="222222"/>
          <w:shd w:val="clear" w:color="auto" w:fill="FFFFFF"/>
        </w:rPr>
        <w:t xml:space="preserve"> permite detecta</w:t>
      </w:r>
      <w:r>
        <w:rPr>
          <w:rFonts w:eastAsiaTheme="minorEastAsia" w:cstheme="minorHAnsi"/>
          <w:bCs/>
          <w:color w:val="222222"/>
          <w:shd w:val="clear" w:color="auto" w:fill="FFFFFF"/>
        </w:rPr>
        <w:t>r cuales son las zonas</w:t>
      </w:r>
      <w:r>
        <w:rPr>
          <w:rFonts w:eastAsiaTheme="minorEastAsia" w:cstheme="minorHAnsi"/>
          <w:bCs/>
          <w:color w:val="222222"/>
          <w:shd w:val="clear" w:color="auto" w:fill="FFFFFF"/>
        </w:rPr>
        <w:t xml:space="preserve"> con mayor propor</w:t>
      </w:r>
      <w:r>
        <w:rPr>
          <w:rFonts w:eastAsiaTheme="minorEastAsia" w:cstheme="minorHAnsi"/>
          <w:bCs/>
          <w:color w:val="222222"/>
          <w:shd w:val="clear" w:color="auto" w:fill="FFFFFF"/>
        </w:rPr>
        <w:t>ción de heridos de arma de fuego</w:t>
      </w:r>
      <w:r>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los radios censales que parecerían ser más</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propensos a la ocurrencia de este suceso delictivo se encuentran</w:t>
      </w:r>
      <w:r>
        <w:rPr>
          <w:rFonts w:eastAsiaTheme="minorEastAsia" w:cstheme="minorHAnsi"/>
          <w:bCs/>
          <w:color w:val="222222"/>
          <w:shd w:val="clear" w:color="auto" w:fill="FFFFFF"/>
        </w:rPr>
        <w:t xml:space="preserve"> en la</w:t>
      </w:r>
      <w:r>
        <w:rPr>
          <w:rFonts w:eastAsiaTheme="minorEastAsia" w:cstheme="minorHAnsi"/>
          <w:bCs/>
          <w:color w:val="222222"/>
          <w:shd w:val="clear" w:color="auto" w:fill="FFFFFF"/>
        </w:rPr>
        <w:t>s</w:t>
      </w:r>
      <w:r>
        <w:rPr>
          <w:rFonts w:eastAsiaTheme="minorEastAsia" w:cstheme="minorHAnsi"/>
          <w:bCs/>
          <w:color w:val="222222"/>
          <w:shd w:val="clear" w:color="auto" w:fill="FFFFFF"/>
        </w:rPr>
        <w:t xml:space="preserve"> zona</w:t>
      </w:r>
      <w:r>
        <w:rPr>
          <w:rFonts w:eastAsiaTheme="minorEastAsia" w:cstheme="minorHAnsi"/>
          <w:bCs/>
          <w:color w:val="222222"/>
          <w:shd w:val="clear" w:color="auto" w:fill="FFFFFF"/>
        </w:rPr>
        <w:t>s pintadas de amarillo</w:t>
      </w:r>
      <w:r>
        <w:rPr>
          <w:rFonts w:eastAsiaTheme="minorEastAsia" w:cstheme="minorHAnsi"/>
          <w:bCs/>
          <w:color w:val="222222"/>
          <w:shd w:val="clear" w:color="auto" w:fill="FFFFFF"/>
        </w:rPr>
        <w:t xml:space="preserve">. </w:t>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Al igual que lo ocurrido con el mapa de calor para los hogares con NBI, parecería existir un patrón espacial a lo largo de los radios censales de la ciudad, </w:t>
      </w:r>
      <w:r>
        <w:rPr>
          <w:rFonts w:eastAsiaTheme="minorEastAsia" w:cstheme="minorHAnsi"/>
          <w:bCs/>
          <w:color w:val="222222"/>
          <w:shd w:val="clear" w:color="auto" w:fill="FFFFFF"/>
        </w:rPr>
        <w:t xml:space="preserve">pero para comprobarlo </w:t>
      </w:r>
      <w:r>
        <w:rPr>
          <w:rFonts w:eastAsiaTheme="minorEastAsia" w:cstheme="minorHAnsi"/>
          <w:bCs/>
          <w:color w:val="222222"/>
          <w:shd w:val="clear" w:color="auto" w:fill="FFFFFF"/>
        </w:rPr>
        <w:t>estadísticamente</w:t>
      </w:r>
      <w:r>
        <w:rPr>
          <w:rFonts w:eastAsiaTheme="minorEastAsia" w:cstheme="minorHAnsi"/>
          <w:bCs/>
          <w:color w:val="222222"/>
          <w:shd w:val="clear" w:color="auto" w:fill="FFFFFF"/>
        </w:rPr>
        <w:t xml:space="preserve"> y obtener </w:t>
      </w:r>
      <w:r>
        <w:rPr>
          <w:rFonts w:eastAsiaTheme="minorEastAsia" w:cstheme="minorHAnsi"/>
          <w:bCs/>
          <w:color w:val="222222"/>
          <w:shd w:val="clear" w:color="auto" w:fill="FFFFFF"/>
        </w:rPr>
        <w:t>una medida</w:t>
      </w:r>
      <w:r>
        <w:rPr>
          <w:rFonts w:eastAsiaTheme="minorEastAsia" w:cstheme="minorHAnsi"/>
          <w:bCs/>
          <w:color w:val="222222"/>
          <w:shd w:val="clear" w:color="auto" w:fill="FFFFFF"/>
        </w:rPr>
        <w:t xml:space="preserve"> que lo cuantifique</w:t>
      </w:r>
      <w:r>
        <w:rPr>
          <w:rFonts w:eastAsiaTheme="minorEastAsia" w:cstheme="minorHAnsi"/>
          <w:bCs/>
          <w:color w:val="222222"/>
          <w:shd w:val="clear" w:color="auto" w:fill="FFFFFF"/>
        </w:rPr>
        <w:t xml:space="preserve"> es importante</w:t>
      </w:r>
      <w:r>
        <w:rPr>
          <w:rFonts w:eastAsiaTheme="minorEastAsia" w:cstheme="minorHAnsi"/>
          <w:bCs/>
          <w:color w:val="222222"/>
          <w:shd w:val="clear" w:color="auto" w:fill="FFFFFF"/>
        </w:rPr>
        <w:t xml:space="preserve"> calcular </w:t>
      </w:r>
      <w:r>
        <w:rPr>
          <w:rFonts w:eastAsiaTheme="minorEastAsia" w:cstheme="minorHAnsi"/>
          <w:bCs/>
          <w:color w:val="222222"/>
          <w:shd w:val="clear" w:color="auto" w:fill="FFFFFF"/>
        </w:rPr>
        <w:t>algún</w:t>
      </w:r>
      <w:r>
        <w:rPr>
          <w:rFonts w:eastAsiaTheme="minorEastAsia" w:cstheme="minorHAnsi"/>
          <w:bCs/>
          <w:color w:val="222222"/>
          <w:shd w:val="clear" w:color="auto" w:fill="FFFFFF"/>
        </w:rPr>
        <w:t xml:space="preserve"> índice de </w:t>
      </w:r>
      <w:proofErr w:type="spellStart"/>
      <w:r>
        <w:rPr>
          <w:rFonts w:eastAsiaTheme="minorEastAsia" w:cstheme="minorHAnsi"/>
          <w:bCs/>
          <w:color w:val="222222"/>
          <w:shd w:val="clear" w:color="auto" w:fill="FFFFFF"/>
        </w:rPr>
        <w:t>autoc</w:t>
      </w:r>
      <w:r>
        <w:rPr>
          <w:rFonts w:eastAsiaTheme="minorEastAsia" w:cstheme="minorHAnsi"/>
          <w:bCs/>
          <w:color w:val="222222"/>
          <w:shd w:val="clear" w:color="auto" w:fill="FFFFFF"/>
        </w:rPr>
        <w:t>orrelación</w:t>
      </w:r>
      <w:proofErr w:type="spellEnd"/>
      <w:r>
        <w:rPr>
          <w:rFonts w:eastAsiaTheme="minorEastAsia" w:cstheme="minorHAnsi"/>
          <w:bCs/>
          <w:color w:val="222222"/>
          <w:shd w:val="clear" w:color="auto" w:fill="FFFFFF"/>
        </w:rPr>
        <w:t xml:space="preserve"> espacial.</w:t>
      </w:r>
    </w:p>
    <w:p w:rsidR="0042345F" w:rsidRDefault="009721D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5</w:t>
      </w:r>
      <w:r>
        <w:rPr>
          <w:rFonts w:eastAsiaTheme="minorEastAsia" w:cstheme="minorHAnsi"/>
          <w:b/>
          <w:bCs/>
          <w:color w:val="222222"/>
          <w:u w:val="single"/>
          <w:shd w:val="clear" w:color="auto" w:fill="FFFFFF"/>
        </w:rPr>
        <w:t>.2</w:t>
      </w:r>
      <w:r>
        <w:rPr>
          <w:rFonts w:eastAsiaTheme="minorEastAsia" w:cstheme="minorHAnsi"/>
          <w:bCs/>
          <w:color w:val="222222"/>
          <w:shd w:val="clear" w:color="auto" w:fill="FFFFFF"/>
        </w:rPr>
        <w:t xml:space="preserve">: índices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calculados para la proporción de</w:t>
      </w:r>
      <w:r>
        <w:rPr>
          <w:rFonts w:eastAsiaTheme="minorEastAsia" w:cstheme="minorHAnsi"/>
          <w:bCs/>
          <w:color w:val="222222"/>
          <w:shd w:val="clear" w:color="auto" w:fill="FFFFFF"/>
        </w:rPr>
        <w:t xml:space="preserve"> heridos de arma de fuego</w:t>
      </w:r>
      <w:r>
        <w:rPr>
          <w:rFonts w:eastAsiaTheme="minorEastAsia" w:cstheme="minorHAnsi"/>
          <w:bCs/>
          <w:color w:val="222222"/>
          <w:shd w:val="clear" w:color="auto" w:fill="FFFFFF"/>
        </w:rPr>
        <w:t>.</w:t>
      </w:r>
    </w:p>
    <w:tbl>
      <w:tblPr>
        <w:tblStyle w:val="Tablaconcuadrcula"/>
        <w:tblW w:w="0" w:type="auto"/>
        <w:tblLook w:val="04A0" w:firstRow="1" w:lastRow="0" w:firstColumn="1" w:lastColumn="0" w:noHBand="0" w:noVBand="1"/>
      </w:tblPr>
      <w:tblGrid>
        <w:gridCol w:w="2726"/>
        <w:gridCol w:w="2615"/>
        <w:gridCol w:w="3153"/>
      </w:tblGrid>
      <w:tr w:rsidR="008326ED" w:rsidTr="00757843">
        <w:tc>
          <w:tcPr>
            <w:tcW w:w="2734" w:type="dxa"/>
          </w:tcPr>
          <w:p w:rsidR="008326ED" w:rsidRPr="009721D6" w:rsidRDefault="008326ED" w:rsidP="00D07629">
            <w:pPr>
              <w:tabs>
                <w:tab w:val="right" w:pos="7086"/>
              </w:tabs>
              <w:spacing w:after="494" w:line="360" w:lineRule="auto"/>
              <w:ind w:right="1418"/>
              <w:jc w:val="both"/>
              <w:rPr>
                <w:rFonts w:eastAsiaTheme="minorEastAsia" w:cstheme="minorHAnsi"/>
                <w:b/>
                <w:bCs/>
                <w:color w:val="222222"/>
                <w:shd w:val="clear" w:color="auto" w:fill="FFFFFF"/>
              </w:rPr>
            </w:pPr>
            <w:r w:rsidRPr="009721D6">
              <w:rPr>
                <w:rFonts w:eastAsiaTheme="minorEastAsia" w:cstheme="minorHAnsi"/>
                <w:b/>
                <w:bCs/>
                <w:color w:val="222222"/>
                <w:shd w:val="clear" w:color="auto" w:fill="FFFFFF"/>
              </w:rPr>
              <w:t>Índice</w:t>
            </w:r>
          </w:p>
        </w:tc>
        <w:tc>
          <w:tcPr>
            <w:tcW w:w="2592" w:type="dxa"/>
          </w:tcPr>
          <w:p w:rsidR="008326ED" w:rsidRPr="009721D6" w:rsidRDefault="008326ED" w:rsidP="00D07629">
            <w:pPr>
              <w:tabs>
                <w:tab w:val="right" w:pos="7086"/>
              </w:tabs>
              <w:spacing w:after="494" w:line="360" w:lineRule="auto"/>
              <w:ind w:right="1418"/>
              <w:jc w:val="both"/>
              <w:rPr>
                <w:rFonts w:eastAsiaTheme="minorEastAsia" w:cstheme="minorHAnsi"/>
                <w:b/>
                <w:bCs/>
                <w:color w:val="222222"/>
                <w:shd w:val="clear" w:color="auto" w:fill="FFFFFF"/>
              </w:rPr>
            </w:pPr>
            <w:r w:rsidRPr="009721D6">
              <w:rPr>
                <w:rFonts w:eastAsiaTheme="minorEastAsia" w:cstheme="minorHAnsi"/>
                <w:b/>
                <w:bCs/>
                <w:color w:val="222222"/>
                <w:shd w:val="clear" w:color="auto" w:fill="FFFFFF"/>
              </w:rPr>
              <w:t>Estadístico</w:t>
            </w:r>
          </w:p>
        </w:tc>
        <w:tc>
          <w:tcPr>
            <w:tcW w:w="3168" w:type="dxa"/>
          </w:tcPr>
          <w:p w:rsidR="008326ED" w:rsidRDefault="008326ED" w:rsidP="00D07629">
            <w:pPr>
              <w:tabs>
                <w:tab w:val="right" w:pos="7086"/>
              </w:tabs>
              <w:spacing w:after="494" w:line="360" w:lineRule="auto"/>
              <w:ind w:right="1418"/>
              <w:jc w:val="both"/>
              <w:rPr>
                <w:rFonts w:eastAsiaTheme="minorEastAsia" w:cstheme="minorHAnsi"/>
                <w:bCs/>
                <w:color w:val="222222"/>
                <w:shd w:val="clear" w:color="auto" w:fill="FFFFFF"/>
              </w:rPr>
            </w:pPr>
            <w:r w:rsidRPr="009721D6">
              <w:rPr>
                <w:rFonts w:eastAsiaTheme="minorEastAsia" w:cstheme="minorHAnsi"/>
                <w:b/>
                <w:bCs/>
                <w:color w:val="222222"/>
                <w:shd w:val="clear" w:color="auto" w:fill="FFFFFF"/>
              </w:rPr>
              <w:t>P-Valor</w:t>
            </w:r>
          </w:p>
        </w:tc>
      </w:tr>
      <w:tr w:rsidR="008326ED" w:rsidTr="00757843">
        <w:tc>
          <w:tcPr>
            <w:tcW w:w="2734" w:type="dxa"/>
          </w:tcPr>
          <w:p w:rsidR="008326ED" w:rsidRDefault="008326ED" w:rsidP="00D07629">
            <w:pPr>
              <w:tabs>
                <w:tab w:val="right" w:pos="7086"/>
              </w:tabs>
              <w:spacing w:after="494" w:line="360" w:lineRule="auto"/>
              <w:ind w:right="1418"/>
              <w:jc w:val="both"/>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Pr>
                <w:rFonts w:eastAsiaTheme="minorEastAsia" w:cstheme="minorHAnsi"/>
                <w:bCs/>
                <w:color w:val="222222"/>
                <w:shd w:val="clear" w:color="auto" w:fill="FFFFFF"/>
              </w:rPr>
              <w:t xml:space="preserve"> (I) </w:t>
            </w:r>
          </w:p>
        </w:tc>
        <w:tc>
          <w:tcPr>
            <w:tcW w:w="2592" w:type="dxa"/>
          </w:tcPr>
          <w:p w:rsidR="008326ED" w:rsidRDefault="009721D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7716EA">
              <w:rPr>
                <w:rFonts w:eastAsiaTheme="minorEastAsia" w:cstheme="minorHAnsi"/>
                <w:bCs/>
                <w:color w:val="222222"/>
                <w:shd w:val="clear" w:color="auto" w:fill="FFFFFF"/>
              </w:rPr>
              <w:t>21796</w:t>
            </w:r>
          </w:p>
        </w:tc>
        <w:tc>
          <w:tcPr>
            <w:tcW w:w="3168" w:type="dxa"/>
          </w:tcPr>
          <w:p w:rsidR="008326ED" w:rsidRDefault="009721D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8326ED">
              <w:rPr>
                <w:rFonts w:eastAsiaTheme="minorEastAsia" w:cstheme="minorHAnsi"/>
                <w:bCs/>
                <w:color w:val="222222"/>
                <w:shd w:val="clear" w:color="auto" w:fill="FFFFFF"/>
              </w:rPr>
              <w:t>001</w:t>
            </w:r>
          </w:p>
        </w:tc>
      </w:tr>
      <w:tr w:rsidR="008326ED" w:rsidTr="00757843">
        <w:tc>
          <w:tcPr>
            <w:tcW w:w="2734" w:type="dxa"/>
          </w:tcPr>
          <w:p w:rsidR="008326ED" w:rsidRDefault="008326ED" w:rsidP="00D07629">
            <w:pPr>
              <w:tabs>
                <w:tab w:val="right" w:pos="7086"/>
              </w:tabs>
              <w:spacing w:after="494" w:line="360" w:lineRule="auto"/>
              <w:ind w:right="1418"/>
              <w:jc w:val="both"/>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lastRenderedPageBreak/>
              <w:t>Oden</w:t>
            </w:r>
            <w:proofErr w:type="spellEnd"/>
            <w:r>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592" w:type="dxa"/>
          </w:tcPr>
          <w:p w:rsidR="008326ED" w:rsidRDefault="009721D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7716EA">
              <w:rPr>
                <w:rFonts w:eastAsiaTheme="minorEastAsia" w:cstheme="minorHAnsi"/>
                <w:bCs/>
                <w:color w:val="222222"/>
                <w:shd w:val="clear" w:color="auto" w:fill="FFFFFF"/>
              </w:rPr>
              <w:t>00549</w:t>
            </w:r>
          </w:p>
        </w:tc>
        <w:tc>
          <w:tcPr>
            <w:tcW w:w="3168" w:type="dxa"/>
          </w:tcPr>
          <w:p w:rsidR="008326ED" w:rsidRDefault="008326ED" w:rsidP="009721D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&lt;0</w:t>
            </w:r>
            <w:r w:rsidR="009721D6">
              <w:rPr>
                <w:rFonts w:eastAsiaTheme="minorEastAsia" w:cstheme="minorHAnsi"/>
                <w:bCs/>
                <w:color w:val="222222"/>
                <w:shd w:val="clear" w:color="auto" w:fill="FFFFFF"/>
              </w:rPr>
              <w:t>,</w:t>
            </w:r>
            <w:r>
              <w:rPr>
                <w:rFonts w:eastAsiaTheme="minorEastAsia" w:cstheme="minorHAnsi"/>
                <w:bCs/>
                <w:color w:val="222222"/>
                <w:shd w:val="clear" w:color="auto" w:fill="FFFFFF"/>
              </w:rPr>
              <w:t>001</w:t>
            </w:r>
          </w:p>
        </w:tc>
      </w:tr>
      <w:tr w:rsidR="008326ED" w:rsidTr="00757843">
        <w:tc>
          <w:tcPr>
            <w:tcW w:w="2734" w:type="dxa"/>
          </w:tcPr>
          <w:p w:rsidR="008326ED" w:rsidRDefault="008326ED"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592" w:type="dxa"/>
          </w:tcPr>
          <w:p w:rsidR="008326ED" w:rsidRDefault="009721D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7716EA">
              <w:rPr>
                <w:rFonts w:eastAsiaTheme="minorEastAsia" w:cstheme="minorHAnsi"/>
                <w:bCs/>
                <w:color w:val="222222"/>
                <w:shd w:val="clear" w:color="auto" w:fill="FFFFFF"/>
              </w:rPr>
              <w:t>24375</w:t>
            </w:r>
          </w:p>
        </w:tc>
        <w:tc>
          <w:tcPr>
            <w:tcW w:w="3168" w:type="dxa"/>
          </w:tcPr>
          <w:p w:rsidR="008326ED" w:rsidRDefault="009721D6"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8326ED">
              <w:rPr>
                <w:rFonts w:eastAsiaTheme="minorEastAsia" w:cstheme="minorHAnsi"/>
                <w:bCs/>
                <w:color w:val="222222"/>
                <w:shd w:val="clear" w:color="auto" w:fill="FFFFFF"/>
              </w:rPr>
              <w:t>001</w:t>
            </w:r>
          </w:p>
        </w:tc>
      </w:tr>
    </w:tbl>
    <w:p w:rsidR="00862535" w:rsidRDefault="00862535" w:rsidP="00D07629">
      <w:pPr>
        <w:tabs>
          <w:tab w:val="right" w:pos="7086"/>
        </w:tabs>
        <w:spacing w:after="494" w:line="360" w:lineRule="auto"/>
        <w:ind w:right="1418"/>
        <w:jc w:val="both"/>
        <w:rPr>
          <w:rFonts w:eastAsiaTheme="minorEastAsia" w:cstheme="minorHAnsi"/>
          <w:bCs/>
          <w:color w:val="222222"/>
          <w:shd w:val="clear" w:color="auto" w:fill="FFFFFF"/>
        </w:rPr>
      </w:pP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tabla 5.2 muestra</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los resultados obtenidos para </w:t>
      </w:r>
      <w:r>
        <w:rPr>
          <w:rFonts w:eastAsiaTheme="minorEastAsia" w:cstheme="minorHAnsi"/>
          <w:bCs/>
          <w:color w:val="222222"/>
          <w:shd w:val="clear" w:color="auto" w:fill="FFFFFF"/>
        </w:rPr>
        <w:t xml:space="preserve">el índice de Moran,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y el EBI junto con sus correspondientes probabilidades asociadas a la prueba de hipótesis de ausencia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w:t>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sidR="00BC6F0A">
        <w:rPr>
          <w:rFonts w:eastAsiaTheme="minorEastAsia" w:cstheme="minorHAnsi"/>
          <w:b/>
          <w:bCs/>
          <w:color w:val="222222"/>
          <w:u w:val="single"/>
          <w:shd w:val="clear" w:color="auto" w:fill="FFFFFF"/>
        </w:rPr>
        <w:t>5.12</w:t>
      </w:r>
      <w:r>
        <w:rPr>
          <w:rFonts w:eastAsiaTheme="minorEastAsia" w:cstheme="minorHAnsi"/>
          <w:bCs/>
          <w:color w:val="222222"/>
          <w:shd w:val="clear" w:color="auto" w:fill="FFFFFF"/>
        </w:rPr>
        <w:t>: Gráfico de dispersión de Moran para la proporción de h</w:t>
      </w:r>
      <w:r>
        <w:rPr>
          <w:rFonts w:eastAsiaTheme="minorEastAsia" w:cstheme="minorHAnsi"/>
          <w:bCs/>
          <w:color w:val="222222"/>
          <w:shd w:val="clear" w:color="auto" w:fill="FFFFFF"/>
        </w:rPr>
        <w:t>eridos de arma de fuego.</w:t>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571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er_mora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r>
        <w:rPr>
          <w:rFonts w:eastAsiaTheme="minorEastAsia" w:cstheme="minorHAnsi"/>
          <w:bCs/>
          <w:color w:val="222222"/>
          <w:shd w:val="clear" w:color="auto" w:fill="FFFFFF"/>
        </w:rPr>
        <w:t xml:space="preserve"> </w:t>
      </w:r>
    </w:p>
    <w:p w:rsidR="00BC6F0A" w:rsidRDefault="00BC6F0A" w:rsidP="00BC6F0A">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5</w:t>
      </w:r>
      <w:r>
        <w:rPr>
          <w:rFonts w:eastAsiaTheme="minorEastAsia" w:cstheme="minorHAnsi"/>
          <w:bCs/>
          <w:color w:val="222222"/>
          <w:shd w:val="clear" w:color="auto" w:fill="FFFFFF"/>
        </w:rPr>
        <w:t>.12</w:t>
      </w:r>
      <w:r>
        <w:rPr>
          <w:rFonts w:eastAsiaTheme="minorEastAsia" w:cstheme="minorHAnsi"/>
          <w:bCs/>
          <w:color w:val="222222"/>
          <w:shd w:val="clear" w:color="auto" w:fill="FFFFFF"/>
        </w:rPr>
        <w:t xml:space="preserve"> muestra que los puntos </w:t>
      </w:r>
      <w:r>
        <w:rPr>
          <w:rFonts w:eastAsiaTheme="minorEastAsia" w:cstheme="minorHAnsi"/>
          <w:bCs/>
          <w:color w:val="222222"/>
          <w:shd w:val="clear" w:color="auto" w:fill="FFFFFF"/>
        </w:rPr>
        <w:t>no se presentan de manera aleato</w:t>
      </w:r>
      <w:r>
        <w:rPr>
          <w:rFonts w:eastAsiaTheme="minorEastAsia" w:cstheme="minorHAnsi"/>
          <w:bCs/>
          <w:color w:val="222222"/>
          <w:shd w:val="clear" w:color="auto" w:fill="FFFFFF"/>
        </w:rPr>
        <w:t>r</w:t>
      </w:r>
      <w:r>
        <w:rPr>
          <w:rFonts w:eastAsiaTheme="minorEastAsia" w:cstheme="minorHAnsi"/>
          <w:bCs/>
          <w:color w:val="222222"/>
          <w:shd w:val="clear" w:color="auto" w:fill="FFFFFF"/>
        </w:rPr>
        <w:t>ia</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s</w:t>
      </w:r>
      <w:r>
        <w:rPr>
          <w:rFonts w:eastAsiaTheme="minorEastAsia" w:cstheme="minorHAnsi"/>
          <w:bCs/>
          <w:color w:val="222222"/>
          <w:shd w:val="clear" w:color="auto" w:fill="FFFFFF"/>
        </w:rPr>
        <w:t>ino que</w:t>
      </w:r>
      <w:r>
        <w:rPr>
          <w:rFonts w:eastAsiaTheme="minorEastAsia" w:cstheme="minorHAnsi"/>
          <w:bCs/>
          <w:color w:val="222222"/>
          <w:shd w:val="clear" w:color="auto" w:fill="FFFFFF"/>
        </w:rPr>
        <w:t xml:space="preserve"> l</w:t>
      </w:r>
      <w:r>
        <w:rPr>
          <w:rFonts w:eastAsiaTheme="minorEastAsia" w:cstheme="minorHAnsi"/>
          <w:bCs/>
          <w:color w:val="222222"/>
          <w:shd w:val="clear" w:color="auto" w:fill="FFFFFF"/>
        </w:rPr>
        <w:t xml:space="preserve">a pendiente de la recta de </w:t>
      </w:r>
      <w:r>
        <w:rPr>
          <w:rFonts w:eastAsiaTheme="minorEastAsia" w:cstheme="minorHAnsi"/>
          <w:bCs/>
          <w:color w:val="222222"/>
          <w:shd w:val="clear" w:color="auto" w:fill="FFFFFF"/>
        </w:rPr>
        <w:t>regresión</w:t>
      </w:r>
      <w:r>
        <w:rPr>
          <w:rFonts w:eastAsiaTheme="minorEastAsia" w:cstheme="minorHAnsi"/>
          <w:bCs/>
          <w:color w:val="222222"/>
          <w:shd w:val="clear" w:color="auto" w:fill="FFFFFF"/>
        </w:rPr>
        <w:t xml:space="preserve"> ajustada sobre </w:t>
      </w:r>
      <w:r>
        <w:rPr>
          <w:rFonts w:eastAsiaTheme="minorEastAsia" w:cstheme="minorHAnsi"/>
          <w:bCs/>
          <w:color w:val="222222"/>
          <w:shd w:val="clear" w:color="auto" w:fill="FFFFFF"/>
        </w:rPr>
        <w:t xml:space="preserve">los </w:t>
      </w:r>
      <w:r>
        <w:rPr>
          <w:rFonts w:eastAsiaTheme="minorEastAsia" w:cstheme="minorHAnsi"/>
          <w:bCs/>
          <w:color w:val="222222"/>
          <w:shd w:val="clear" w:color="auto" w:fill="FFFFFF"/>
        </w:rPr>
        <w:t xml:space="preserve">puntos </w:t>
      </w:r>
      <w:r>
        <w:rPr>
          <w:rFonts w:eastAsiaTheme="minorEastAsia" w:cstheme="minorHAnsi"/>
          <w:bCs/>
          <w:color w:val="222222"/>
          <w:shd w:val="clear" w:color="auto" w:fill="FFFFFF"/>
        </w:rPr>
        <w:t xml:space="preserve">es significativamente mayor a 0, indicando una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w:t>
      </w:r>
      <w:r>
        <w:rPr>
          <w:rFonts w:eastAsiaTheme="minorEastAsia" w:cstheme="minorHAnsi"/>
          <w:bCs/>
          <w:color w:val="222222"/>
          <w:shd w:val="clear" w:color="auto" w:fill="FFFFFF"/>
        </w:rPr>
        <w:t xml:space="preserve">, ya que </w:t>
      </w:r>
      <w:r>
        <w:rPr>
          <w:rFonts w:eastAsiaTheme="minorEastAsia" w:cstheme="minorHAnsi"/>
          <w:bCs/>
          <w:color w:val="222222"/>
          <w:shd w:val="clear" w:color="auto" w:fill="FFFFFF"/>
        </w:rPr>
        <w:t>coincide con el estadístico de Moran (0,21796</w:t>
      </w:r>
      <w:r>
        <w:rPr>
          <w:rFonts w:eastAsiaTheme="minorEastAsia" w:cstheme="minorHAnsi"/>
          <w:bCs/>
          <w:color w:val="222222"/>
          <w:shd w:val="clear" w:color="auto" w:fill="FFFFFF"/>
        </w:rPr>
        <w:t>, tabla 5.2</w:t>
      </w:r>
      <w:r>
        <w:rPr>
          <w:rFonts w:eastAsiaTheme="minorEastAsia" w:cstheme="minorHAnsi"/>
          <w:bCs/>
          <w:color w:val="222222"/>
          <w:shd w:val="clear" w:color="auto" w:fill="FFFFFF"/>
        </w:rPr>
        <w:t>).</w:t>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5.</w:t>
      </w:r>
      <w:r w:rsidR="00BC6F0A">
        <w:rPr>
          <w:rFonts w:eastAsiaTheme="minorEastAsia" w:cstheme="minorHAnsi"/>
          <w:b/>
          <w:bCs/>
          <w:color w:val="222222"/>
          <w:u w:val="single"/>
          <w:shd w:val="clear" w:color="auto" w:fill="FFFFFF"/>
        </w:rPr>
        <w:t>13</w:t>
      </w:r>
      <w:r>
        <w:rPr>
          <w:rFonts w:eastAsiaTheme="minorEastAsia" w:cstheme="minorHAnsi"/>
          <w:bCs/>
          <w:color w:val="222222"/>
          <w:shd w:val="clear" w:color="auto" w:fill="FFFFFF"/>
        </w:rPr>
        <w:t>: Gráfico de dispersión del EBI para la proporción de h</w:t>
      </w:r>
      <w:r>
        <w:rPr>
          <w:rFonts w:eastAsiaTheme="minorEastAsia" w:cstheme="minorHAnsi"/>
          <w:bCs/>
          <w:color w:val="222222"/>
          <w:shd w:val="clear" w:color="auto" w:fill="FFFFFF"/>
        </w:rPr>
        <w:t>eridos de arma de fuego.</w:t>
      </w:r>
    </w:p>
    <w:p w:rsidR="00892F96" w:rsidRDefault="00892F96" w:rsidP="00892F9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19016" cy="2517648"/>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r_eb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C63026" w:rsidRDefault="00373223"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estadística observada correspondiente al EBI</w:t>
      </w:r>
      <w:r w:rsidR="00BC6F0A">
        <w:rPr>
          <w:rFonts w:eastAsiaTheme="minorEastAsia" w:cstheme="minorHAnsi"/>
          <w:bCs/>
          <w:color w:val="222222"/>
          <w:shd w:val="clear" w:color="auto" w:fill="FFFFFF"/>
        </w:rPr>
        <w:t xml:space="preserve"> es </w:t>
      </w:r>
      <w:r>
        <w:rPr>
          <w:rFonts w:eastAsiaTheme="minorEastAsia" w:cstheme="minorHAnsi"/>
          <w:bCs/>
          <w:color w:val="222222"/>
          <w:shd w:val="clear" w:color="auto" w:fill="FFFFFF"/>
        </w:rPr>
        <w:t>cercan</w:t>
      </w:r>
      <w:r w:rsidR="00D348AA">
        <w:rPr>
          <w:rFonts w:eastAsiaTheme="minorEastAsia" w:cstheme="minorHAnsi"/>
          <w:bCs/>
          <w:color w:val="222222"/>
          <w:shd w:val="clear" w:color="auto" w:fill="FFFFFF"/>
        </w:rPr>
        <w:t>a</w:t>
      </w:r>
      <w:r>
        <w:rPr>
          <w:rFonts w:eastAsiaTheme="minorEastAsia" w:cstheme="minorHAnsi"/>
          <w:bCs/>
          <w:color w:val="222222"/>
          <w:shd w:val="clear" w:color="auto" w:fill="FFFFFF"/>
        </w:rPr>
        <w:t xml:space="preserve"> a 0.24, </w:t>
      </w:r>
      <w:r w:rsidR="00BC6F0A">
        <w:rPr>
          <w:rFonts w:eastAsiaTheme="minorEastAsia" w:cstheme="minorHAnsi"/>
          <w:bCs/>
          <w:color w:val="222222"/>
          <w:shd w:val="clear" w:color="auto" w:fill="FFFFFF"/>
        </w:rPr>
        <w:t>resultando estadísticamente significativa y levemente de una magnitud superior al índice de Moran</w:t>
      </w:r>
      <w:r>
        <w:rPr>
          <w:rFonts w:eastAsiaTheme="minorEastAsia" w:cstheme="minorHAnsi"/>
          <w:bCs/>
          <w:color w:val="222222"/>
          <w:shd w:val="clear" w:color="auto" w:fill="FFFFFF"/>
        </w:rPr>
        <w:t>.</w:t>
      </w:r>
    </w:p>
    <w:p w:rsidR="00373223" w:rsidRDefault="00BC6F0A"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Al igual que ocurría con los hogares con NBI,</w:t>
      </w:r>
      <w:r w:rsidR="00373223">
        <w:rPr>
          <w:rFonts w:eastAsiaTheme="minorEastAsia" w:cstheme="minorHAnsi"/>
          <w:bCs/>
          <w:color w:val="222222"/>
          <w:shd w:val="clear" w:color="auto" w:fill="FFFFFF"/>
        </w:rPr>
        <w:t xml:space="preserve"> el índice de </w:t>
      </w:r>
      <w:proofErr w:type="spellStart"/>
      <w:r w:rsidR="00373223">
        <w:rPr>
          <w:rFonts w:eastAsiaTheme="minorEastAsia" w:cstheme="minorHAnsi"/>
          <w:bCs/>
          <w:color w:val="222222"/>
          <w:shd w:val="clear" w:color="auto" w:fill="FFFFFF"/>
        </w:rPr>
        <w:t>Oden</w:t>
      </w:r>
      <w:proofErr w:type="spellEnd"/>
      <w:r w:rsidR="00373223">
        <w:rPr>
          <w:rFonts w:eastAsiaTheme="minorEastAsia" w:cstheme="minorHAnsi"/>
          <w:bCs/>
          <w:color w:val="222222"/>
          <w:shd w:val="clear" w:color="auto" w:fill="FFFFFF"/>
        </w:rPr>
        <w:t xml:space="preserve"> arroja la menor probabilidad asociada, a pesar de poseer una menor magnitud en cuanto a la estadística observada, el motivo por el cual ocurre </w:t>
      </w:r>
      <w:r>
        <w:rPr>
          <w:rFonts w:eastAsiaTheme="minorEastAsia" w:cstheme="minorHAnsi"/>
          <w:bCs/>
          <w:color w:val="222222"/>
          <w:shd w:val="clear" w:color="auto" w:fill="FFFFFF"/>
        </w:rPr>
        <w:t>esto, es el mismo que se mencionó</w:t>
      </w:r>
      <w:r w:rsidR="00373223">
        <w:rPr>
          <w:rFonts w:eastAsiaTheme="minorEastAsia" w:cstheme="minorHAnsi"/>
          <w:bCs/>
          <w:color w:val="222222"/>
          <w:shd w:val="clear" w:color="auto" w:fill="FFFFFF"/>
        </w:rPr>
        <w:t xml:space="preserve"> anteriormente.</w:t>
      </w:r>
    </w:p>
    <w:p w:rsidR="00BD4EC7" w:rsidRDefault="00BC6F0A" w:rsidP="00D07629">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En términos generales, l</w:t>
      </w:r>
      <w:r w:rsidR="00373223">
        <w:rPr>
          <w:rFonts w:eastAsiaTheme="minorEastAsia" w:cstheme="minorHAnsi"/>
          <w:bCs/>
          <w:color w:val="222222"/>
          <w:shd w:val="clear" w:color="auto" w:fill="FFFFFF"/>
        </w:rPr>
        <w:t>os resultados de los tres índices muestran una tendencia general similar a la aplicación en hogares con NBI.</w:t>
      </w:r>
    </w:p>
    <w:p w:rsidR="00BC6F0A" w:rsidRDefault="00BC6F0A" w:rsidP="00D07629">
      <w:pPr>
        <w:tabs>
          <w:tab w:val="right" w:pos="7086"/>
        </w:tabs>
        <w:spacing w:after="494" w:line="360" w:lineRule="auto"/>
        <w:ind w:right="1418"/>
        <w:jc w:val="both"/>
        <w:rPr>
          <w:rFonts w:eastAsiaTheme="minorEastAsia" w:cstheme="minorHAnsi"/>
          <w:bCs/>
          <w:color w:val="222222"/>
          <w:shd w:val="clear" w:color="auto" w:fill="FFFFFF"/>
        </w:rPr>
      </w:pPr>
    </w:p>
    <w:p w:rsidR="00BC6F0A" w:rsidRDefault="00BC6F0A" w:rsidP="00D07629">
      <w:pPr>
        <w:tabs>
          <w:tab w:val="right" w:pos="7086"/>
        </w:tabs>
        <w:spacing w:after="494" w:line="360" w:lineRule="auto"/>
        <w:ind w:right="1418"/>
        <w:jc w:val="both"/>
        <w:rPr>
          <w:rFonts w:eastAsiaTheme="minorEastAsia" w:cstheme="minorHAnsi"/>
          <w:bCs/>
          <w:color w:val="222222"/>
          <w:shd w:val="clear" w:color="auto" w:fill="FFFFFF"/>
        </w:rPr>
      </w:pPr>
    </w:p>
    <w:p w:rsidR="00BC6F0A" w:rsidRDefault="00BC6F0A" w:rsidP="00D07629">
      <w:pPr>
        <w:tabs>
          <w:tab w:val="right" w:pos="7086"/>
        </w:tabs>
        <w:spacing w:after="494" w:line="360" w:lineRule="auto"/>
        <w:ind w:right="1418"/>
        <w:jc w:val="both"/>
        <w:rPr>
          <w:rFonts w:eastAsiaTheme="minorEastAsia" w:cstheme="minorHAnsi"/>
          <w:bCs/>
          <w:color w:val="222222"/>
          <w:shd w:val="clear" w:color="auto" w:fill="FFFFFF"/>
        </w:rPr>
      </w:pPr>
    </w:p>
    <w:p w:rsidR="00BC6F0A" w:rsidRDefault="00BC6F0A" w:rsidP="00D07629">
      <w:pPr>
        <w:tabs>
          <w:tab w:val="right" w:pos="7086"/>
        </w:tabs>
        <w:spacing w:after="494" w:line="360" w:lineRule="auto"/>
        <w:ind w:right="1418"/>
        <w:jc w:val="both"/>
        <w:rPr>
          <w:rFonts w:eastAsiaTheme="minorEastAsia" w:cstheme="minorHAnsi"/>
          <w:bCs/>
          <w:color w:val="222222"/>
          <w:shd w:val="clear" w:color="auto" w:fill="FFFFFF"/>
        </w:rPr>
      </w:pPr>
    </w:p>
    <w:p w:rsidR="00BC6F0A" w:rsidRDefault="00BC6F0A" w:rsidP="00D07629">
      <w:pPr>
        <w:tabs>
          <w:tab w:val="right" w:pos="7086"/>
        </w:tabs>
        <w:spacing w:after="494" w:line="360" w:lineRule="auto"/>
        <w:ind w:right="1418"/>
        <w:jc w:val="both"/>
        <w:rPr>
          <w:rFonts w:eastAsiaTheme="minorEastAsia" w:cstheme="minorHAnsi"/>
          <w:bCs/>
          <w:color w:val="222222"/>
          <w:shd w:val="clear" w:color="auto" w:fill="FFFFFF"/>
        </w:rPr>
      </w:pPr>
    </w:p>
    <w:p w:rsidR="00C63026" w:rsidRDefault="00C63026" w:rsidP="004465B9">
      <w:pPr>
        <w:pStyle w:val="Prrafodelista"/>
        <w:numPr>
          <w:ilvl w:val="0"/>
          <w:numId w:val="40"/>
        </w:numPr>
        <w:tabs>
          <w:tab w:val="right" w:pos="7086"/>
        </w:tabs>
        <w:spacing w:after="494" w:line="360"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lastRenderedPageBreak/>
        <w:t>Conclusiones y Comentarios Finales</w:t>
      </w:r>
    </w:p>
    <w:p w:rsidR="00355CA7" w:rsidRDefault="00355CA7" w:rsidP="00D07629">
      <w:pPr>
        <w:pStyle w:val="Prrafodelista"/>
        <w:tabs>
          <w:tab w:val="right" w:pos="7086"/>
        </w:tabs>
        <w:spacing w:after="494" w:line="360" w:lineRule="auto"/>
        <w:ind w:left="360" w:right="1418"/>
        <w:jc w:val="both"/>
        <w:rPr>
          <w:rFonts w:eastAsiaTheme="minorEastAsia" w:cstheme="minorHAnsi"/>
          <w:b/>
          <w:bCs/>
          <w:color w:val="222222"/>
          <w:u w:val="single"/>
          <w:shd w:val="clear" w:color="auto" w:fill="FFFFFF"/>
        </w:rPr>
      </w:pPr>
    </w:p>
    <w:p w:rsidR="00355CA7" w:rsidRPr="00C63026" w:rsidRDefault="00355CA7" w:rsidP="00D07629">
      <w:pPr>
        <w:pStyle w:val="Prrafodelista"/>
        <w:tabs>
          <w:tab w:val="right" w:pos="7086"/>
        </w:tabs>
        <w:spacing w:after="494" w:line="360" w:lineRule="auto"/>
        <w:ind w:left="360" w:right="1418"/>
        <w:jc w:val="both"/>
        <w:rPr>
          <w:rFonts w:eastAsiaTheme="minorEastAsia" w:cstheme="minorHAnsi"/>
          <w:b/>
          <w:bCs/>
          <w:color w:val="222222"/>
          <w:u w:val="single"/>
          <w:shd w:val="clear" w:color="auto" w:fill="FFFFFF"/>
        </w:rPr>
      </w:pPr>
    </w:p>
    <w:p w:rsidR="00355CA7" w:rsidRDefault="00355CA7" w:rsidP="00D07629">
      <w:pPr>
        <w:pStyle w:val="Prrafodelista"/>
        <w:tabs>
          <w:tab w:val="right" w:pos="7086"/>
        </w:tabs>
        <w:spacing w:after="494" w:line="360" w:lineRule="auto"/>
        <w:ind w:left="360" w:right="1418"/>
        <w:jc w:val="both"/>
        <w:rPr>
          <w:rFonts w:eastAsiaTheme="minorEastAsia" w:cstheme="minorHAnsi"/>
          <w:bCs/>
          <w:color w:val="222222"/>
          <w:shd w:val="clear" w:color="auto" w:fill="FFFFFF"/>
        </w:rPr>
      </w:pPr>
      <w:r w:rsidRPr="00355CA7">
        <w:rPr>
          <w:rFonts w:eastAsiaTheme="minorEastAsia" w:cstheme="minorHAnsi"/>
          <w:bCs/>
          <w:color w:val="222222"/>
          <w:shd w:val="clear" w:color="auto" w:fill="FFFFFF"/>
        </w:rPr>
        <w:t xml:space="preserve">El EBI y Moran poseen una potencia similar ante escenarios de tamaños poblacionales parecidos de las distintas áreas consideradas, pero a medida que nos alejamos de esta situación, el EBI incrementa su potencia de manera considerable </w:t>
      </w:r>
      <w:r w:rsidR="00D348AA">
        <w:rPr>
          <w:rFonts w:eastAsiaTheme="minorEastAsia" w:cstheme="minorHAnsi"/>
          <w:bCs/>
          <w:color w:val="222222"/>
          <w:shd w:val="clear" w:color="auto" w:fill="FFFFFF"/>
        </w:rPr>
        <w:t xml:space="preserve">con respecto al índice de Moran </w:t>
      </w:r>
      <w:r w:rsidR="00D348AA" w:rsidRPr="00D348AA">
        <w:rPr>
          <w:rFonts w:eastAsiaTheme="minorEastAsia" w:cstheme="minorHAnsi"/>
          <w:bCs/>
          <w:color w:val="222222"/>
          <w:shd w:val="clear" w:color="auto" w:fill="FFFFFF"/>
        </w:rPr>
        <w:t>(</w:t>
      </w:r>
      <w:proofErr w:type="spellStart"/>
      <w:r w:rsidR="00D348AA" w:rsidRPr="00D348AA">
        <w:rPr>
          <w:rFonts w:eastAsiaTheme="minorEastAsia" w:cstheme="minorHAnsi"/>
          <w:bCs/>
          <w:color w:val="222222"/>
          <w:shd w:val="clear" w:color="auto" w:fill="FFFFFF"/>
        </w:rPr>
        <w:t>Assunção</w:t>
      </w:r>
      <w:proofErr w:type="spellEnd"/>
      <w:r w:rsidR="00D348AA" w:rsidRPr="00D348AA">
        <w:rPr>
          <w:rFonts w:eastAsiaTheme="minorEastAsia" w:cstheme="minorHAnsi"/>
          <w:bCs/>
          <w:color w:val="222222"/>
          <w:shd w:val="clear" w:color="auto" w:fill="FFFFFF"/>
        </w:rPr>
        <w:t>, 1999)</w:t>
      </w:r>
      <w:r w:rsidR="00D348AA">
        <w:rPr>
          <w:rFonts w:eastAsiaTheme="minorEastAsia" w:cstheme="minorHAnsi"/>
          <w:bCs/>
          <w:color w:val="222222"/>
          <w:shd w:val="clear" w:color="auto" w:fill="FFFFFF"/>
        </w:rPr>
        <w:t>.</w:t>
      </w:r>
    </w:p>
    <w:p w:rsidR="00355CA7" w:rsidRPr="00355CA7" w:rsidRDefault="00355CA7" w:rsidP="00D07629">
      <w:pPr>
        <w:pStyle w:val="Prrafodelista"/>
        <w:tabs>
          <w:tab w:val="right" w:pos="7086"/>
        </w:tabs>
        <w:spacing w:after="494" w:line="360" w:lineRule="auto"/>
        <w:ind w:left="360" w:right="1418"/>
        <w:jc w:val="both"/>
        <w:rPr>
          <w:rFonts w:eastAsiaTheme="minorEastAsia" w:cstheme="minorHAnsi"/>
          <w:bCs/>
          <w:color w:val="222222"/>
          <w:shd w:val="clear" w:color="auto" w:fill="FFFFFF"/>
        </w:rPr>
      </w:pPr>
    </w:p>
    <w:p w:rsidR="00D348AA" w:rsidRDefault="00D348AA" w:rsidP="00D07629">
      <w:pPr>
        <w:pStyle w:val="Prrafodelista"/>
        <w:tabs>
          <w:tab w:val="right" w:pos="7086"/>
        </w:tabs>
        <w:spacing w:after="494" w:line="360" w:lineRule="auto"/>
        <w:ind w:left="360" w:right="1418"/>
        <w:jc w:val="both"/>
        <w:rPr>
          <w:rFonts w:eastAsiaTheme="minorEastAsia" w:cstheme="minorHAnsi"/>
          <w:bCs/>
          <w:color w:val="222222"/>
          <w:shd w:val="clear" w:color="auto" w:fill="FFFFFF"/>
        </w:rPr>
      </w:pPr>
    </w:p>
    <w:p w:rsidR="00D348AA" w:rsidRDefault="00355CA7" w:rsidP="00D07629">
      <w:pPr>
        <w:pStyle w:val="Prrafodelista"/>
        <w:tabs>
          <w:tab w:val="right" w:pos="7086"/>
        </w:tabs>
        <w:spacing w:after="494" w:line="360" w:lineRule="auto"/>
        <w:ind w:left="360" w:right="1418"/>
        <w:jc w:val="both"/>
        <w:rPr>
          <w:rFonts w:eastAsiaTheme="minorEastAsia" w:cstheme="minorHAnsi"/>
          <w:bCs/>
          <w:color w:val="222222"/>
          <w:shd w:val="clear" w:color="auto" w:fill="FFFFFF"/>
        </w:rPr>
      </w:pPr>
      <w:r w:rsidRPr="00355CA7">
        <w:rPr>
          <w:rFonts w:eastAsiaTheme="minorEastAsia" w:cstheme="minorHAnsi"/>
          <w:bCs/>
          <w:color w:val="222222"/>
          <w:shd w:val="clear" w:color="auto" w:fill="FFFFFF"/>
        </w:rPr>
        <w:t>También el EBI posee interesantes cualidades de robustez, ya que no se ve afectado por valores atípicos, a diferenci</w:t>
      </w:r>
      <w:r w:rsidR="00D348AA">
        <w:rPr>
          <w:rFonts w:eastAsiaTheme="minorEastAsia" w:cstheme="minorHAnsi"/>
          <w:bCs/>
          <w:color w:val="222222"/>
          <w:shd w:val="clear" w:color="auto" w:fill="FFFFFF"/>
        </w:rPr>
        <w:t xml:space="preserve">a de Moran </w:t>
      </w:r>
      <w:r w:rsidR="00D348AA" w:rsidRPr="00D348AA">
        <w:rPr>
          <w:rFonts w:eastAsiaTheme="minorEastAsia" w:cstheme="minorHAnsi"/>
          <w:bCs/>
          <w:color w:val="222222"/>
          <w:shd w:val="clear" w:color="auto" w:fill="FFFFFF"/>
        </w:rPr>
        <w:t>(</w:t>
      </w:r>
      <w:proofErr w:type="spellStart"/>
      <w:r w:rsidR="00D348AA" w:rsidRPr="00D348AA">
        <w:rPr>
          <w:rFonts w:eastAsiaTheme="minorEastAsia" w:cstheme="minorHAnsi"/>
          <w:bCs/>
          <w:color w:val="222222"/>
          <w:shd w:val="clear" w:color="auto" w:fill="FFFFFF"/>
        </w:rPr>
        <w:t>Assunção</w:t>
      </w:r>
      <w:proofErr w:type="spellEnd"/>
      <w:r w:rsidR="00D348AA" w:rsidRPr="00D348AA">
        <w:rPr>
          <w:rFonts w:eastAsiaTheme="minorEastAsia" w:cstheme="minorHAnsi"/>
          <w:bCs/>
          <w:color w:val="222222"/>
          <w:shd w:val="clear" w:color="auto" w:fill="FFFFFF"/>
        </w:rPr>
        <w:t>, 1999)</w:t>
      </w:r>
      <w:r w:rsidR="00D348AA">
        <w:rPr>
          <w:rFonts w:eastAsiaTheme="minorEastAsia" w:cstheme="minorHAnsi"/>
          <w:bCs/>
          <w:color w:val="222222"/>
          <w:shd w:val="clear" w:color="auto" w:fill="FFFFFF"/>
        </w:rPr>
        <w:t>.</w:t>
      </w:r>
      <w:r w:rsidRPr="00355CA7">
        <w:rPr>
          <w:rFonts w:eastAsiaTheme="minorEastAsia" w:cstheme="minorHAnsi"/>
          <w:bCs/>
          <w:color w:val="222222"/>
          <w:shd w:val="clear" w:color="auto" w:fill="FFFFFF"/>
        </w:rPr>
        <w:t xml:space="preserve"> </w:t>
      </w:r>
    </w:p>
    <w:p w:rsidR="00D348AA" w:rsidRDefault="00D348AA" w:rsidP="00D07629">
      <w:pPr>
        <w:pStyle w:val="Prrafodelista"/>
        <w:tabs>
          <w:tab w:val="right" w:pos="7086"/>
        </w:tabs>
        <w:spacing w:after="494" w:line="360" w:lineRule="auto"/>
        <w:ind w:left="360" w:right="1418"/>
        <w:jc w:val="both"/>
        <w:rPr>
          <w:rFonts w:eastAsiaTheme="minorEastAsia" w:cstheme="minorHAnsi"/>
          <w:bCs/>
          <w:color w:val="222222"/>
          <w:shd w:val="clear" w:color="auto" w:fill="FFFFFF"/>
        </w:rPr>
      </w:pPr>
    </w:p>
    <w:p w:rsidR="00D348AA" w:rsidRDefault="00D348AA" w:rsidP="00D07629">
      <w:pPr>
        <w:pStyle w:val="Prrafodelista"/>
        <w:tabs>
          <w:tab w:val="right" w:pos="7086"/>
        </w:tabs>
        <w:spacing w:after="494" w:line="360" w:lineRule="auto"/>
        <w:ind w:left="360" w:right="1418"/>
        <w:jc w:val="both"/>
        <w:rPr>
          <w:rFonts w:eastAsiaTheme="minorEastAsia" w:cstheme="minorHAnsi"/>
          <w:bCs/>
          <w:color w:val="222222"/>
          <w:shd w:val="clear" w:color="auto" w:fill="FFFFFF"/>
        </w:rPr>
      </w:pPr>
    </w:p>
    <w:p w:rsidR="008E42C5" w:rsidRPr="00D348AA" w:rsidRDefault="008E42C5" w:rsidP="00D07629">
      <w:pPr>
        <w:pStyle w:val="Prrafodelista"/>
        <w:tabs>
          <w:tab w:val="right" w:pos="7086"/>
        </w:tabs>
        <w:spacing w:after="494" w:line="360" w:lineRule="auto"/>
        <w:ind w:left="360" w:right="1418"/>
        <w:jc w:val="both"/>
        <w:rPr>
          <w:rFonts w:eastAsiaTheme="minorEastAsia" w:cstheme="minorHAnsi"/>
          <w:bCs/>
          <w:color w:val="222222"/>
          <w:shd w:val="clear" w:color="auto" w:fill="FFFFFF"/>
        </w:rPr>
      </w:pPr>
      <w:r w:rsidRPr="00D348AA">
        <w:rPr>
          <w:rFonts w:eastAsiaTheme="minorEastAsia" w:cstheme="minorHAnsi"/>
          <w:bCs/>
          <w:color w:val="222222"/>
          <w:shd w:val="clear" w:color="auto" w:fill="FFFFFF"/>
        </w:rPr>
        <w:t>La P(e</w:t>
      </w:r>
      <w:r w:rsidRPr="00D348AA">
        <w:rPr>
          <w:rFonts w:eastAsiaTheme="minorEastAsia" w:cstheme="minorHAnsi"/>
          <w:bCs/>
          <w:color w:val="222222"/>
          <w:shd w:val="clear" w:color="auto" w:fill="FFFFFF"/>
          <w:vertAlign w:val="subscript"/>
        </w:rPr>
        <w:t>1</w:t>
      </w:r>
      <w:r w:rsidRPr="00D348AA">
        <w:rPr>
          <w:rFonts w:eastAsiaTheme="minorEastAsia" w:cstheme="minorHAnsi"/>
          <w:bCs/>
          <w:color w:val="222222"/>
          <w:shd w:val="clear" w:color="auto" w:fill="FFFFFF"/>
        </w:rPr>
        <w:t>) del EBI no se ve alterada cuando las poblaciones en las áreas son heterogéneas (</w:t>
      </w:r>
      <w:proofErr w:type="spellStart"/>
      <w:r w:rsidRPr="00D348AA">
        <w:rPr>
          <w:rFonts w:eastAsiaTheme="minorEastAsia" w:cstheme="minorHAnsi"/>
          <w:bCs/>
          <w:color w:val="222222"/>
          <w:shd w:val="clear" w:color="auto" w:fill="FFFFFF"/>
        </w:rPr>
        <w:t>Assunção</w:t>
      </w:r>
      <w:proofErr w:type="spellEnd"/>
      <w:r w:rsidRPr="00D348AA">
        <w:rPr>
          <w:rFonts w:eastAsiaTheme="minorEastAsia" w:cstheme="minorHAnsi"/>
          <w:bCs/>
          <w:color w:val="222222"/>
          <w:shd w:val="clear" w:color="auto" w:fill="FFFFFF"/>
        </w:rPr>
        <w:t>, 1999)</w:t>
      </w:r>
      <w:r w:rsidR="00D348AA">
        <w:rPr>
          <w:rFonts w:eastAsiaTheme="minorEastAsia" w:cstheme="minorHAnsi"/>
          <w:bCs/>
          <w:color w:val="222222"/>
          <w:shd w:val="clear" w:color="auto" w:fill="FFFFFF"/>
        </w:rPr>
        <w:t>.</w:t>
      </w:r>
    </w:p>
    <w:p w:rsidR="00D348AA" w:rsidRPr="00355CA7" w:rsidRDefault="00D348AA" w:rsidP="00D07629">
      <w:pPr>
        <w:pStyle w:val="Prrafodelista"/>
        <w:tabs>
          <w:tab w:val="right" w:pos="7086"/>
        </w:tabs>
        <w:spacing w:after="494" w:line="360" w:lineRule="auto"/>
        <w:ind w:left="360" w:right="1418"/>
        <w:jc w:val="both"/>
        <w:rPr>
          <w:rFonts w:eastAsiaTheme="minorEastAsia" w:cstheme="minorHAnsi"/>
          <w:bCs/>
          <w:color w:val="222222"/>
          <w:shd w:val="clear" w:color="auto" w:fill="FFFFFF"/>
        </w:rPr>
      </w:pPr>
    </w:p>
    <w:p w:rsidR="00DD69AD" w:rsidRDefault="00DD69AD" w:rsidP="00D07629">
      <w:pPr>
        <w:spacing w:after="494" w:line="360" w:lineRule="auto"/>
        <w:ind w:right="284"/>
        <w:jc w:val="both"/>
        <w:rPr>
          <w:rFonts w:eastAsiaTheme="minorEastAsia" w:cstheme="minorHAnsi"/>
          <w:bCs/>
          <w:color w:val="222222"/>
          <w:shd w:val="clear" w:color="auto" w:fill="FFFFFF"/>
        </w:rPr>
      </w:pPr>
    </w:p>
    <w:p w:rsidR="00AB6266" w:rsidRDefault="00AB6266" w:rsidP="00D07629">
      <w:pPr>
        <w:spacing w:after="494" w:line="360" w:lineRule="auto"/>
        <w:ind w:right="284"/>
        <w:jc w:val="both"/>
        <w:rPr>
          <w:rFonts w:cstheme="minorHAnsi"/>
          <w:lang w:val="es-ES"/>
        </w:rPr>
      </w:pPr>
    </w:p>
    <w:p w:rsidR="00B54120" w:rsidRDefault="00B54120" w:rsidP="00D07629">
      <w:pPr>
        <w:spacing w:after="494" w:line="360" w:lineRule="auto"/>
        <w:ind w:right="284"/>
        <w:jc w:val="both"/>
        <w:rPr>
          <w:rFonts w:cstheme="minorHAnsi"/>
          <w:lang w:val="es-ES"/>
        </w:rPr>
      </w:pPr>
    </w:p>
    <w:p w:rsidR="00B54120" w:rsidRDefault="00B54120" w:rsidP="00D07629">
      <w:pPr>
        <w:spacing w:after="494" w:line="360" w:lineRule="auto"/>
        <w:ind w:right="284"/>
        <w:jc w:val="both"/>
        <w:rPr>
          <w:rFonts w:cstheme="minorHAnsi"/>
          <w:lang w:val="es-ES"/>
        </w:rPr>
      </w:pPr>
    </w:p>
    <w:p w:rsidR="00B54120" w:rsidRDefault="00B54120" w:rsidP="00D07629">
      <w:pPr>
        <w:spacing w:after="494" w:line="360" w:lineRule="auto"/>
        <w:ind w:right="284"/>
        <w:jc w:val="both"/>
        <w:rPr>
          <w:rFonts w:cstheme="minorHAnsi"/>
          <w:lang w:val="es-ES"/>
        </w:rPr>
      </w:pPr>
    </w:p>
    <w:p w:rsidR="00B54120" w:rsidRDefault="00B54120" w:rsidP="00D07629">
      <w:pPr>
        <w:spacing w:after="494" w:line="360" w:lineRule="auto"/>
        <w:ind w:right="284"/>
        <w:jc w:val="both"/>
        <w:rPr>
          <w:rFonts w:cstheme="minorHAnsi"/>
          <w:lang w:val="es-ES"/>
        </w:rPr>
      </w:pPr>
    </w:p>
    <w:p w:rsidR="00B54120" w:rsidRDefault="00B54120" w:rsidP="00D07629">
      <w:pPr>
        <w:spacing w:after="494" w:line="360" w:lineRule="auto"/>
        <w:ind w:right="284"/>
        <w:jc w:val="both"/>
        <w:rPr>
          <w:rFonts w:cstheme="minorHAnsi"/>
          <w:lang w:val="es-ES"/>
        </w:rPr>
      </w:pPr>
    </w:p>
    <w:p w:rsidR="00B54120" w:rsidRDefault="00B54120" w:rsidP="00D07629">
      <w:pPr>
        <w:spacing w:after="494" w:line="360" w:lineRule="auto"/>
        <w:ind w:right="284"/>
        <w:jc w:val="both"/>
        <w:rPr>
          <w:rFonts w:cstheme="minorHAnsi"/>
          <w:lang w:val="es-ES"/>
        </w:rPr>
      </w:pPr>
    </w:p>
    <w:p w:rsidR="00B54120" w:rsidRDefault="00B54120" w:rsidP="00D07629">
      <w:pPr>
        <w:spacing w:after="494" w:line="360" w:lineRule="auto"/>
        <w:ind w:right="284"/>
        <w:jc w:val="both"/>
        <w:rPr>
          <w:rFonts w:cstheme="minorHAnsi"/>
          <w:lang w:val="es-ES"/>
        </w:rPr>
      </w:pPr>
    </w:p>
    <w:p w:rsidR="009D0AA3" w:rsidRPr="00DD69AD" w:rsidRDefault="009D0AA3" w:rsidP="00D07629">
      <w:pPr>
        <w:spacing w:after="494" w:line="360" w:lineRule="auto"/>
        <w:ind w:right="284"/>
        <w:jc w:val="both"/>
        <w:rPr>
          <w:rFonts w:cstheme="minorHAnsi"/>
          <w:lang w:val="es-ES"/>
        </w:rPr>
      </w:pPr>
    </w:p>
    <w:p w:rsidR="007A7B8C" w:rsidRDefault="00C63026" w:rsidP="004465B9">
      <w:pPr>
        <w:pStyle w:val="Prrafodelista"/>
        <w:numPr>
          <w:ilvl w:val="0"/>
          <w:numId w:val="40"/>
        </w:numPr>
        <w:tabs>
          <w:tab w:val="right" w:pos="7086"/>
        </w:tabs>
        <w:spacing w:after="494" w:line="360"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Bibliografía</w:t>
      </w:r>
    </w:p>
    <w:p w:rsidR="007A7B8C" w:rsidRDefault="007A7B8C" w:rsidP="00D07629">
      <w:pPr>
        <w:pStyle w:val="Prrafodelista"/>
        <w:tabs>
          <w:tab w:val="right" w:pos="7086"/>
        </w:tabs>
        <w:spacing w:after="494" w:line="360" w:lineRule="auto"/>
        <w:ind w:left="360" w:right="1418"/>
        <w:jc w:val="both"/>
        <w:rPr>
          <w:rFonts w:eastAsiaTheme="minorEastAsia" w:cstheme="minorHAnsi"/>
          <w:b/>
          <w:bCs/>
          <w:color w:val="222222"/>
          <w:u w:val="single"/>
          <w:shd w:val="clear" w:color="auto" w:fill="FFFFFF"/>
        </w:rPr>
      </w:pPr>
    </w:p>
    <w:p w:rsidR="007A7B8C" w:rsidRPr="007A7B8C" w:rsidRDefault="007A7B8C" w:rsidP="00D07629">
      <w:pPr>
        <w:pStyle w:val="Prrafodelista"/>
        <w:tabs>
          <w:tab w:val="right" w:pos="7086"/>
        </w:tabs>
        <w:spacing w:after="494" w:line="360" w:lineRule="auto"/>
        <w:ind w:left="360" w:right="1418"/>
        <w:jc w:val="both"/>
        <w:rPr>
          <w:rFonts w:eastAsiaTheme="minorEastAsia" w:cstheme="minorHAnsi"/>
          <w:b/>
          <w:bCs/>
          <w:color w:val="222222"/>
          <w:u w:val="single"/>
          <w:shd w:val="clear" w:color="auto" w:fill="FFFFFF"/>
        </w:rPr>
      </w:pPr>
    </w:p>
    <w:p w:rsidR="007A7B8C" w:rsidRPr="007A7B8C" w:rsidRDefault="007A7B8C" w:rsidP="00D07629">
      <w:pPr>
        <w:pStyle w:val="Prrafodelista"/>
        <w:numPr>
          <w:ilvl w:val="0"/>
          <w:numId w:val="28"/>
        </w:numPr>
        <w:tabs>
          <w:tab w:val="right" w:pos="7086"/>
        </w:tabs>
        <w:spacing w:after="494" w:line="360" w:lineRule="auto"/>
        <w:ind w:right="1418"/>
        <w:jc w:val="both"/>
        <w:rPr>
          <w:rFonts w:eastAsiaTheme="minorEastAsia" w:cstheme="minorHAnsi"/>
          <w:bCs/>
          <w:color w:val="222222"/>
          <w:shd w:val="clear" w:color="auto" w:fill="FFFFFF"/>
        </w:rPr>
      </w:pPr>
      <w:proofErr w:type="spellStart"/>
      <w:r w:rsidRPr="007A7B8C">
        <w:rPr>
          <w:rFonts w:eastAsiaTheme="minorEastAsia" w:cstheme="minorHAnsi"/>
          <w:bCs/>
          <w:color w:val="222222"/>
          <w:shd w:val="clear" w:color="auto" w:fill="FFFFFF"/>
        </w:rPr>
        <w:t>Assunção</w:t>
      </w:r>
      <w:proofErr w:type="spellEnd"/>
      <w:r w:rsidRPr="007A7B8C">
        <w:rPr>
          <w:rFonts w:eastAsiaTheme="minorEastAsia" w:cstheme="minorHAnsi"/>
          <w:bCs/>
          <w:color w:val="222222"/>
          <w:shd w:val="clear" w:color="auto" w:fill="FFFFFF"/>
        </w:rPr>
        <w:t>, R.M.; Reis, E. A. (1999)</w:t>
      </w:r>
      <w:r w:rsidR="00814263">
        <w:rPr>
          <w:rFonts w:eastAsiaTheme="minorEastAsia" w:cstheme="minorHAnsi"/>
          <w:bCs/>
          <w:color w:val="222222"/>
          <w:shd w:val="clear" w:color="auto" w:fill="FFFFFF"/>
        </w:rPr>
        <w:t>.</w:t>
      </w:r>
      <w:r w:rsidRPr="007A7B8C">
        <w:rPr>
          <w:rFonts w:eastAsiaTheme="minorEastAsia" w:cstheme="minorHAnsi"/>
          <w:bCs/>
          <w:color w:val="222222"/>
          <w:shd w:val="clear" w:color="auto" w:fill="FFFFFF"/>
        </w:rPr>
        <w:t xml:space="preserve"> </w:t>
      </w:r>
      <w:r w:rsidRPr="007A7B8C">
        <w:rPr>
          <w:rFonts w:eastAsiaTheme="minorEastAsia" w:cstheme="minorHAnsi"/>
          <w:bCs/>
          <w:i/>
          <w:iCs/>
          <w:color w:val="222222"/>
          <w:shd w:val="clear" w:color="auto" w:fill="FFFFFF"/>
        </w:rPr>
        <w:t>“</w:t>
      </w:r>
      <w:r w:rsidRPr="007A7B8C">
        <w:rPr>
          <w:rFonts w:eastAsiaTheme="minorEastAsia" w:cstheme="minorHAnsi"/>
          <w:bCs/>
          <w:color w:val="222222"/>
          <w:shd w:val="clear" w:color="auto" w:fill="FFFFFF"/>
        </w:rPr>
        <w:t xml:space="preserve">A new </w:t>
      </w:r>
      <w:proofErr w:type="spellStart"/>
      <w:r w:rsidRPr="007A7B8C">
        <w:rPr>
          <w:rFonts w:eastAsiaTheme="minorEastAsia" w:cstheme="minorHAnsi"/>
          <w:bCs/>
          <w:color w:val="222222"/>
          <w:shd w:val="clear" w:color="auto" w:fill="FFFFFF"/>
        </w:rPr>
        <w:t>proposal</w:t>
      </w:r>
      <w:proofErr w:type="spellEnd"/>
      <w:r w:rsidRPr="007A7B8C">
        <w:rPr>
          <w:rFonts w:eastAsiaTheme="minorEastAsia" w:cstheme="minorHAnsi"/>
          <w:bCs/>
          <w:color w:val="222222"/>
          <w:shd w:val="clear" w:color="auto" w:fill="FFFFFF"/>
        </w:rPr>
        <w:t xml:space="preserve"> to </w:t>
      </w:r>
      <w:proofErr w:type="spellStart"/>
      <w:r w:rsidRPr="007A7B8C">
        <w:rPr>
          <w:rFonts w:eastAsiaTheme="minorEastAsia" w:cstheme="minorHAnsi"/>
          <w:bCs/>
          <w:color w:val="222222"/>
          <w:shd w:val="clear" w:color="auto" w:fill="FFFFFF"/>
        </w:rPr>
        <w:t>adjust</w:t>
      </w:r>
      <w:proofErr w:type="spellEnd"/>
      <w:r w:rsidRPr="007A7B8C">
        <w:rPr>
          <w:rFonts w:eastAsiaTheme="minorEastAsia" w:cstheme="minorHAnsi"/>
          <w:bCs/>
          <w:color w:val="222222"/>
          <w:shd w:val="clear" w:color="auto" w:fill="FFFFFF"/>
        </w:rPr>
        <w:t xml:space="preserve"> </w:t>
      </w:r>
      <w:proofErr w:type="spellStart"/>
      <w:r w:rsidRPr="007A7B8C">
        <w:rPr>
          <w:rFonts w:eastAsiaTheme="minorEastAsia" w:cstheme="minorHAnsi"/>
          <w:bCs/>
          <w:color w:val="222222"/>
          <w:shd w:val="clear" w:color="auto" w:fill="FFFFFF"/>
        </w:rPr>
        <w:t>Moran´s</w:t>
      </w:r>
      <w:proofErr w:type="spellEnd"/>
      <w:r w:rsidRPr="007A7B8C">
        <w:rPr>
          <w:rFonts w:eastAsiaTheme="minorEastAsia" w:cstheme="minorHAnsi"/>
          <w:bCs/>
          <w:color w:val="222222"/>
          <w:shd w:val="clear" w:color="auto" w:fill="FFFFFF"/>
        </w:rPr>
        <w:t xml:space="preserve"> I </w:t>
      </w:r>
      <w:proofErr w:type="spellStart"/>
      <w:r w:rsidRPr="007A7B8C">
        <w:rPr>
          <w:rFonts w:eastAsiaTheme="minorEastAsia" w:cstheme="minorHAnsi"/>
          <w:bCs/>
          <w:color w:val="222222"/>
          <w:shd w:val="clear" w:color="auto" w:fill="FFFFFF"/>
        </w:rPr>
        <w:t>for</w:t>
      </w:r>
      <w:proofErr w:type="spellEnd"/>
      <w:r w:rsidRPr="007A7B8C">
        <w:rPr>
          <w:rFonts w:eastAsiaTheme="minorEastAsia" w:cstheme="minorHAnsi"/>
          <w:bCs/>
          <w:color w:val="222222"/>
          <w:shd w:val="clear" w:color="auto" w:fill="FFFFFF"/>
        </w:rPr>
        <w:t xml:space="preserve"> </w:t>
      </w:r>
      <w:proofErr w:type="spellStart"/>
      <w:r w:rsidRPr="007A7B8C">
        <w:rPr>
          <w:rFonts w:eastAsiaTheme="minorEastAsia" w:cstheme="minorHAnsi"/>
          <w:bCs/>
          <w:color w:val="222222"/>
          <w:shd w:val="clear" w:color="auto" w:fill="FFFFFF"/>
        </w:rPr>
        <w:t>population</w:t>
      </w:r>
      <w:proofErr w:type="spellEnd"/>
      <w:r w:rsidRPr="007A7B8C">
        <w:rPr>
          <w:rFonts w:eastAsiaTheme="minorEastAsia" w:cstheme="minorHAnsi"/>
          <w:bCs/>
          <w:color w:val="222222"/>
          <w:shd w:val="clear" w:color="auto" w:fill="FFFFFF"/>
        </w:rPr>
        <w:t xml:space="preserve"> </w:t>
      </w:r>
      <w:proofErr w:type="spellStart"/>
      <w:r w:rsidRPr="007A7B8C">
        <w:rPr>
          <w:rFonts w:eastAsiaTheme="minorEastAsia" w:cstheme="minorHAnsi"/>
          <w:bCs/>
          <w:color w:val="222222"/>
          <w:shd w:val="clear" w:color="auto" w:fill="FFFFFF"/>
        </w:rPr>
        <w:t>density</w:t>
      </w:r>
      <w:proofErr w:type="spellEnd"/>
      <w:r w:rsidRPr="007A7B8C">
        <w:rPr>
          <w:rFonts w:eastAsiaTheme="minorEastAsia" w:cstheme="minorHAnsi"/>
          <w:bCs/>
          <w:color w:val="222222"/>
          <w:shd w:val="clear" w:color="auto" w:fill="FFFFFF"/>
        </w:rPr>
        <w:t xml:space="preserve">”. </w:t>
      </w:r>
      <w:proofErr w:type="spellStart"/>
      <w:r w:rsidRPr="007A7B8C">
        <w:rPr>
          <w:rFonts w:eastAsiaTheme="minorEastAsia" w:cstheme="minorHAnsi"/>
          <w:bCs/>
          <w:i/>
          <w:iCs/>
          <w:color w:val="222222"/>
          <w:shd w:val="clear" w:color="auto" w:fill="FFFFFF"/>
        </w:rPr>
        <w:t>Statist</w:t>
      </w:r>
      <w:proofErr w:type="spellEnd"/>
      <w:r w:rsidRPr="007A7B8C">
        <w:rPr>
          <w:rFonts w:eastAsiaTheme="minorEastAsia" w:cstheme="minorHAnsi"/>
          <w:bCs/>
          <w:i/>
          <w:iCs/>
          <w:color w:val="222222"/>
          <w:shd w:val="clear" w:color="auto" w:fill="FFFFFF"/>
        </w:rPr>
        <w:t xml:space="preserve">. </w:t>
      </w:r>
      <w:proofErr w:type="spellStart"/>
      <w:r w:rsidRPr="007A7B8C">
        <w:rPr>
          <w:rFonts w:eastAsiaTheme="minorEastAsia" w:cstheme="minorHAnsi"/>
          <w:bCs/>
          <w:i/>
          <w:iCs/>
          <w:color w:val="222222"/>
          <w:shd w:val="clear" w:color="auto" w:fill="FFFFFF"/>
        </w:rPr>
        <w:t>Med</w:t>
      </w:r>
      <w:proofErr w:type="spellEnd"/>
      <w:r w:rsidRPr="007A7B8C">
        <w:rPr>
          <w:rFonts w:eastAsiaTheme="minorEastAsia" w:cstheme="minorHAnsi"/>
          <w:bCs/>
          <w:i/>
          <w:iCs/>
          <w:color w:val="222222"/>
          <w:shd w:val="clear" w:color="auto" w:fill="FFFFFF"/>
        </w:rPr>
        <w:t>. 18, 2147-2162</w:t>
      </w:r>
      <w:r w:rsidR="009D0AA3">
        <w:rPr>
          <w:rFonts w:eastAsiaTheme="minorEastAsia" w:cstheme="minorHAnsi"/>
          <w:bCs/>
          <w:i/>
          <w:iCs/>
          <w:color w:val="222222"/>
          <w:shd w:val="clear" w:color="auto" w:fill="FFFFFF"/>
        </w:rPr>
        <w:t>.</w:t>
      </w:r>
    </w:p>
    <w:p w:rsidR="007A7B8C" w:rsidRPr="007A7B8C" w:rsidRDefault="007A7B8C" w:rsidP="00D07629">
      <w:pPr>
        <w:pStyle w:val="Prrafodelista"/>
        <w:tabs>
          <w:tab w:val="right" w:pos="7086"/>
        </w:tabs>
        <w:spacing w:after="494" w:line="360" w:lineRule="auto"/>
        <w:ind w:right="1418"/>
        <w:jc w:val="both"/>
        <w:rPr>
          <w:rFonts w:eastAsiaTheme="minorEastAsia" w:cstheme="minorHAnsi"/>
          <w:bCs/>
          <w:color w:val="222222"/>
          <w:shd w:val="clear" w:color="auto" w:fill="FFFFFF"/>
        </w:rPr>
      </w:pPr>
    </w:p>
    <w:p w:rsidR="007A7B8C" w:rsidRPr="007A7B8C" w:rsidRDefault="007A7B8C" w:rsidP="00D07629">
      <w:pPr>
        <w:pStyle w:val="Prrafodelista"/>
        <w:numPr>
          <w:ilvl w:val="0"/>
          <w:numId w:val="28"/>
        </w:numPr>
        <w:tabs>
          <w:tab w:val="right" w:pos="7086"/>
        </w:tabs>
        <w:spacing w:after="494" w:line="360" w:lineRule="auto"/>
        <w:ind w:right="1418"/>
        <w:jc w:val="both"/>
        <w:rPr>
          <w:rFonts w:eastAsiaTheme="minorEastAsia" w:cstheme="minorHAnsi"/>
          <w:bCs/>
          <w:color w:val="222222"/>
          <w:shd w:val="clear" w:color="auto" w:fill="FFFFFF"/>
        </w:rPr>
      </w:pPr>
      <w:proofErr w:type="spellStart"/>
      <w:r w:rsidRPr="007A7B8C">
        <w:rPr>
          <w:rFonts w:eastAsiaTheme="minorEastAsia" w:cstheme="minorHAnsi"/>
          <w:bCs/>
          <w:color w:val="222222"/>
          <w:shd w:val="clear" w:color="auto" w:fill="FFFFFF"/>
        </w:rPr>
        <w:t>Oden</w:t>
      </w:r>
      <w:proofErr w:type="spellEnd"/>
      <w:r w:rsidRPr="007A7B8C">
        <w:rPr>
          <w:rFonts w:eastAsiaTheme="minorEastAsia" w:cstheme="minorHAnsi"/>
          <w:bCs/>
          <w:color w:val="222222"/>
          <w:shd w:val="clear" w:color="auto" w:fill="FFFFFF"/>
        </w:rPr>
        <w:t>, N. (1995)</w:t>
      </w:r>
      <w:r w:rsidR="00814263">
        <w:rPr>
          <w:rFonts w:eastAsiaTheme="minorEastAsia" w:cstheme="minorHAnsi"/>
          <w:bCs/>
          <w:color w:val="222222"/>
          <w:shd w:val="clear" w:color="auto" w:fill="FFFFFF"/>
        </w:rPr>
        <w:t>.</w:t>
      </w:r>
      <w:r w:rsidRPr="007A7B8C">
        <w:rPr>
          <w:rFonts w:eastAsiaTheme="minorEastAsia" w:cstheme="minorHAnsi"/>
          <w:bCs/>
          <w:color w:val="222222"/>
          <w:shd w:val="clear" w:color="auto" w:fill="FFFFFF"/>
        </w:rPr>
        <w:t xml:space="preserve"> “</w:t>
      </w:r>
      <w:r w:rsidRPr="007A7B8C">
        <w:rPr>
          <w:rFonts w:eastAsiaTheme="minorEastAsia" w:cstheme="minorHAnsi"/>
          <w:bCs/>
          <w:color w:val="222222"/>
          <w:shd w:val="clear" w:color="auto" w:fill="FFFFFF"/>
          <w:lang w:val="en-US"/>
        </w:rPr>
        <w:t xml:space="preserve">Adjusting Moran's I for population density”. </w:t>
      </w:r>
      <w:r w:rsidRPr="007A7B8C">
        <w:rPr>
          <w:rFonts w:eastAsiaTheme="minorEastAsia" w:cstheme="minorHAnsi"/>
          <w:bCs/>
          <w:i/>
          <w:iCs/>
          <w:color w:val="222222"/>
          <w:shd w:val="clear" w:color="auto" w:fill="FFFFFF"/>
          <w:lang w:val="en-US"/>
        </w:rPr>
        <w:t>Statistics in Medicine, 14, 17-26</w:t>
      </w:r>
      <w:r w:rsidR="009D0AA3">
        <w:rPr>
          <w:rFonts w:eastAsiaTheme="minorEastAsia" w:cstheme="minorHAnsi"/>
          <w:bCs/>
          <w:i/>
          <w:iCs/>
          <w:color w:val="222222"/>
          <w:shd w:val="clear" w:color="auto" w:fill="FFFFFF"/>
          <w:lang w:val="en-US"/>
        </w:rPr>
        <w:t>.</w:t>
      </w:r>
    </w:p>
    <w:p w:rsidR="007A7B8C" w:rsidRPr="007A7B8C" w:rsidRDefault="007A7B8C" w:rsidP="00D07629">
      <w:pPr>
        <w:pStyle w:val="Prrafodelista"/>
        <w:spacing w:line="360" w:lineRule="auto"/>
        <w:jc w:val="both"/>
        <w:rPr>
          <w:rFonts w:eastAsiaTheme="minorEastAsia" w:cstheme="minorHAnsi"/>
          <w:bCs/>
          <w:color w:val="222222"/>
          <w:shd w:val="clear" w:color="auto" w:fill="FFFFFF"/>
          <w:lang w:val="en-US"/>
        </w:rPr>
      </w:pPr>
    </w:p>
    <w:p w:rsidR="007A7B8C" w:rsidRPr="007A7B8C" w:rsidRDefault="007A7B8C" w:rsidP="00D07629">
      <w:pPr>
        <w:pStyle w:val="Prrafodelista"/>
        <w:numPr>
          <w:ilvl w:val="0"/>
          <w:numId w:val="28"/>
        </w:numPr>
        <w:tabs>
          <w:tab w:val="right" w:pos="7086"/>
        </w:tabs>
        <w:spacing w:after="494" w:line="360" w:lineRule="auto"/>
        <w:ind w:right="1418"/>
        <w:jc w:val="both"/>
        <w:rPr>
          <w:rFonts w:eastAsiaTheme="minorEastAsia" w:cstheme="minorHAnsi"/>
          <w:bCs/>
          <w:color w:val="222222"/>
          <w:shd w:val="clear" w:color="auto" w:fill="FFFFFF"/>
        </w:rPr>
      </w:pPr>
      <w:r w:rsidRPr="007A7B8C">
        <w:rPr>
          <w:rFonts w:eastAsiaTheme="minorEastAsia" w:cstheme="minorHAnsi"/>
          <w:bCs/>
          <w:color w:val="222222"/>
          <w:shd w:val="clear" w:color="auto" w:fill="FFFFFF"/>
          <w:lang w:val="en-US"/>
        </w:rPr>
        <w:t xml:space="preserve">Moran, P. A. P. ‘Notes on continuous stochastic phenomena’, </w:t>
      </w:r>
      <w:proofErr w:type="spellStart"/>
      <w:r w:rsidRPr="007A7B8C">
        <w:rPr>
          <w:rFonts w:eastAsiaTheme="minorEastAsia" w:cstheme="minorHAnsi"/>
          <w:bCs/>
          <w:color w:val="222222"/>
          <w:shd w:val="clear" w:color="auto" w:fill="FFFFFF"/>
          <w:lang w:val="en-US"/>
        </w:rPr>
        <w:t>Biometrika</w:t>
      </w:r>
      <w:proofErr w:type="spellEnd"/>
      <w:r w:rsidRPr="007A7B8C">
        <w:rPr>
          <w:rFonts w:eastAsiaTheme="minorEastAsia" w:cstheme="minorHAnsi"/>
          <w:bCs/>
          <w:color w:val="222222"/>
          <w:shd w:val="clear" w:color="auto" w:fill="FFFFFF"/>
          <w:lang w:val="en-US"/>
        </w:rPr>
        <w:t xml:space="preserve">, </w:t>
      </w:r>
      <w:r w:rsidRPr="007A7B8C">
        <w:rPr>
          <w:rFonts w:eastAsiaTheme="minorEastAsia" w:cstheme="minorHAnsi"/>
          <w:b/>
          <w:bCs/>
          <w:color w:val="222222"/>
          <w:shd w:val="clear" w:color="auto" w:fill="FFFFFF"/>
          <w:lang w:val="en-US"/>
        </w:rPr>
        <w:t>37</w:t>
      </w:r>
      <w:r w:rsidRPr="007A7B8C">
        <w:rPr>
          <w:rFonts w:eastAsiaTheme="minorEastAsia" w:cstheme="minorHAnsi"/>
          <w:bCs/>
          <w:color w:val="222222"/>
          <w:shd w:val="clear" w:color="auto" w:fill="FFFFFF"/>
          <w:lang w:val="en-US"/>
        </w:rPr>
        <w:t>, 17–23 (1950)</w:t>
      </w:r>
      <w:r w:rsidR="009D0AA3">
        <w:rPr>
          <w:rFonts w:eastAsiaTheme="minorEastAsia" w:cstheme="minorHAnsi"/>
          <w:bCs/>
          <w:color w:val="222222"/>
          <w:shd w:val="clear" w:color="auto" w:fill="FFFFFF"/>
          <w:lang w:val="en-US"/>
        </w:rPr>
        <w:t>.</w:t>
      </w:r>
    </w:p>
    <w:p w:rsidR="007A7B8C" w:rsidRPr="007A7B8C" w:rsidRDefault="007A7B8C" w:rsidP="00D07629">
      <w:pPr>
        <w:pStyle w:val="Prrafodelista"/>
        <w:spacing w:line="360" w:lineRule="auto"/>
        <w:jc w:val="both"/>
        <w:rPr>
          <w:rFonts w:eastAsiaTheme="minorEastAsia" w:cstheme="minorHAnsi"/>
          <w:bCs/>
          <w:color w:val="222222"/>
          <w:shd w:val="clear" w:color="auto" w:fill="FFFFFF"/>
        </w:rPr>
      </w:pPr>
    </w:p>
    <w:p w:rsidR="007A7B8C" w:rsidRPr="007A7B8C" w:rsidRDefault="007A7B8C" w:rsidP="00D07629">
      <w:pPr>
        <w:pStyle w:val="Prrafodelista"/>
        <w:numPr>
          <w:ilvl w:val="0"/>
          <w:numId w:val="28"/>
        </w:numPr>
        <w:tabs>
          <w:tab w:val="right" w:pos="7086"/>
        </w:tabs>
        <w:spacing w:after="494" w:line="360" w:lineRule="auto"/>
        <w:ind w:right="1418"/>
        <w:jc w:val="both"/>
        <w:rPr>
          <w:rFonts w:eastAsiaTheme="minorEastAsia" w:cstheme="minorHAnsi"/>
          <w:bCs/>
          <w:color w:val="222222"/>
          <w:shd w:val="clear" w:color="auto" w:fill="FFFFFF"/>
        </w:rPr>
      </w:pPr>
      <w:r w:rsidRPr="007A7B8C">
        <w:rPr>
          <w:rFonts w:eastAsiaTheme="minorEastAsia" w:cstheme="minorHAnsi"/>
          <w:bCs/>
          <w:color w:val="222222"/>
          <w:shd w:val="clear" w:color="auto" w:fill="FFFFFF"/>
        </w:rPr>
        <w:t>Walter, S.D. (1992)</w:t>
      </w:r>
      <w:r w:rsidR="00814263">
        <w:rPr>
          <w:rFonts w:eastAsiaTheme="minorEastAsia" w:cstheme="minorHAnsi"/>
          <w:bCs/>
          <w:color w:val="222222"/>
          <w:shd w:val="clear" w:color="auto" w:fill="FFFFFF"/>
        </w:rPr>
        <w:t>.</w:t>
      </w:r>
      <w:r w:rsidRPr="007A7B8C">
        <w:rPr>
          <w:rFonts w:eastAsiaTheme="minorEastAsia" w:cstheme="minorHAnsi"/>
          <w:bCs/>
          <w:color w:val="222222"/>
          <w:shd w:val="clear" w:color="auto" w:fill="FFFFFF"/>
        </w:rPr>
        <w:t xml:space="preserve"> “</w:t>
      </w:r>
      <w:r w:rsidRPr="007A7B8C">
        <w:rPr>
          <w:rFonts w:eastAsiaTheme="minorEastAsia" w:cstheme="minorHAnsi"/>
          <w:bCs/>
          <w:color w:val="222222"/>
          <w:shd w:val="clear" w:color="auto" w:fill="FFFFFF"/>
          <w:lang w:val="en-US"/>
        </w:rPr>
        <w:t xml:space="preserve">The analysis of regional patterns in health data. I. Distributional considerations”. </w:t>
      </w:r>
      <w:r w:rsidRPr="007A7B8C">
        <w:rPr>
          <w:rFonts w:eastAsiaTheme="minorEastAsia" w:cstheme="minorHAnsi"/>
          <w:bCs/>
          <w:i/>
          <w:iCs/>
          <w:color w:val="222222"/>
          <w:shd w:val="clear" w:color="auto" w:fill="FFFFFF"/>
          <w:lang w:val="en-US"/>
        </w:rPr>
        <w:t>American Journal of Epidemiology, 136, 730-741</w:t>
      </w:r>
      <w:r w:rsidR="009D0AA3">
        <w:rPr>
          <w:rFonts w:eastAsiaTheme="minorEastAsia" w:cstheme="minorHAnsi"/>
          <w:bCs/>
          <w:i/>
          <w:iCs/>
          <w:color w:val="222222"/>
          <w:shd w:val="clear" w:color="auto" w:fill="FFFFFF"/>
          <w:lang w:val="en-US"/>
        </w:rPr>
        <w:t>.</w:t>
      </w:r>
    </w:p>
    <w:p w:rsidR="007A7B8C" w:rsidRPr="007A7B8C" w:rsidRDefault="007A7B8C" w:rsidP="00D07629">
      <w:pPr>
        <w:pStyle w:val="Prrafodelista"/>
        <w:spacing w:line="360" w:lineRule="auto"/>
        <w:jc w:val="both"/>
        <w:rPr>
          <w:rFonts w:eastAsiaTheme="minorEastAsia" w:cstheme="minorHAnsi"/>
          <w:bCs/>
          <w:color w:val="222222"/>
          <w:shd w:val="clear" w:color="auto" w:fill="FFFFFF"/>
          <w:lang w:val="en-US"/>
        </w:rPr>
      </w:pPr>
    </w:p>
    <w:p w:rsidR="007A7B8C" w:rsidRPr="009D0AA3" w:rsidRDefault="007A7B8C" w:rsidP="00D07629">
      <w:pPr>
        <w:pStyle w:val="Prrafodelista"/>
        <w:numPr>
          <w:ilvl w:val="0"/>
          <w:numId w:val="28"/>
        </w:numPr>
        <w:tabs>
          <w:tab w:val="right" w:pos="7086"/>
        </w:tabs>
        <w:spacing w:after="494" w:line="360" w:lineRule="auto"/>
        <w:ind w:right="1418"/>
        <w:jc w:val="both"/>
        <w:rPr>
          <w:rFonts w:eastAsiaTheme="minorEastAsia" w:cstheme="minorHAnsi"/>
          <w:bCs/>
          <w:color w:val="222222"/>
          <w:shd w:val="clear" w:color="auto" w:fill="FFFFFF"/>
        </w:rPr>
      </w:pPr>
      <w:r w:rsidRPr="007A7B8C">
        <w:rPr>
          <w:rFonts w:eastAsiaTheme="minorEastAsia" w:cstheme="minorHAnsi"/>
          <w:bCs/>
          <w:color w:val="222222"/>
          <w:shd w:val="clear" w:color="auto" w:fill="FFFFFF"/>
          <w:lang w:val="en-US"/>
        </w:rPr>
        <w:t xml:space="preserve">Marshall, R. J. ‘Mapping disease and mortality rates using empirical Bayes estimators’, Applied Statistics, </w:t>
      </w:r>
      <w:r w:rsidRPr="007A7B8C">
        <w:rPr>
          <w:rFonts w:eastAsiaTheme="minorEastAsia" w:cstheme="minorHAnsi"/>
          <w:b/>
          <w:bCs/>
          <w:color w:val="222222"/>
          <w:shd w:val="clear" w:color="auto" w:fill="FFFFFF"/>
          <w:lang w:val="en-US"/>
        </w:rPr>
        <w:t>40</w:t>
      </w:r>
      <w:r w:rsidRPr="007A7B8C">
        <w:rPr>
          <w:rFonts w:eastAsiaTheme="minorEastAsia" w:cstheme="minorHAnsi"/>
          <w:bCs/>
          <w:color w:val="222222"/>
          <w:shd w:val="clear" w:color="auto" w:fill="FFFFFF"/>
          <w:lang w:val="en-US"/>
        </w:rPr>
        <w:t>, 283–294 (1991)</w:t>
      </w:r>
      <w:r w:rsidR="009D0AA3">
        <w:rPr>
          <w:rFonts w:eastAsiaTheme="minorEastAsia" w:cstheme="minorHAnsi"/>
          <w:bCs/>
          <w:color w:val="222222"/>
          <w:shd w:val="clear" w:color="auto" w:fill="FFFFFF"/>
          <w:lang w:val="en-US"/>
        </w:rPr>
        <w:t>.</w:t>
      </w:r>
    </w:p>
    <w:p w:rsidR="009D0AA3" w:rsidRPr="009D0AA3" w:rsidRDefault="009D0AA3" w:rsidP="00D07629">
      <w:pPr>
        <w:pStyle w:val="Prrafodelista"/>
        <w:spacing w:line="360" w:lineRule="auto"/>
        <w:jc w:val="both"/>
        <w:rPr>
          <w:rFonts w:eastAsiaTheme="minorEastAsia" w:cstheme="minorHAnsi"/>
          <w:bCs/>
          <w:color w:val="222222"/>
          <w:shd w:val="clear" w:color="auto" w:fill="FFFFFF"/>
        </w:rPr>
      </w:pPr>
    </w:p>
    <w:p w:rsidR="009D0AA3" w:rsidRPr="009D0AA3" w:rsidRDefault="009D0AA3" w:rsidP="00D07629">
      <w:pPr>
        <w:pStyle w:val="Prrafodelista"/>
        <w:numPr>
          <w:ilvl w:val="0"/>
          <w:numId w:val="28"/>
        </w:numPr>
        <w:tabs>
          <w:tab w:val="right" w:pos="7086"/>
        </w:tabs>
        <w:spacing w:after="494" w:line="360" w:lineRule="auto"/>
        <w:ind w:right="1418"/>
        <w:jc w:val="both"/>
        <w:rPr>
          <w:rFonts w:eastAsiaTheme="minorEastAsia" w:cstheme="minorHAnsi"/>
          <w:bCs/>
          <w:color w:val="222222"/>
          <w:shd w:val="clear" w:color="auto" w:fill="FFFFFF"/>
        </w:rPr>
      </w:pPr>
      <w:proofErr w:type="spellStart"/>
      <w:r>
        <w:t>Tobler</w:t>
      </w:r>
      <w:proofErr w:type="spellEnd"/>
      <w:r>
        <w:t xml:space="preserve"> W (1970)</w:t>
      </w:r>
      <w:r w:rsidR="00814263">
        <w:t>.</w:t>
      </w:r>
      <w:r>
        <w:t xml:space="preserve"> A </w:t>
      </w:r>
      <w:proofErr w:type="spellStart"/>
      <w:r>
        <w:t>Computer</w:t>
      </w:r>
      <w:proofErr w:type="spellEnd"/>
      <w:r>
        <w:t xml:space="preserve"> </w:t>
      </w:r>
      <w:proofErr w:type="spellStart"/>
      <w:r>
        <w:t>Movie</w:t>
      </w:r>
      <w:proofErr w:type="spellEnd"/>
      <w:r>
        <w:t xml:space="preserve"> </w:t>
      </w:r>
      <w:proofErr w:type="spellStart"/>
      <w:r>
        <w:t>Simulation</w:t>
      </w:r>
      <w:proofErr w:type="spellEnd"/>
      <w:r>
        <w:t xml:space="preserve"> </w:t>
      </w:r>
      <w:proofErr w:type="spellStart"/>
      <w:r>
        <w:t>Urban</w:t>
      </w:r>
      <w:proofErr w:type="spellEnd"/>
      <w:r>
        <w:t xml:space="preserve"> </w:t>
      </w:r>
      <w:proofErr w:type="spellStart"/>
      <w:r>
        <w:t>Growth</w:t>
      </w:r>
      <w:proofErr w:type="spellEnd"/>
      <w:r>
        <w:t xml:space="preserve"> in </w:t>
      </w:r>
      <w:proofErr w:type="spellStart"/>
      <w:r>
        <w:t>the</w:t>
      </w:r>
      <w:proofErr w:type="spellEnd"/>
      <w:r>
        <w:t xml:space="preserve"> Detroit </w:t>
      </w:r>
      <w:proofErr w:type="spellStart"/>
      <w:r>
        <w:t>Region</w:t>
      </w:r>
      <w:proofErr w:type="spellEnd"/>
      <w:r>
        <w:t xml:space="preserve">. </w:t>
      </w:r>
      <w:proofErr w:type="spellStart"/>
      <w:r>
        <w:t>Economic</w:t>
      </w:r>
      <w:proofErr w:type="spellEnd"/>
      <w:r>
        <w:t xml:space="preserve"> </w:t>
      </w:r>
      <w:proofErr w:type="spellStart"/>
      <w:r>
        <w:t>Geography</w:t>
      </w:r>
      <w:proofErr w:type="spellEnd"/>
      <w:r>
        <w:t xml:space="preserve"> 46(2):234-240.</w:t>
      </w:r>
    </w:p>
    <w:p w:rsidR="009D0AA3" w:rsidRPr="009D0AA3" w:rsidRDefault="009D0AA3" w:rsidP="00D07629">
      <w:pPr>
        <w:pStyle w:val="Prrafodelista"/>
        <w:spacing w:line="360" w:lineRule="auto"/>
        <w:jc w:val="both"/>
        <w:rPr>
          <w:rFonts w:eastAsiaTheme="minorEastAsia" w:cstheme="minorHAnsi"/>
          <w:bCs/>
          <w:color w:val="222222"/>
          <w:shd w:val="clear" w:color="auto" w:fill="FFFFFF"/>
        </w:rPr>
      </w:pPr>
    </w:p>
    <w:p w:rsidR="009D0AA3" w:rsidRPr="00814263" w:rsidRDefault="009D0AA3" w:rsidP="00D07629">
      <w:pPr>
        <w:pStyle w:val="Prrafodelista"/>
        <w:numPr>
          <w:ilvl w:val="0"/>
          <w:numId w:val="28"/>
        </w:numPr>
        <w:tabs>
          <w:tab w:val="right" w:pos="7086"/>
        </w:tabs>
        <w:spacing w:after="494" w:line="360" w:lineRule="auto"/>
        <w:ind w:right="1418"/>
        <w:jc w:val="both"/>
        <w:rPr>
          <w:rFonts w:eastAsiaTheme="minorEastAsia" w:cstheme="minorHAnsi"/>
          <w:bCs/>
          <w:color w:val="222222"/>
          <w:shd w:val="clear" w:color="auto" w:fill="FFFFFF"/>
        </w:rPr>
      </w:pPr>
      <w:proofErr w:type="spellStart"/>
      <w:r>
        <w:t>Tiefelsdorf</w:t>
      </w:r>
      <w:proofErr w:type="spellEnd"/>
      <w:r>
        <w:t xml:space="preserve"> M, </w:t>
      </w:r>
      <w:proofErr w:type="spellStart"/>
      <w:r>
        <w:t>Griffith</w:t>
      </w:r>
      <w:proofErr w:type="spellEnd"/>
      <w:r>
        <w:t xml:space="preserve"> DA, </w:t>
      </w:r>
      <w:proofErr w:type="spellStart"/>
      <w:r>
        <w:t>Boots</w:t>
      </w:r>
      <w:proofErr w:type="spellEnd"/>
      <w:r>
        <w:t xml:space="preserve"> B (1999)</w:t>
      </w:r>
      <w:r w:rsidR="00814263">
        <w:t>.</w:t>
      </w:r>
      <w:r>
        <w:t xml:space="preserve"> A </w:t>
      </w:r>
      <w:proofErr w:type="spellStart"/>
      <w:r>
        <w:t>variance-stabilizing</w:t>
      </w:r>
      <w:proofErr w:type="spellEnd"/>
      <w:r>
        <w:t xml:space="preserve"> </w:t>
      </w:r>
      <w:proofErr w:type="spellStart"/>
      <w:r>
        <w:t>coding</w:t>
      </w:r>
      <w:proofErr w:type="spellEnd"/>
      <w:r>
        <w:t xml:space="preserve"> </w:t>
      </w:r>
      <w:proofErr w:type="spellStart"/>
      <w:r>
        <w:t>scheme</w:t>
      </w:r>
      <w:proofErr w:type="spellEnd"/>
      <w:r>
        <w:t xml:space="preserve"> </w:t>
      </w:r>
      <w:proofErr w:type="spellStart"/>
      <w:r>
        <w:t>for</w:t>
      </w:r>
      <w:proofErr w:type="spellEnd"/>
      <w:r>
        <w:t xml:space="preserve"> </w:t>
      </w:r>
      <w:proofErr w:type="spellStart"/>
      <w:r>
        <w:t>spatial</w:t>
      </w:r>
      <w:proofErr w:type="spellEnd"/>
      <w:r>
        <w:t xml:space="preserve"> link matrices. </w:t>
      </w:r>
      <w:proofErr w:type="spellStart"/>
      <w:r>
        <w:t>Environment</w:t>
      </w:r>
      <w:proofErr w:type="spellEnd"/>
      <w:r>
        <w:t xml:space="preserve"> and </w:t>
      </w:r>
      <w:proofErr w:type="spellStart"/>
      <w:r>
        <w:t>Planning</w:t>
      </w:r>
      <w:proofErr w:type="spellEnd"/>
      <w:r>
        <w:t xml:space="preserve"> A 31:165–180.</w:t>
      </w:r>
    </w:p>
    <w:p w:rsidR="00814263" w:rsidRPr="00814263" w:rsidRDefault="00814263" w:rsidP="00D07629">
      <w:pPr>
        <w:pStyle w:val="Prrafodelista"/>
        <w:spacing w:line="360" w:lineRule="auto"/>
        <w:jc w:val="both"/>
        <w:rPr>
          <w:rFonts w:eastAsiaTheme="minorEastAsia" w:cstheme="minorHAnsi"/>
          <w:bCs/>
          <w:color w:val="222222"/>
          <w:shd w:val="clear" w:color="auto" w:fill="FFFFFF"/>
        </w:rPr>
      </w:pPr>
    </w:p>
    <w:p w:rsidR="00814263" w:rsidRPr="00814263" w:rsidRDefault="00814263" w:rsidP="00D07629">
      <w:pPr>
        <w:pStyle w:val="Prrafodelista"/>
        <w:numPr>
          <w:ilvl w:val="0"/>
          <w:numId w:val="28"/>
        </w:numPr>
        <w:tabs>
          <w:tab w:val="right" w:pos="7086"/>
        </w:tabs>
        <w:spacing w:after="494" w:line="360" w:lineRule="auto"/>
        <w:ind w:right="1418"/>
        <w:jc w:val="both"/>
        <w:rPr>
          <w:rFonts w:eastAsiaTheme="minorEastAsia" w:cstheme="minorHAnsi"/>
          <w:bCs/>
          <w:color w:val="222222"/>
          <w:shd w:val="clear" w:color="auto" w:fill="FFFFFF"/>
        </w:rPr>
      </w:pPr>
      <w:r w:rsidRPr="00814263">
        <w:rPr>
          <w:rFonts w:eastAsiaTheme="minorEastAsia" w:cstheme="minorHAnsi"/>
          <w:bCs/>
          <w:color w:val="222222"/>
          <w:shd w:val="clear" w:color="auto" w:fill="FFFFFF"/>
        </w:rPr>
        <w:t>Borra V. (2015). Estadística Espacial. Muestreo y modelización para la aplicación en estudios socioeconómicos.</w:t>
      </w:r>
    </w:p>
    <w:p w:rsidR="00B54120" w:rsidRDefault="00B54120" w:rsidP="00D07629">
      <w:pPr>
        <w:tabs>
          <w:tab w:val="right" w:pos="7086"/>
        </w:tabs>
        <w:spacing w:after="494" w:line="360" w:lineRule="auto"/>
        <w:ind w:right="1418"/>
        <w:jc w:val="both"/>
        <w:rPr>
          <w:rFonts w:eastAsiaTheme="minorEastAsia" w:cstheme="minorHAnsi"/>
          <w:bCs/>
          <w:color w:val="222222"/>
          <w:shd w:val="clear" w:color="auto" w:fill="FFFFFF"/>
        </w:rPr>
      </w:pPr>
    </w:p>
    <w:p w:rsidR="00B54120" w:rsidRDefault="00B54120" w:rsidP="00D07629">
      <w:pPr>
        <w:tabs>
          <w:tab w:val="right" w:pos="7086"/>
        </w:tabs>
        <w:spacing w:after="494" w:line="360" w:lineRule="auto"/>
        <w:ind w:right="1418"/>
        <w:jc w:val="both"/>
        <w:rPr>
          <w:rFonts w:eastAsiaTheme="minorEastAsia" w:cstheme="minorHAnsi"/>
          <w:bCs/>
          <w:color w:val="222222"/>
          <w:shd w:val="clear" w:color="auto" w:fill="FFFFFF"/>
        </w:rPr>
      </w:pPr>
    </w:p>
    <w:p w:rsidR="00814263" w:rsidRDefault="00814263" w:rsidP="00D07629">
      <w:pPr>
        <w:tabs>
          <w:tab w:val="right" w:pos="7086"/>
        </w:tabs>
        <w:spacing w:after="494" w:line="360" w:lineRule="auto"/>
        <w:ind w:right="1418"/>
        <w:jc w:val="both"/>
        <w:rPr>
          <w:rFonts w:eastAsiaTheme="minorEastAsia" w:cstheme="minorHAnsi"/>
          <w:bCs/>
          <w:color w:val="222222"/>
          <w:shd w:val="clear" w:color="auto" w:fill="FFFFFF"/>
        </w:rPr>
      </w:pPr>
    </w:p>
    <w:p w:rsidR="00B54120" w:rsidRDefault="00B54120" w:rsidP="00D07629">
      <w:pPr>
        <w:tabs>
          <w:tab w:val="right" w:pos="7086"/>
        </w:tabs>
        <w:spacing w:after="494" w:line="360" w:lineRule="auto"/>
        <w:ind w:right="1418"/>
        <w:jc w:val="both"/>
        <w:rPr>
          <w:rFonts w:eastAsiaTheme="minorEastAsia" w:cstheme="minorHAnsi"/>
          <w:bCs/>
          <w:color w:val="222222"/>
          <w:shd w:val="clear" w:color="auto" w:fill="FFFFFF"/>
        </w:rPr>
      </w:pPr>
    </w:p>
    <w:p w:rsidR="00B54120" w:rsidRDefault="00B54120" w:rsidP="00D07629">
      <w:pPr>
        <w:tabs>
          <w:tab w:val="right" w:pos="7086"/>
        </w:tabs>
        <w:spacing w:after="494" w:line="360" w:lineRule="auto"/>
        <w:ind w:right="1418"/>
        <w:jc w:val="both"/>
        <w:rPr>
          <w:rFonts w:eastAsiaTheme="minorEastAsia" w:cstheme="minorHAnsi"/>
          <w:bCs/>
          <w:color w:val="222222"/>
          <w:shd w:val="clear" w:color="auto" w:fill="FFFFFF"/>
        </w:rPr>
      </w:pPr>
    </w:p>
    <w:p w:rsidR="00B54120" w:rsidRDefault="00B54120" w:rsidP="00D07629">
      <w:pPr>
        <w:tabs>
          <w:tab w:val="right" w:pos="7086"/>
        </w:tabs>
        <w:spacing w:after="494" w:line="360" w:lineRule="auto"/>
        <w:ind w:right="1418"/>
        <w:jc w:val="both"/>
        <w:rPr>
          <w:rFonts w:eastAsiaTheme="minorEastAsia" w:cstheme="minorHAnsi"/>
          <w:bCs/>
          <w:color w:val="222222"/>
          <w:shd w:val="clear" w:color="auto" w:fill="FFFFFF"/>
        </w:rPr>
      </w:pPr>
    </w:p>
    <w:p w:rsidR="00B54120" w:rsidRPr="00AB6266" w:rsidRDefault="00B54120" w:rsidP="00D07629">
      <w:pPr>
        <w:tabs>
          <w:tab w:val="right" w:pos="7086"/>
        </w:tabs>
        <w:spacing w:after="494" w:line="360" w:lineRule="auto"/>
        <w:ind w:right="1418"/>
        <w:jc w:val="both"/>
        <w:rPr>
          <w:rFonts w:eastAsiaTheme="minorEastAsia" w:cstheme="minorHAnsi"/>
          <w:bCs/>
          <w:color w:val="222222"/>
          <w:shd w:val="clear" w:color="auto" w:fill="FFFFFF"/>
        </w:rPr>
      </w:pPr>
    </w:p>
    <w:p w:rsidR="00EE50D2" w:rsidRDefault="00C63026" w:rsidP="004465B9">
      <w:pPr>
        <w:pStyle w:val="Prrafodelista"/>
        <w:numPr>
          <w:ilvl w:val="0"/>
          <w:numId w:val="40"/>
        </w:numPr>
        <w:tabs>
          <w:tab w:val="right" w:pos="7086"/>
        </w:tabs>
        <w:spacing w:after="494" w:line="360"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Anexo</w:t>
      </w:r>
    </w:p>
    <w:p w:rsidR="00FC7409" w:rsidRDefault="00FC7409" w:rsidP="004465B9">
      <w:pPr>
        <w:pStyle w:val="Prrafodelista"/>
        <w:numPr>
          <w:ilvl w:val="0"/>
          <w:numId w:val="40"/>
        </w:numPr>
        <w:tabs>
          <w:tab w:val="right" w:pos="7086"/>
        </w:tabs>
        <w:spacing w:after="494"/>
        <w:ind w:right="1418"/>
        <w:rPr>
          <w:rFonts w:eastAsiaTheme="minorEastAsia" w:cstheme="minorHAnsi"/>
          <w:b/>
          <w:bCs/>
          <w:color w:val="222222"/>
          <w:u w:val="single"/>
          <w:shd w:val="clear" w:color="auto" w:fill="FFFFFF"/>
        </w:rPr>
      </w:pPr>
    </w:p>
    <w:sectPr w:rsidR="00FC74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EC"/>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63225E"/>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7957E4"/>
    <w:multiLevelType w:val="hybridMultilevel"/>
    <w:tmpl w:val="255E1332"/>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3" w15:restartNumberingAfterBreak="0">
    <w:nsid w:val="18B4578A"/>
    <w:multiLevelType w:val="multilevel"/>
    <w:tmpl w:val="16E6C22C"/>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6D22AC"/>
    <w:multiLevelType w:val="hybridMultilevel"/>
    <w:tmpl w:val="C8EA7578"/>
    <w:lvl w:ilvl="0" w:tplc="17741DBA">
      <w:start w:val="1"/>
      <w:numFmt w:val="bullet"/>
      <w:lvlText w:val="•"/>
      <w:lvlJc w:val="left"/>
      <w:pPr>
        <w:tabs>
          <w:tab w:val="num" w:pos="720"/>
        </w:tabs>
        <w:ind w:left="720" w:hanging="360"/>
      </w:pPr>
      <w:rPr>
        <w:rFonts w:ascii="Arial" w:hAnsi="Arial" w:hint="default"/>
      </w:rPr>
    </w:lvl>
    <w:lvl w:ilvl="1" w:tplc="C4AEEA44" w:tentative="1">
      <w:start w:val="1"/>
      <w:numFmt w:val="bullet"/>
      <w:lvlText w:val="•"/>
      <w:lvlJc w:val="left"/>
      <w:pPr>
        <w:tabs>
          <w:tab w:val="num" w:pos="1440"/>
        </w:tabs>
        <w:ind w:left="1440" w:hanging="360"/>
      </w:pPr>
      <w:rPr>
        <w:rFonts w:ascii="Arial" w:hAnsi="Arial" w:hint="default"/>
      </w:rPr>
    </w:lvl>
    <w:lvl w:ilvl="2" w:tplc="B14430A0" w:tentative="1">
      <w:start w:val="1"/>
      <w:numFmt w:val="bullet"/>
      <w:lvlText w:val="•"/>
      <w:lvlJc w:val="left"/>
      <w:pPr>
        <w:tabs>
          <w:tab w:val="num" w:pos="2160"/>
        </w:tabs>
        <w:ind w:left="2160" w:hanging="360"/>
      </w:pPr>
      <w:rPr>
        <w:rFonts w:ascii="Arial" w:hAnsi="Arial" w:hint="default"/>
      </w:rPr>
    </w:lvl>
    <w:lvl w:ilvl="3" w:tplc="D5D269EA" w:tentative="1">
      <w:start w:val="1"/>
      <w:numFmt w:val="bullet"/>
      <w:lvlText w:val="•"/>
      <w:lvlJc w:val="left"/>
      <w:pPr>
        <w:tabs>
          <w:tab w:val="num" w:pos="2880"/>
        </w:tabs>
        <w:ind w:left="2880" w:hanging="360"/>
      </w:pPr>
      <w:rPr>
        <w:rFonts w:ascii="Arial" w:hAnsi="Arial" w:hint="default"/>
      </w:rPr>
    </w:lvl>
    <w:lvl w:ilvl="4" w:tplc="AF20CE18" w:tentative="1">
      <w:start w:val="1"/>
      <w:numFmt w:val="bullet"/>
      <w:lvlText w:val="•"/>
      <w:lvlJc w:val="left"/>
      <w:pPr>
        <w:tabs>
          <w:tab w:val="num" w:pos="3600"/>
        </w:tabs>
        <w:ind w:left="3600" w:hanging="360"/>
      </w:pPr>
      <w:rPr>
        <w:rFonts w:ascii="Arial" w:hAnsi="Arial" w:hint="default"/>
      </w:rPr>
    </w:lvl>
    <w:lvl w:ilvl="5" w:tplc="F056D3D8" w:tentative="1">
      <w:start w:val="1"/>
      <w:numFmt w:val="bullet"/>
      <w:lvlText w:val="•"/>
      <w:lvlJc w:val="left"/>
      <w:pPr>
        <w:tabs>
          <w:tab w:val="num" w:pos="4320"/>
        </w:tabs>
        <w:ind w:left="4320" w:hanging="360"/>
      </w:pPr>
      <w:rPr>
        <w:rFonts w:ascii="Arial" w:hAnsi="Arial" w:hint="default"/>
      </w:rPr>
    </w:lvl>
    <w:lvl w:ilvl="6" w:tplc="8A50A392" w:tentative="1">
      <w:start w:val="1"/>
      <w:numFmt w:val="bullet"/>
      <w:lvlText w:val="•"/>
      <w:lvlJc w:val="left"/>
      <w:pPr>
        <w:tabs>
          <w:tab w:val="num" w:pos="5040"/>
        </w:tabs>
        <w:ind w:left="5040" w:hanging="360"/>
      </w:pPr>
      <w:rPr>
        <w:rFonts w:ascii="Arial" w:hAnsi="Arial" w:hint="default"/>
      </w:rPr>
    </w:lvl>
    <w:lvl w:ilvl="7" w:tplc="9E18760C" w:tentative="1">
      <w:start w:val="1"/>
      <w:numFmt w:val="bullet"/>
      <w:lvlText w:val="•"/>
      <w:lvlJc w:val="left"/>
      <w:pPr>
        <w:tabs>
          <w:tab w:val="num" w:pos="5760"/>
        </w:tabs>
        <w:ind w:left="5760" w:hanging="360"/>
      </w:pPr>
      <w:rPr>
        <w:rFonts w:ascii="Arial" w:hAnsi="Arial" w:hint="default"/>
      </w:rPr>
    </w:lvl>
    <w:lvl w:ilvl="8" w:tplc="0B62F3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5D6383"/>
    <w:multiLevelType w:val="hybridMultilevel"/>
    <w:tmpl w:val="51A8E8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7D3194"/>
    <w:multiLevelType w:val="hybridMultilevel"/>
    <w:tmpl w:val="AC3AA6B6"/>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BB3536"/>
    <w:multiLevelType w:val="hybridMultilevel"/>
    <w:tmpl w:val="2ADED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697476"/>
    <w:multiLevelType w:val="hybridMultilevel"/>
    <w:tmpl w:val="64C43AB6"/>
    <w:lvl w:ilvl="0" w:tplc="E5688574">
      <w:start w:val="1"/>
      <w:numFmt w:val="bullet"/>
      <w:lvlText w:val="•"/>
      <w:lvlJc w:val="left"/>
      <w:pPr>
        <w:tabs>
          <w:tab w:val="num" w:pos="720"/>
        </w:tabs>
        <w:ind w:left="720" w:hanging="360"/>
      </w:pPr>
      <w:rPr>
        <w:rFonts w:ascii="Arial" w:hAnsi="Arial" w:hint="default"/>
      </w:rPr>
    </w:lvl>
    <w:lvl w:ilvl="1" w:tplc="3A66B0DC" w:tentative="1">
      <w:start w:val="1"/>
      <w:numFmt w:val="bullet"/>
      <w:lvlText w:val="•"/>
      <w:lvlJc w:val="left"/>
      <w:pPr>
        <w:tabs>
          <w:tab w:val="num" w:pos="1440"/>
        </w:tabs>
        <w:ind w:left="1440" w:hanging="360"/>
      </w:pPr>
      <w:rPr>
        <w:rFonts w:ascii="Arial" w:hAnsi="Arial" w:hint="default"/>
      </w:rPr>
    </w:lvl>
    <w:lvl w:ilvl="2" w:tplc="91E2FDFE" w:tentative="1">
      <w:start w:val="1"/>
      <w:numFmt w:val="bullet"/>
      <w:lvlText w:val="•"/>
      <w:lvlJc w:val="left"/>
      <w:pPr>
        <w:tabs>
          <w:tab w:val="num" w:pos="2160"/>
        </w:tabs>
        <w:ind w:left="2160" w:hanging="360"/>
      </w:pPr>
      <w:rPr>
        <w:rFonts w:ascii="Arial" w:hAnsi="Arial" w:hint="default"/>
      </w:rPr>
    </w:lvl>
    <w:lvl w:ilvl="3" w:tplc="B4745E06" w:tentative="1">
      <w:start w:val="1"/>
      <w:numFmt w:val="bullet"/>
      <w:lvlText w:val="•"/>
      <w:lvlJc w:val="left"/>
      <w:pPr>
        <w:tabs>
          <w:tab w:val="num" w:pos="2880"/>
        </w:tabs>
        <w:ind w:left="2880" w:hanging="360"/>
      </w:pPr>
      <w:rPr>
        <w:rFonts w:ascii="Arial" w:hAnsi="Arial" w:hint="default"/>
      </w:rPr>
    </w:lvl>
    <w:lvl w:ilvl="4" w:tplc="6D2E1AA4" w:tentative="1">
      <w:start w:val="1"/>
      <w:numFmt w:val="bullet"/>
      <w:lvlText w:val="•"/>
      <w:lvlJc w:val="left"/>
      <w:pPr>
        <w:tabs>
          <w:tab w:val="num" w:pos="3600"/>
        </w:tabs>
        <w:ind w:left="3600" w:hanging="360"/>
      </w:pPr>
      <w:rPr>
        <w:rFonts w:ascii="Arial" w:hAnsi="Arial" w:hint="default"/>
      </w:rPr>
    </w:lvl>
    <w:lvl w:ilvl="5" w:tplc="7404308E" w:tentative="1">
      <w:start w:val="1"/>
      <w:numFmt w:val="bullet"/>
      <w:lvlText w:val="•"/>
      <w:lvlJc w:val="left"/>
      <w:pPr>
        <w:tabs>
          <w:tab w:val="num" w:pos="4320"/>
        </w:tabs>
        <w:ind w:left="4320" w:hanging="360"/>
      </w:pPr>
      <w:rPr>
        <w:rFonts w:ascii="Arial" w:hAnsi="Arial" w:hint="default"/>
      </w:rPr>
    </w:lvl>
    <w:lvl w:ilvl="6" w:tplc="246A5798" w:tentative="1">
      <w:start w:val="1"/>
      <w:numFmt w:val="bullet"/>
      <w:lvlText w:val="•"/>
      <w:lvlJc w:val="left"/>
      <w:pPr>
        <w:tabs>
          <w:tab w:val="num" w:pos="5040"/>
        </w:tabs>
        <w:ind w:left="5040" w:hanging="360"/>
      </w:pPr>
      <w:rPr>
        <w:rFonts w:ascii="Arial" w:hAnsi="Arial" w:hint="default"/>
      </w:rPr>
    </w:lvl>
    <w:lvl w:ilvl="7" w:tplc="B8D2CFB0" w:tentative="1">
      <w:start w:val="1"/>
      <w:numFmt w:val="bullet"/>
      <w:lvlText w:val="•"/>
      <w:lvlJc w:val="left"/>
      <w:pPr>
        <w:tabs>
          <w:tab w:val="num" w:pos="5760"/>
        </w:tabs>
        <w:ind w:left="5760" w:hanging="360"/>
      </w:pPr>
      <w:rPr>
        <w:rFonts w:ascii="Arial" w:hAnsi="Arial" w:hint="default"/>
      </w:rPr>
    </w:lvl>
    <w:lvl w:ilvl="8" w:tplc="11CC3D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B582B"/>
    <w:multiLevelType w:val="hybridMultilevel"/>
    <w:tmpl w:val="13366694"/>
    <w:lvl w:ilvl="0" w:tplc="EF0A101A">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31E3DB1"/>
    <w:multiLevelType w:val="hybridMultilevel"/>
    <w:tmpl w:val="F69C7AEC"/>
    <w:lvl w:ilvl="0" w:tplc="F9D2821C">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35DC7F59"/>
    <w:multiLevelType w:val="hybridMultilevel"/>
    <w:tmpl w:val="AC12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74601B"/>
    <w:multiLevelType w:val="hybridMultilevel"/>
    <w:tmpl w:val="83F49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FAA11E9"/>
    <w:multiLevelType w:val="hybridMultilevel"/>
    <w:tmpl w:val="4364B9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7DC0CF4"/>
    <w:multiLevelType w:val="multilevel"/>
    <w:tmpl w:val="3C1206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9D12E2B"/>
    <w:multiLevelType w:val="hybridMultilevel"/>
    <w:tmpl w:val="BCB04BFA"/>
    <w:lvl w:ilvl="0" w:tplc="4E08E7FE">
      <w:start w:val="1"/>
      <w:numFmt w:val="bullet"/>
      <w:lvlText w:val="•"/>
      <w:lvlJc w:val="left"/>
      <w:pPr>
        <w:tabs>
          <w:tab w:val="num" w:pos="720"/>
        </w:tabs>
        <w:ind w:left="720" w:hanging="360"/>
      </w:pPr>
      <w:rPr>
        <w:rFonts w:ascii="Arial" w:hAnsi="Arial" w:hint="default"/>
      </w:rPr>
    </w:lvl>
    <w:lvl w:ilvl="1" w:tplc="9C22484E">
      <w:start w:val="238"/>
      <w:numFmt w:val="bullet"/>
      <w:lvlText w:val=""/>
      <w:lvlJc w:val="left"/>
      <w:pPr>
        <w:tabs>
          <w:tab w:val="num" w:pos="1440"/>
        </w:tabs>
        <w:ind w:left="1440" w:hanging="360"/>
      </w:pPr>
      <w:rPr>
        <w:rFonts w:ascii="Wingdings" w:hAnsi="Wingdings" w:hint="default"/>
      </w:rPr>
    </w:lvl>
    <w:lvl w:ilvl="2" w:tplc="3F367B4E" w:tentative="1">
      <w:start w:val="1"/>
      <w:numFmt w:val="bullet"/>
      <w:lvlText w:val="•"/>
      <w:lvlJc w:val="left"/>
      <w:pPr>
        <w:tabs>
          <w:tab w:val="num" w:pos="2160"/>
        </w:tabs>
        <w:ind w:left="2160" w:hanging="360"/>
      </w:pPr>
      <w:rPr>
        <w:rFonts w:ascii="Arial" w:hAnsi="Arial" w:hint="default"/>
      </w:rPr>
    </w:lvl>
    <w:lvl w:ilvl="3" w:tplc="EF483442" w:tentative="1">
      <w:start w:val="1"/>
      <w:numFmt w:val="bullet"/>
      <w:lvlText w:val="•"/>
      <w:lvlJc w:val="left"/>
      <w:pPr>
        <w:tabs>
          <w:tab w:val="num" w:pos="2880"/>
        </w:tabs>
        <w:ind w:left="2880" w:hanging="360"/>
      </w:pPr>
      <w:rPr>
        <w:rFonts w:ascii="Arial" w:hAnsi="Arial" w:hint="default"/>
      </w:rPr>
    </w:lvl>
    <w:lvl w:ilvl="4" w:tplc="40068FD0" w:tentative="1">
      <w:start w:val="1"/>
      <w:numFmt w:val="bullet"/>
      <w:lvlText w:val="•"/>
      <w:lvlJc w:val="left"/>
      <w:pPr>
        <w:tabs>
          <w:tab w:val="num" w:pos="3600"/>
        </w:tabs>
        <w:ind w:left="3600" w:hanging="360"/>
      </w:pPr>
      <w:rPr>
        <w:rFonts w:ascii="Arial" w:hAnsi="Arial" w:hint="default"/>
      </w:rPr>
    </w:lvl>
    <w:lvl w:ilvl="5" w:tplc="BA782616" w:tentative="1">
      <w:start w:val="1"/>
      <w:numFmt w:val="bullet"/>
      <w:lvlText w:val="•"/>
      <w:lvlJc w:val="left"/>
      <w:pPr>
        <w:tabs>
          <w:tab w:val="num" w:pos="4320"/>
        </w:tabs>
        <w:ind w:left="4320" w:hanging="360"/>
      </w:pPr>
      <w:rPr>
        <w:rFonts w:ascii="Arial" w:hAnsi="Arial" w:hint="default"/>
      </w:rPr>
    </w:lvl>
    <w:lvl w:ilvl="6" w:tplc="86247636" w:tentative="1">
      <w:start w:val="1"/>
      <w:numFmt w:val="bullet"/>
      <w:lvlText w:val="•"/>
      <w:lvlJc w:val="left"/>
      <w:pPr>
        <w:tabs>
          <w:tab w:val="num" w:pos="5040"/>
        </w:tabs>
        <w:ind w:left="5040" w:hanging="360"/>
      </w:pPr>
      <w:rPr>
        <w:rFonts w:ascii="Arial" w:hAnsi="Arial" w:hint="default"/>
      </w:rPr>
    </w:lvl>
    <w:lvl w:ilvl="7" w:tplc="5EAC6BD0" w:tentative="1">
      <w:start w:val="1"/>
      <w:numFmt w:val="bullet"/>
      <w:lvlText w:val="•"/>
      <w:lvlJc w:val="left"/>
      <w:pPr>
        <w:tabs>
          <w:tab w:val="num" w:pos="5760"/>
        </w:tabs>
        <w:ind w:left="5760" w:hanging="360"/>
      </w:pPr>
      <w:rPr>
        <w:rFonts w:ascii="Arial" w:hAnsi="Arial" w:hint="default"/>
      </w:rPr>
    </w:lvl>
    <w:lvl w:ilvl="8" w:tplc="A266CE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4A0888"/>
    <w:multiLevelType w:val="hybridMultilevel"/>
    <w:tmpl w:val="DA98B7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CA34EBB"/>
    <w:multiLevelType w:val="multilevel"/>
    <w:tmpl w:val="9FCCFDA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4680" w:hanging="1440"/>
      </w:pPr>
      <w:rPr>
        <w:rFonts w:hint="default"/>
        <w:b w:val="0"/>
        <w:u w:val="none"/>
      </w:rPr>
    </w:lvl>
  </w:abstractNum>
  <w:abstractNum w:abstractNumId="18" w15:restartNumberingAfterBreak="0">
    <w:nsid w:val="4E0C623D"/>
    <w:multiLevelType w:val="hybridMultilevel"/>
    <w:tmpl w:val="9FFE7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F9B384F"/>
    <w:multiLevelType w:val="hybridMultilevel"/>
    <w:tmpl w:val="5E4AB0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FDC6BD3"/>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08079E4"/>
    <w:multiLevelType w:val="hybridMultilevel"/>
    <w:tmpl w:val="CC94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D9283C"/>
    <w:multiLevelType w:val="hybridMultilevel"/>
    <w:tmpl w:val="8878F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49233C8"/>
    <w:multiLevelType w:val="hybridMultilevel"/>
    <w:tmpl w:val="7592F414"/>
    <w:lvl w:ilvl="0" w:tplc="2C0A0001">
      <w:start w:val="1"/>
      <w:numFmt w:val="bullet"/>
      <w:lvlText w:val=""/>
      <w:lvlJc w:val="left"/>
      <w:pPr>
        <w:ind w:left="4426" w:hanging="360"/>
      </w:pPr>
      <w:rPr>
        <w:rFonts w:ascii="Symbol" w:hAnsi="Symbol" w:hint="default"/>
      </w:rPr>
    </w:lvl>
    <w:lvl w:ilvl="1" w:tplc="2C0A0003" w:tentative="1">
      <w:start w:val="1"/>
      <w:numFmt w:val="bullet"/>
      <w:lvlText w:val="o"/>
      <w:lvlJc w:val="left"/>
      <w:pPr>
        <w:ind w:left="5146" w:hanging="360"/>
      </w:pPr>
      <w:rPr>
        <w:rFonts w:ascii="Courier New" w:hAnsi="Courier New" w:cs="Courier New" w:hint="default"/>
      </w:rPr>
    </w:lvl>
    <w:lvl w:ilvl="2" w:tplc="2C0A0005" w:tentative="1">
      <w:start w:val="1"/>
      <w:numFmt w:val="bullet"/>
      <w:lvlText w:val=""/>
      <w:lvlJc w:val="left"/>
      <w:pPr>
        <w:ind w:left="5866" w:hanging="360"/>
      </w:pPr>
      <w:rPr>
        <w:rFonts w:ascii="Wingdings" w:hAnsi="Wingdings" w:hint="default"/>
      </w:rPr>
    </w:lvl>
    <w:lvl w:ilvl="3" w:tplc="2C0A0001" w:tentative="1">
      <w:start w:val="1"/>
      <w:numFmt w:val="bullet"/>
      <w:lvlText w:val=""/>
      <w:lvlJc w:val="left"/>
      <w:pPr>
        <w:ind w:left="6586" w:hanging="360"/>
      </w:pPr>
      <w:rPr>
        <w:rFonts w:ascii="Symbol" w:hAnsi="Symbol" w:hint="default"/>
      </w:rPr>
    </w:lvl>
    <w:lvl w:ilvl="4" w:tplc="2C0A0003" w:tentative="1">
      <w:start w:val="1"/>
      <w:numFmt w:val="bullet"/>
      <w:lvlText w:val="o"/>
      <w:lvlJc w:val="left"/>
      <w:pPr>
        <w:ind w:left="7306" w:hanging="360"/>
      </w:pPr>
      <w:rPr>
        <w:rFonts w:ascii="Courier New" w:hAnsi="Courier New" w:cs="Courier New" w:hint="default"/>
      </w:rPr>
    </w:lvl>
    <w:lvl w:ilvl="5" w:tplc="2C0A0005" w:tentative="1">
      <w:start w:val="1"/>
      <w:numFmt w:val="bullet"/>
      <w:lvlText w:val=""/>
      <w:lvlJc w:val="left"/>
      <w:pPr>
        <w:ind w:left="8026" w:hanging="360"/>
      </w:pPr>
      <w:rPr>
        <w:rFonts w:ascii="Wingdings" w:hAnsi="Wingdings" w:hint="default"/>
      </w:rPr>
    </w:lvl>
    <w:lvl w:ilvl="6" w:tplc="2C0A0001" w:tentative="1">
      <w:start w:val="1"/>
      <w:numFmt w:val="bullet"/>
      <w:lvlText w:val=""/>
      <w:lvlJc w:val="left"/>
      <w:pPr>
        <w:ind w:left="8746" w:hanging="360"/>
      </w:pPr>
      <w:rPr>
        <w:rFonts w:ascii="Symbol" w:hAnsi="Symbol" w:hint="default"/>
      </w:rPr>
    </w:lvl>
    <w:lvl w:ilvl="7" w:tplc="2C0A0003" w:tentative="1">
      <w:start w:val="1"/>
      <w:numFmt w:val="bullet"/>
      <w:lvlText w:val="o"/>
      <w:lvlJc w:val="left"/>
      <w:pPr>
        <w:ind w:left="9466" w:hanging="360"/>
      </w:pPr>
      <w:rPr>
        <w:rFonts w:ascii="Courier New" w:hAnsi="Courier New" w:cs="Courier New" w:hint="default"/>
      </w:rPr>
    </w:lvl>
    <w:lvl w:ilvl="8" w:tplc="2C0A0005" w:tentative="1">
      <w:start w:val="1"/>
      <w:numFmt w:val="bullet"/>
      <w:lvlText w:val=""/>
      <w:lvlJc w:val="left"/>
      <w:pPr>
        <w:ind w:left="10186" w:hanging="360"/>
      </w:pPr>
      <w:rPr>
        <w:rFonts w:ascii="Wingdings" w:hAnsi="Wingdings" w:hint="default"/>
      </w:rPr>
    </w:lvl>
  </w:abstractNum>
  <w:abstractNum w:abstractNumId="25" w15:restartNumberingAfterBreak="0">
    <w:nsid w:val="54D9556B"/>
    <w:multiLevelType w:val="hybridMultilevel"/>
    <w:tmpl w:val="7AB86F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9B71D97"/>
    <w:multiLevelType w:val="hybridMultilevel"/>
    <w:tmpl w:val="31422196"/>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27" w15:restartNumberingAfterBreak="0">
    <w:nsid w:val="5CA31D77"/>
    <w:multiLevelType w:val="hybridMultilevel"/>
    <w:tmpl w:val="4F24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5A40692"/>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607593D"/>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014BBF"/>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945403F"/>
    <w:multiLevelType w:val="multilevel"/>
    <w:tmpl w:val="698A43B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CB10759"/>
    <w:multiLevelType w:val="multilevel"/>
    <w:tmpl w:val="FFC4C0D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1D07FDD"/>
    <w:multiLevelType w:val="hybridMultilevel"/>
    <w:tmpl w:val="A7AE400A"/>
    <w:lvl w:ilvl="0" w:tplc="627249B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3637BF7"/>
    <w:multiLevelType w:val="hybridMultilevel"/>
    <w:tmpl w:val="27741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4757B44"/>
    <w:multiLevelType w:val="hybridMultilevel"/>
    <w:tmpl w:val="70F0451C"/>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7A1246E"/>
    <w:multiLevelType w:val="hybridMultilevel"/>
    <w:tmpl w:val="885CB34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7" w15:restartNumberingAfterBreak="0">
    <w:nsid w:val="7809450B"/>
    <w:multiLevelType w:val="hybridMultilevel"/>
    <w:tmpl w:val="EC88A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8791053"/>
    <w:multiLevelType w:val="hybridMultilevel"/>
    <w:tmpl w:val="8670F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973024"/>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C5D3CC4"/>
    <w:multiLevelType w:val="hybridMultilevel"/>
    <w:tmpl w:val="B38EF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12"/>
  </w:num>
  <w:num w:numId="4">
    <w:abstractNumId w:val="37"/>
  </w:num>
  <w:num w:numId="5">
    <w:abstractNumId w:val="38"/>
  </w:num>
  <w:num w:numId="6">
    <w:abstractNumId w:val="19"/>
  </w:num>
  <w:num w:numId="7">
    <w:abstractNumId w:val="13"/>
  </w:num>
  <w:num w:numId="8">
    <w:abstractNumId w:val="17"/>
  </w:num>
  <w:num w:numId="9">
    <w:abstractNumId w:val="9"/>
  </w:num>
  <w:num w:numId="10">
    <w:abstractNumId w:val="10"/>
  </w:num>
  <w:num w:numId="11">
    <w:abstractNumId w:val="31"/>
  </w:num>
  <w:num w:numId="12">
    <w:abstractNumId w:val="22"/>
  </w:num>
  <w:num w:numId="13">
    <w:abstractNumId w:val="14"/>
  </w:num>
  <w:num w:numId="14">
    <w:abstractNumId w:val="1"/>
  </w:num>
  <w:num w:numId="15">
    <w:abstractNumId w:val="5"/>
  </w:num>
  <w:num w:numId="16">
    <w:abstractNumId w:val="18"/>
  </w:num>
  <w:num w:numId="17">
    <w:abstractNumId w:val="40"/>
  </w:num>
  <w:num w:numId="18">
    <w:abstractNumId w:val="32"/>
  </w:num>
  <w:num w:numId="19">
    <w:abstractNumId w:val="6"/>
  </w:num>
  <w:num w:numId="20">
    <w:abstractNumId w:val="3"/>
  </w:num>
  <w:num w:numId="21">
    <w:abstractNumId w:val="28"/>
  </w:num>
  <w:num w:numId="22">
    <w:abstractNumId w:val="39"/>
  </w:num>
  <w:num w:numId="23">
    <w:abstractNumId w:val="7"/>
  </w:num>
  <w:num w:numId="24">
    <w:abstractNumId w:val="8"/>
  </w:num>
  <w:num w:numId="25">
    <w:abstractNumId w:val="4"/>
  </w:num>
  <w:num w:numId="26">
    <w:abstractNumId w:val="21"/>
  </w:num>
  <w:num w:numId="27">
    <w:abstractNumId w:val="25"/>
  </w:num>
  <w:num w:numId="28">
    <w:abstractNumId w:val="27"/>
  </w:num>
  <w:num w:numId="29">
    <w:abstractNumId w:val="15"/>
  </w:num>
  <w:num w:numId="30">
    <w:abstractNumId w:val="34"/>
  </w:num>
  <w:num w:numId="31">
    <w:abstractNumId w:val="11"/>
  </w:num>
  <w:num w:numId="32">
    <w:abstractNumId w:val="16"/>
  </w:num>
  <w:num w:numId="33">
    <w:abstractNumId w:val="24"/>
  </w:num>
  <w:num w:numId="34">
    <w:abstractNumId w:val="2"/>
  </w:num>
  <w:num w:numId="35">
    <w:abstractNumId w:val="26"/>
  </w:num>
  <w:num w:numId="36">
    <w:abstractNumId w:val="20"/>
  </w:num>
  <w:num w:numId="37">
    <w:abstractNumId w:val="0"/>
  </w:num>
  <w:num w:numId="38">
    <w:abstractNumId w:val="23"/>
  </w:num>
  <w:num w:numId="39">
    <w:abstractNumId w:val="36"/>
  </w:num>
  <w:num w:numId="40">
    <w:abstractNumId w:val="2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92"/>
    <w:rsid w:val="00005113"/>
    <w:rsid w:val="0000530F"/>
    <w:rsid w:val="00006A2E"/>
    <w:rsid w:val="00013E01"/>
    <w:rsid w:val="00023BC1"/>
    <w:rsid w:val="0003178C"/>
    <w:rsid w:val="000450DC"/>
    <w:rsid w:val="000464F2"/>
    <w:rsid w:val="00056138"/>
    <w:rsid w:val="00064916"/>
    <w:rsid w:val="00072FE7"/>
    <w:rsid w:val="00080C02"/>
    <w:rsid w:val="00083F8E"/>
    <w:rsid w:val="000B01D6"/>
    <w:rsid w:val="000C349F"/>
    <w:rsid w:val="000C4468"/>
    <w:rsid w:val="000D2D9B"/>
    <w:rsid w:val="000D5394"/>
    <w:rsid w:val="000E2041"/>
    <w:rsid w:val="000F00EA"/>
    <w:rsid w:val="000F511E"/>
    <w:rsid w:val="00104833"/>
    <w:rsid w:val="00106EA2"/>
    <w:rsid w:val="0011409F"/>
    <w:rsid w:val="001348A4"/>
    <w:rsid w:val="00136D2E"/>
    <w:rsid w:val="00184533"/>
    <w:rsid w:val="001849FA"/>
    <w:rsid w:val="001A34E1"/>
    <w:rsid w:val="001A646B"/>
    <w:rsid w:val="001C1C16"/>
    <w:rsid w:val="001D3978"/>
    <w:rsid w:val="001E033B"/>
    <w:rsid w:val="001E0C69"/>
    <w:rsid w:val="001E5D8D"/>
    <w:rsid w:val="00210DF0"/>
    <w:rsid w:val="00211AFF"/>
    <w:rsid w:val="00214312"/>
    <w:rsid w:val="00231C75"/>
    <w:rsid w:val="00251ED2"/>
    <w:rsid w:val="002535A5"/>
    <w:rsid w:val="00260D14"/>
    <w:rsid w:val="002631AA"/>
    <w:rsid w:val="0028279A"/>
    <w:rsid w:val="002A089C"/>
    <w:rsid w:val="002B0A47"/>
    <w:rsid w:val="002B2565"/>
    <w:rsid w:val="002C6C4D"/>
    <w:rsid w:val="002D79DD"/>
    <w:rsid w:val="002E771B"/>
    <w:rsid w:val="002F0DE8"/>
    <w:rsid w:val="002F4C39"/>
    <w:rsid w:val="002F63A8"/>
    <w:rsid w:val="0030430A"/>
    <w:rsid w:val="0031527B"/>
    <w:rsid w:val="003169BA"/>
    <w:rsid w:val="0034538C"/>
    <w:rsid w:val="00347053"/>
    <w:rsid w:val="00355CA7"/>
    <w:rsid w:val="0036070E"/>
    <w:rsid w:val="00363BD7"/>
    <w:rsid w:val="00366FD9"/>
    <w:rsid w:val="00373223"/>
    <w:rsid w:val="00373E9F"/>
    <w:rsid w:val="003845E1"/>
    <w:rsid w:val="0038476F"/>
    <w:rsid w:val="003A077C"/>
    <w:rsid w:val="003A09B7"/>
    <w:rsid w:val="003A4077"/>
    <w:rsid w:val="003A6307"/>
    <w:rsid w:val="003C55A8"/>
    <w:rsid w:val="003D0CDA"/>
    <w:rsid w:val="003E0843"/>
    <w:rsid w:val="003E5B85"/>
    <w:rsid w:val="003F3692"/>
    <w:rsid w:val="00413A62"/>
    <w:rsid w:val="00414824"/>
    <w:rsid w:val="0041774D"/>
    <w:rsid w:val="0042345F"/>
    <w:rsid w:val="00425CFE"/>
    <w:rsid w:val="004318AD"/>
    <w:rsid w:val="00434BD5"/>
    <w:rsid w:val="00437EA3"/>
    <w:rsid w:val="00437F61"/>
    <w:rsid w:val="00444312"/>
    <w:rsid w:val="00445367"/>
    <w:rsid w:val="004465B9"/>
    <w:rsid w:val="00450345"/>
    <w:rsid w:val="004552D7"/>
    <w:rsid w:val="004645D9"/>
    <w:rsid w:val="00470F6A"/>
    <w:rsid w:val="0047266F"/>
    <w:rsid w:val="004746DB"/>
    <w:rsid w:val="0048651E"/>
    <w:rsid w:val="00492FCE"/>
    <w:rsid w:val="00497CAF"/>
    <w:rsid w:val="004B576C"/>
    <w:rsid w:val="004C3986"/>
    <w:rsid w:val="004C42EC"/>
    <w:rsid w:val="004D6C58"/>
    <w:rsid w:val="004E30B8"/>
    <w:rsid w:val="004E3D7E"/>
    <w:rsid w:val="004E4197"/>
    <w:rsid w:val="004F07B4"/>
    <w:rsid w:val="004F08AB"/>
    <w:rsid w:val="004F14B3"/>
    <w:rsid w:val="004F4545"/>
    <w:rsid w:val="00503F66"/>
    <w:rsid w:val="00512CA4"/>
    <w:rsid w:val="00515F29"/>
    <w:rsid w:val="00517D00"/>
    <w:rsid w:val="0054178C"/>
    <w:rsid w:val="005427F9"/>
    <w:rsid w:val="00546D1B"/>
    <w:rsid w:val="00570FEB"/>
    <w:rsid w:val="00576FC8"/>
    <w:rsid w:val="00580295"/>
    <w:rsid w:val="00583E00"/>
    <w:rsid w:val="00592DD9"/>
    <w:rsid w:val="005944CB"/>
    <w:rsid w:val="005C513A"/>
    <w:rsid w:val="005D16E3"/>
    <w:rsid w:val="005F2DAE"/>
    <w:rsid w:val="00600211"/>
    <w:rsid w:val="00603A01"/>
    <w:rsid w:val="00615FBE"/>
    <w:rsid w:val="0062795B"/>
    <w:rsid w:val="0063096E"/>
    <w:rsid w:val="00634C92"/>
    <w:rsid w:val="0064701B"/>
    <w:rsid w:val="00653E17"/>
    <w:rsid w:val="00665751"/>
    <w:rsid w:val="0068461F"/>
    <w:rsid w:val="0068738A"/>
    <w:rsid w:val="00693497"/>
    <w:rsid w:val="00696B73"/>
    <w:rsid w:val="006A161C"/>
    <w:rsid w:val="006A2E8B"/>
    <w:rsid w:val="006A30E7"/>
    <w:rsid w:val="006A319A"/>
    <w:rsid w:val="006B5E54"/>
    <w:rsid w:val="006B68C2"/>
    <w:rsid w:val="006B731D"/>
    <w:rsid w:val="006D35D6"/>
    <w:rsid w:val="006E00DF"/>
    <w:rsid w:val="006F22EF"/>
    <w:rsid w:val="007151C4"/>
    <w:rsid w:val="0072430F"/>
    <w:rsid w:val="00731694"/>
    <w:rsid w:val="00757843"/>
    <w:rsid w:val="00764915"/>
    <w:rsid w:val="007716EA"/>
    <w:rsid w:val="0078056D"/>
    <w:rsid w:val="00781C15"/>
    <w:rsid w:val="00783BF1"/>
    <w:rsid w:val="007931D1"/>
    <w:rsid w:val="007968B3"/>
    <w:rsid w:val="00797657"/>
    <w:rsid w:val="007A4C80"/>
    <w:rsid w:val="007A7B8C"/>
    <w:rsid w:val="007B6B4E"/>
    <w:rsid w:val="007C64F0"/>
    <w:rsid w:val="007C7F91"/>
    <w:rsid w:val="007E3D24"/>
    <w:rsid w:val="00814263"/>
    <w:rsid w:val="0082690D"/>
    <w:rsid w:val="0082731B"/>
    <w:rsid w:val="00827661"/>
    <w:rsid w:val="008326ED"/>
    <w:rsid w:val="00862535"/>
    <w:rsid w:val="00866688"/>
    <w:rsid w:val="00877B68"/>
    <w:rsid w:val="00887C31"/>
    <w:rsid w:val="00892F96"/>
    <w:rsid w:val="00896752"/>
    <w:rsid w:val="008A17DA"/>
    <w:rsid w:val="008A4EF6"/>
    <w:rsid w:val="008A7D06"/>
    <w:rsid w:val="008B21D1"/>
    <w:rsid w:val="008B524D"/>
    <w:rsid w:val="008B5727"/>
    <w:rsid w:val="008C4DB7"/>
    <w:rsid w:val="008D2EF6"/>
    <w:rsid w:val="008E42C5"/>
    <w:rsid w:val="008F0C3D"/>
    <w:rsid w:val="0091366A"/>
    <w:rsid w:val="00914EAD"/>
    <w:rsid w:val="00916EDF"/>
    <w:rsid w:val="00917C4F"/>
    <w:rsid w:val="0092107C"/>
    <w:rsid w:val="00945901"/>
    <w:rsid w:val="00945EF2"/>
    <w:rsid w:val="009721D6"/>
    <w:rsid w:val="00972B59"/>
    <w:rsid w:val="0097451C"/>
    <w:rsid w:val="009819EC"/>
    <w:rsid w:val="00987670"/>
    <w:rsid w:val="00995AED"/>
    <w:rsid w:val="009A1EB4"/>
    <w:rsid w:val="009B3B91"/>
    <w:rsid w:val="009D0AA3"/>
    <w:rsid w:val="009D454E"/>
    <w:rsid w:val="009D63FC"/>
    <w:rsid w:val="009E407F"/>
    <w:rsid w:val="009F46C7"/>
    <w:rsid w:val="009F5BDD"/>
    <w:rsid w:val="00A147B9"/>
    <w:rsid w:val="00A16818"/>
    <w:rsid w:val="00A2760C"/>
    <w:rsid w:val="00A36760"/>
    <w:rsid w:val="00A442DF"/>
    <w:rsid w:val="00A653E1"/>
    <w:rsid w:val="00A77F90"/>
    <w:rsid w:val="00A83397"/>
    <w:rsid w:val="00A872B2"/>
    <w:rsid w:val="00A87B3D"/>
    <w:rsid w:val="00A94F33"/>
    <w:rsid w:val="00AA342A"/>
    <w:rsid w:val="00AB6266"/>
    <w:rsid w:val="00AC2B74"/>
    <w:rsid w:val="00AD0320"/>
    <w:rsid w:val="00AD0C92"/>
    <w:rsid w:val="00AD3113"/>
    <w:rsid w:val="00AD4323"/>
    <w:rsid w:val="00AD7B90"/>
    <w:rsid w:val="00AE4C04"/>
    <w:rsid w:val="00AE743D"/>
    <w:rsid w:val="00AF61F0"/>
    <w:rsid w:val="00AF65C1"/>
    <w:rsid w:val="00B027B9"/>
    <w:rsid w:val="00B0606A"/>
    <w:rsid w:val="00B16DB1"/>
    <w:rsid w:val="00B24A14"/>
    <w:rsid w:val="00B31C3B"/>
    <w:rsid w:val="00B32C81"/>
    <w:rsid w:val="00B50111"/>
    <w:rsid w:val="00B525E0"/>
    <w:rsid w:val="00B54120"/>
    <w:rsid w:val="00B5418C"/>
    <w:rsid w:val="00B655D6"/>
    <w:rsid w:val="00B77DF9"/>
    <w:rsid w:val="00B85A58"/>
    <w:rsid w:val="00B905E0"/>
    <w:rsid w:val="00BA33D5"/>
    <w:rsid w:val="00BB738D"/>
    <w:rsid w:val="00BC2171"/>
    <w:rsid w:val="00BC6F0A"/>
    <w:rsid w:val="00BC7FB4"/>
    <w:rsid w:val="00BD4EC7"/>
    <w:rsid w:val="00C068E7"/>
    <w:rsid w:val="00C112A6"/>
    <w:rsid w:val="00C13C5B"/>
    <w:rsid w:val="00C17C4D"/>
    <w:rsid w:val="00C371BF"/>
    <w:rsid w:val="00C438DB"/>
    <w:rsid w:val="00C63026"/>
    <w:rsid w:val="00C64839"/>
    <w:rsid w:val="00C75900"/>
    <w:rsid w:val="00CA4281"/>
    <w:rsid w:val="00CA42CF"/>
    <w:rsid w:val="00CB11C1"/>
    <w:rsid w:val="00CB2314"/>
    <w:rsid w:val="00CB37A8"/>
    <w:rsid w:val="00CE24C8"/>
    <w:rsid w:val="00CE47C8"/>
    <w:rsid w:val="00CF4B85"/>
    <w:rsid w:val="00D07629"/>
    <w:rsid w:val="00D3118F"/>
    <w:rsid w:val="00D348AA"/>
    <w:rsid w:val="00D34944"/>
    <w:rsid w:val="00D364F7"/>
    <w:rsid w:val="00D50F9C"/>
    <w:rsid w:val="00D5258C"/>
    <w:rsid w:val="00D77BB9"/>
    <w:rsid w:val="00D95741"/>
    <w:rsid w:val="00DA36D4"/>
    <w:rsid w:val="00DB2585"/>
    <w:rsid w:val="00DB6F36"/>
    <w:rsid w:val="00DC1087"/>
    <w:rsid w:val="00DD0529"/>
    <w:rsid w:val="00DD3E6A"/>
    <w:rsid w:val="00DD69AD"/>
    <w:rsid w:val="00DE63C5"/>
    <w:rsid w:val="00DE736E"/>
    <w:rsid w:val="00DF057B"/>
    <w:rsid w:val="00DF2E51"/>
    <w:rsid w:val="00E032AD"/>
    <w:rsid w:val="00E03376"/>
    <w:rsid w:val="00E074EF"/>
    <w:rsid w:val="00E1407A"/>
    <w:rsid w:val="00E158BF"/>
    <w:rsid w:val="00E31103"/>
    <w:rsid w:val="00E31C27"/>
    <w:rsid w:val="00E352B9"/>
    <w:rsid w:val="00E56D38"/>
    <w:rsid w:val="00E7038A"/>
    <w:rsid w:val="00E83C73"/>
    <w:rsid w:val="00E8595C"/>
    <w:rsid w:val="00E87AE3"/>
    <w:rsid w:val="00E93FE8"/>
    <w:rsid w:val="00EB5676"/>
    <w:rsid w:val="00EC6E12"/>
    <w:rsid w:val="00EE50D2"/>
    <w:rsid w:val="00EE5487"/>
    <w:rsid w:val="00F261F8"/>
    <w:rsid w:val="00F276F9"/>
    <w:rsid w:val="00F350C2"/>
    <w:rsid w:val="00F438DC"/>
    <w:rsid w:val="00F61BD1"/>
    <w:rsid w:val="00F75B98"/>
    <w:rsid w:val="00F84557"/>
    <w:rsid w:val="00F864C7"/>
    <w:rsid w:val="00F94419"/>
    <w:rsid w:val="00FA36B4"/>
    <w:rsid w:val="00FA4DB3"/>
    <w:rsid w:val="00FA53D3"/>
    <w:rsid w:val="00FA7E97"/>
    <w:rsid w:val="00FC7409"/>
    <w:rsid w:val="00FD18F6"/>
    <w:rsid w:val="00FE2B9A"/>
    <w:rsid w:val="00FF4CF2"/>
    <w:rsid w:val="00FF5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C24C"/>
  <w15:chartTrackingRefBased/>
  <w15:docId w15:val="{7E5A222B-D813-488A-BAC9-EA09744E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EF6"/>
    <w:pPr>
      <w:ind w:left="720"/>
      <w:contextualSpacing/>
    </w:pPr>
  </w:style>
  <w:style w:type="character" w:styleId="Textodelmarcadordeposicin">
    <w:name w:val="Placeholder Text"/>
    <w:basedOn w:val="Fuentedeprrafopredeter"/>
    <w:uiPriority w:val="99"/>
    <w:semiHidden/>
    <w:rsid w:val="007E3D24"/>
    <w:rPr>
      <w:color w:val="808080"/>
    </w:rPr>
  </w:style>
  <w:style w:type="table" w:styleId="Tablaconcuadrcula">
    <w:name w:val="Table Grid"/>
    <w:basedOn w:val="Tablanormal"/>
    <w:uiPriority w:val="39"/>
    <w:rsid w:val="00EE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4545"/>
    <w:rPr>
      <w:color w:val="0563C1" w:themeColor="hyperlink"/>
      <w:u w:val="single"/>
    </w:rPr>
  </w:style>
  <w:style w:type="character" w:styleId="Hipervnculovisitado">
    <w:name w:val="FollowedHyperlink"/>
    <w:basedOn w:val="Fuentedeprrafopredeter"/>
    <w:uiPriority w:val="99"/>
    <w:semiHidden/>
    <w:unhideWhenUsed/>
    <w:rsid w:val="003A0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7946">
      <w:bodyDiv w:val="1"/>
      <w:marLeft w:val="0"/>
      <w:marRight w:val="0"/>
      <w:marTop w:val="0"/>
      <w:marBottom w:val="0"/>
      <w:divBdr>
        <w:top w:val="none" w:sz="0" w:space="0" w:color="auto"/>
        <w:left w:val="none" w:sz="0" w:space="0" w:color="auto"/>
        <w:bottom w:val="none" w:sz="0" w:space="0" w:color="auto"/>
        <w:right w:val="none" w:sz="0" w:space="0" w:color="auto"/>
      </w:divBdr>
    </w:div>
    <w:div w:id="880287770">
      <w:bodyDiv w:val="1"/>
      <w:marLeft w:val="0"/>
      <w:marRight w:val="0"/>
      <w:marTop w:val="0"/>
      <w:marBottom w:val="0"/>
      <w:divBdr>
        <w:top w:val="none" w:sz="0" w:space="0" w:color="auto"/>
        <w:left w:val="none" w:sz="0" w:space="0" w:color="auto"/>
        <w:bottom w:val="none" w:sz="0" w:space="0" w:color="auto"/>
        <w:right w:val="none" w:sz="0" w:space="0" w:color="auto"/>
      </w:divBdr>
      <w:divsChild>
        <w:div w:id="756562344">
          <w:marLeft w:val="360"/>
          <w:marRight w:val="0"/>
          <w:marTop w:val="200"/>
          <w:marBottom w:val="0"/>
          <w:divBdr>
            <w:top w:val="none" w:sz="0" w:space="0" w:color="auto"/>
            <w:left w:val="none" w:sz="0" w:space="0" w:color="auto"/>
            <w:bottom w:val="none" w:sz="0" w:space="0" w:color="auto"/>
            <w:right w:val="none" w:sz="0" w:space="0" w:color="auto"/>
          </w:divBdr>
        </w:div>
        <w:div w:id="470291241">
          <w:marLeft w:val="360"/>
          <w:marRight w:val="0"/>
          <w:marTop w:val="200"/>
          <w:marBottom w:val="0"/>
          <w:divBdr>
            <w:top w:val="none" w:sz="0" w:space="0" w:color="auto"/>
            <w:left w:val="none" w:sz="0" w:space="0" w:color="auto"/>
            <w:bottom w:val="none" w:sz="0" w:space="0" w:color="auto"/>
            <w:right w:val="none" w:sz="0" w:space="0" w:color="auto"/>
          </w:divBdr>
        </w:div>
        <w:div w:id="1161651562">
          <w:marLeft w:val="360"/>
          <w:marRight w:val="0"/>
          <w:marTop w:val="200"/>
          <w:marBottom w:val="0"/>
          <w:divBdr>
            <w:top w:val="none" w:sz="0" w:space="0" w:color="auto"/>
            <w:left w:val="none" w:sz="0" w:space="0" w:color="auto"/>
            <w:bottom w:val="none" w:sz="0" w:space="0" w:color="auto"/>
            <w:right w:val="none" w:sz="0" w:space="0" w:color="auto"/>
          </w:divBdr>
        </w:div>
        <w:div w:id="1219246618">
          <w:marLeft w:val="1080"/>
          <w:marRight w:val="0"/>
          <w:marTop w:val="100"/>
          <w:marBottom w:val="0"/>
          <w:divBdr>
            <w:top w:val="none" w:sz="0" w:space="0" w:color="auto"/>
            <w:left w:val="none" w:sz="0" w:space="0" w:color="auto"/>
            <w:bottom w:val="none" w:sz="0" w:space="0" w:color="auto"/>
            <w:right w:val="none" w:sz="0" w:space="0" w:color="auto"/>
          </w:divBdr>
        </w:div>
        <w:div w:id="1276249136">
          <w:marLeft w:val="1080"/>
          <w:marRight w:val="0"/>
          <w:marTop w:val="100"/>
          <w:marBottom w:val="0"/>
          <w:divBdr>
            <w:top w:val="none" w:sz="0" w:space="0" w:color="auto"/>
            <w:left w:val="none" w:sz="0" w:space="0" w:color="auto"/>
            <w:bottom w:val="none" w:sz="0" w:space="0" w:color="auto"/>
            <w:right w:val="none" w:sz="0" w:space="0" w:color="auto"/>
          </w:divBdr>
        </w:div>
      </w:divsChild>
    </w:div>
    <w:div w:id="1689792864">
      <w:bodyDiv w:val="1"/>
      <w:marLeft w:val="0"/>
      <w:marRight w:val="0"/>
      <w:marTop w:val="0"/>
      <w:marBottom w:val="0"/>
      <w:divBdr>
        <w:top w:val="none" w:sz="0" w:space="0" w:color="auto"/>
        <w:left w:val="none" w:sz="0" w:space="0" w:color="auto"/>
        <w:bottom w:val="none" w:sz="0" w:space="0" w:color="auto"/>
        <w:right w:val="none" w:sz="0" w:space="0" w:color="auto"/>
      </w:divBdr>
      <w:divsChild>
        <w:div w:id="11734487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28540</TotalTime>
  <Pages>43</Pages>
  <Words>7395</Words>
  <Characters>40677</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Ferraro</dc:creator>
  <cp:keywords/>
  <dc:description/>
  <cp:lastModifiedBy>FERRARO Sebastián Mario</cp:lastModifiedBy>
  <cp:revision>138</cp:revision>
  <dcterms:created xsi:type="dcterms:W3CDTF">2018-11-30T15:46:00Z</dcterms:created>
  <dcterms:modified xsi:type="dcterms:W3CDTF">2020-05-13T01:58:00Z</dcterms:modified>
</cp:coreProperties>
</file>