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684AC" w14:textId="0DF26A95" w:rsidR="006638D4" w:rsidRDefault="006638D4">
      <w:pPr>
        <w:rPr>
          <w:b/>
          <w:bCs/>
          <w:sz w:val="32"/>
          <w:szCs w:val="32"/>
        </w:rPr>
      </w:pPr>
    </w:p>
    <w:p w14:paraId="406FCAAF" w14:textId="77777777" w:rsidR="006638D4" w:rsidRDefault="006638D4">
      <w:pPr>
        <w:rPr>
          <w:b/>
          <w:bCs/>
          <w:sz w:val="32"/>
          <w:szCs w:val="32"/>
        </w:rPr>
      </w:pPr>
    </w:p>
    <w:p w14:paraId="16989A4A" w14:textId="7E0C7EF7" w:rsidR="006A27C0" w:rsidRPr="002969F3" w:rsidRDefault="00966A3D">
      <w:pPr>
        <w:rPr>
          <w:b/>
          <w:bCs/>
          <w:sz w:val="32"/>
          <w:szCs w:val="32"/>
        </w:rPr>
      </w:pPr>
      <w:r w:rsidRPr="002969F3">
        <w:rPr>
          <w:b/>
          <w:bCs/>
          <w:sz w:val="32"/>
          <w:szCs w:val="32"/>
        </w:rPr>
        <w:t xml:space="preserve"> </w:t>
      </w:r>
      <w:r w:rsidR="003A68AC" w:rsidRPr="002969F3">
        <w:rPr>
          <w:b/>
          <w:bCs/>
          <w:sz w:val="32"/>
          <w:szCs w:val="32"/>
        </w:rPr>
        <w:t>TECHNICAL REPORT ON THE RETAIL SALES DATA</w:t>
      </w:r>
    </w:p>
    <w:p w14:paraId="29FF11C6" w14:textId="138A141F" w:rsidR="003A68AC" w:rsidRPr="002969F3" w:rsidRDefault="003A68AC">
      <w:pPr>
        <w:rPr>
          <w:b/>
          <w:bCs/>
          <w:sz w:val="28"/>
          <w:szCs w:val="28"/>
        </w:rPr>
      </w:pPr>
      <w:r w:rsidRPr="002969F3">
        <w:rPr>
          <w:b/>
          <w:bCs/>
          <w:sz w:val="28"/>
          <w:szCs w:val="28"/>
        </w:rPr>
        <w:t>Introduction</w:t>
      </w:r>
    </w:p>
    <w:p w14:paraId="1716DE22" w14:textId="241E62E3" w:rsidR="00A94465" w:rsidRDefault="003A68AC">
      <w:r>
        <w:t xml:space="preserve">The Retail Sales Dataset </w:t>
      </w:r>
      <w:r w:rsidR="00A94465">
        <w:t xml:space="preserve">gotten from Kaggle provides an overview of retail transactions. The dataset includes information on customers, products, the order details, </w:t>
      </w:r>
      <w:r w:rsidR="00966A3D">
        <w:t>sales,</w:t>
      </w:r>
      <w:r w:rsidR="00A94465">
        <w:t xml:space="preserve"> and other relevant variables</w:t>
      </w:r>
      <w:r w:rsidR="00D60BF9">
        <w:t xml:space="preserve"> for the year 2003 to 2005</w:t>
      </w:r>
      <w:r w:rsidR="00A94465">
        <w:t xml:space="preserve">. The main purpose of this review is to gain insights into the data </w:t>
      </w:r>
      <w:r w:rsidR="00966A3D">
        <w:t>and</w:t>
      </w:r>
      <w:r w:rsidR="00A94465">
        <w:t xml:space="preserve"> to identify potential areas for further analysis.</w:t>
      </w:r>
    </w:p>
    <w:p w14:paraId="3BADAC05" w14:textId="77777777" w:rsidR="00A94465" w:rsidRDefault="00A94465"/>
    <w:p w14:paraId="5D65FD12" w14:textId="6A324C21" w:rsidR="00A94465" w:rsidRPr="00256873" w:rsidRDefault="00A94465">
      <w:pPr>
        <w:rPr>
          <w:b/>
          <w:bCs/>
          <w:sz w:val="28"/>
          <w:szCs w:val="28"/>
        </w:rPr>
      </w:pPr>
      <w:r w:rsidRPr="00256873">
        <w:rPr>
          <w:b/>
          <w:bCs/>
          <w:sz w:val="28"/>
          <w:szCs w:val="28"/>
        </w:rPr>
        <w:t>O</w:t>
      </w:r>
      <w:r w:rsidR="005A0DB7" w:rsidRPr="00256873">
        <w:rPr>
          <w:b/>
          <w:bCs/>
          <w:sz w:val="28"/>
          <w:szCs w:val="28"/>
        </w:rPr>
        <w:t>bservations</w:t>
      </w:r>
      <w:r w:rsidR="002969F3">
        <w:rPr>
          <w:b/>
          <w:bCs/>
          <w:sz w:val="28"/>
          <w:szCs w:val="28"/>
        </w:rPr>
        <w:t>:</w:t>
      </w:r>
    </w:p>
    <w:p w14:paraId="66D97A6E" w14:textId="77777777" w:rsidR="00B30D91" w:rsidRDefault="00A94465">
      <w:r>
        <w:t>The following are the several key insights identified during the assessment of the dataset</w:t>
      </w:r>
      <w:r w:rsidR="00B30D91">
        <w:t>:</w:t>
      </w:r>
    </w:p>
    <w:p w14:paraId="5B42CC58" w14:textId="5A873869" w:rsidR="00FA07EC" w:rsidRDefault="00FA07EC" w:rsidP="00D27D60">
      <w:pPr>
        <w:pStyle w:val="ListParagraph"/>
        <w:numPr>
          <w:ilvl w:val="0"/>
          <w:numId w:val="1"/>
        </w:numPr>
        <w:jc w:val="both"/>
      </w:pPr>
      <w:r>
        <w:t>Product Performance</w:t>
      </w:r>
      <w:r w:rsidR="00256873">
        <w:t>:</w:t>
      </w:r>
    </w:p>
    <w:p w14:paraId="38044CB6" w14:textId="11B1ECFB" w:rsidR="003A68AC" w:rsidRDefault="00FA07EC" w:rsidP="00D27D60">
      <w:pPr>
        <w:pStyle w:val="ListParagraph"/>
        <w:jc w:val="both"/>
      </w:pPr>
      <w:r>
        <w:t xml:space="preserve">A preliminary analysis on product performance reveals that some categories of products like Classic Cars, </w:t>
      </w:r>
      <w:r w:rsidR="005A0DB7">
        <w:t>Vintage Cars</w:t>
      </w:r>
      <w:r>
        <w:t xml:space="preserve"> and </w:t>
      </w:r>
      <w:r w:rsidR="005A0DB7">
        <w:t>Motorcycles</w:t>
      </w:r>
      <w:r>
        <w:t xml:space="preserve"> outperforms</w:t>
      </w:r>
      <w:r w:rsidR="003A68AC">
        <w:t xml:space="preserve"> </w:t>
      </w:r>
      <w:r>
        <w:t>other categories in terms of sales volume and revenue. This observation suggest that these product categories can serve as key areas for promotional efforts and inventory management.</w:t>
      </w:r>
    </w:p>
    <w:p w14:paraId="2EAC5F5A" w14:textId="77777777" w:rsidR="00D27D60" w:rsidRDefault="00D27D60" w:rsidP="00D27D60">
      <w:pPr>
        <w:pStyle w:val="ListParagraph"/>
        <w:jc w:val="both"/>
      </w:pPr>
    </w:p>
    <w:p w14:paraId="20EB1CBE" w14:textId="0805FA84" w:rsidR="00D27D60" w:rsidRDefault="00D27D60" w:rsidP="00D27D60">
      <w:pPr>
        <w:pStyle w:val="ListParagraph"/>
        <w:jc w:val="both"/>
      </w:pPr>
      <w:r>
        <w:rPr>
          <w:noProof/>
        </w:rPr>
        <w:drawing>
          <wp:inline distT="0" distB="0" distL="0" distR="0" wp14:anchorId="686854D8" wp14:editId="3EF1BF2E">
            <wp:extent cx="5505450" cy="3476625"/>
            <wp:effectExtent l="0" t="0" r="0" b="9525"/>
            <wp:docPr id="599523782" name="Chart 1">
              <a:extLst xmlns:a="http://schemas.openxmlformats.org/drawingml/2006/main">
                <a:ext uri="{FF2B5EF4-FFF2-40B4-BE49-F238E27FC236}">
                  <a16:creationId xmlns:a16="http://schemas.microsoft.com/office/drawing/2014/main" id="{C0FFB144-6257-CC2A-EB17-C5CB828CF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6A3F41" w14:textId="77777777" w:rsidR="00D27D60" w:rsidRDefault="00D27D60" w:rsidP="00D27D60">
      <w:pPr>
        <w:pStyle w:val="ListParagraph"/>
        <w:jc w:val="both"/>
      </w:pPr>
    </w:p>
    <w:p w14:paraId="68715AAF" w14:textId="77777777" w:rsidR="00D27D60" w:rsidRDefault="00D27D60" w:rsidP="00D27D60">
      <w:pPr>
        <w:pStyle w:val="ListParagraph"/>
        <w:jc w:val="both"/>
      </w:pPr>
    </w:p>
    <w:p w14:paraId="1E722413" w14:textId="77777777" w:rsidR="00D27D60" w:rsidRDefault="00D27D60" w:rsidP="00D27D60">
      <w:pPr>
        <w:pStyle w:val="ListParagraph"/>
        <w:jc w:val="both"/>
      </w:pPr>
    </w:p>
    <w:p w14:paraId="498A1A94" w14:textId="77777777" w:rsidR="00D27D60" w:rsidRDefault="00D27D60" w:rsidP="00D27D60">
      <w:pPr>
        <w:pStyle w:val="ListParagraph"/>
        <w:jc w:val="both"/>
      </w:pPr>
    </w:p>
    <w:p w14:paraId="434B7830" w14:textId="77777777" w:rsidR="00D27D60" w:rsidRDefault="00D27D60" w:rsidP="00D27D60">
      <w:pPr>
        <w:pStyle w:val="ListParagraph"/>
        <w:jc w:val="both"/>
      </w:pPr>
    </w:p>
    <w:p w14:paraId="6F5F8788" w14:textId="108C0810" w:rsidR="00FE1FA6" w:rsidRDefault="00D27D60" w:rsidP="00FE1FA6">
      <w:pPr>
        <w:pStyle w:val="ListParagraph"/>
        <w:numPr>
          <w:ilvl w:val="0"/>
          <w:numId w:val="1"/>
        </w:numPr>
      </w:pPr>
      <w:r>
        <w:t>Sales Percentage Trend Over Time</w:t>
      </w:r>
      <w:r w:rsidR="00256873">
        <w:t>:</w:t>
      </w:r>
    </w:p>
    <w:p w14:paraId="6E5C325E" w14:textId="095EE260" w:rsidR="00A427AF" w:rsidRDefault="00A427AF" w:rsidP="00D27D60">
      <w:r>
        <w:t>Reviewing the</w:t>
      </w:r>
      <w:r w:rsidR="00D27D60">
        <w:t xml:space="preserve"> sales </w:t>
      </w:r>
      <w:r>
        <w:t>performance</w:t>
      </w:r>
      <w:r w:rsidR="00D27D60">
        <w:t xml:space="preserve"> over time shows a noticeable increase in sales in the year 2004</w:t>
      </w:r>
      <w:r>
        <w:t xml:space="preserve"> with a percentage of 47% compared to other years.</w:t>
      </w:r>
    </w:p>
    <w:p w14:paraId="1B4A4CCF" w14:textId="4FFF9FE6" w:rsidR="00A427AF" w:rsidRDefault="00A427AF" w:rsidP="00D27D60">
      <w:r>
        <w:rPr>
          <w:noProof/>
        </w:rPr>
        <w:drawing>
          <wp:inline distT="0" distB="0" distL="0" distR="0" wp14:anchorId="6E915ED7" wp14:editId="3C9709C7">
            <wp:extent cx="5057775" cy="3267075"/>
            <wp:effectExtent l="0" t="0" r="9525" b="9525"/>
            <wp:docPr id="1302321561" name="Chart 1">
              <a:extLst xmlns:a="http://schemas.openxmlformats.org/drawingml/2006/main">
                <a:ext uri="{FF2B5EF4-FFF2-40B4-BE49-F238E27FC236}">
                  <a16:creationId xmlns:a16="http://schemas.microsoft.com/office/drawing/2014/main" id="{2D6B4D45-38B9-184C-DF58-3EF761880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776C35" w14:textId="77777777" w:rsidR="007C11ED" w:rsidRDefault="007C11ED" w:rsidP="00D27D60"/>
    <w:p w14:paraId="73E2E4A3" w14:textId="4DEF55DC" w:rsidR="00A427AF" w:rsidRDefault="00A427AF" w:rsidP="00A427AF">
      <w:pPr>
        <w:pStyle w:val="ListParagraph"/>
        <w:numPr>
          <w:ilvl w:val="0"/>
          <w:numId w:val="1"/>
        </w:numPr>
      </w:pPr>
      <w:r>
        <w:t xml:space="preserve"> Sales Distribution by Country:</w:t>
      </w:r>
    </w:p>
    <w:p w14:paraId="14DEBBC2" w14:textId="2AA572E3" w:rsidR="00A427AF" w:rsidRDefault="00310B42" w:rsidP="00A427AF">
      <w:r>
        <w:t>Analy</w:t>
      </w:r>
      <w:r w:rsidR="002969F3">
        <w:t>z</w:t>
      </w:r>
      <w:r>
        <w:t>ing</w:t>
      </w:r>
      <w:r w:rsidR="001356E2">
        <w:t xml:space="preserve"> sales distribution per country reveals variations in sales figure across the different countries. The data reveals that the top 5 countries leading in sales are U.S.A, Spain, France, </w:t>
      </w:r>
      <w:r>
        <w:t>Australia,</w:t>
      </w:r>
      <w:r w:rsidR="001356E2">
        <w:t xml:space="preserve"> an</w:t>
      </w:r>
      <w:r>
        <w:t>d UK</w:t>
      </w:r>
      <w:r w:rsidR="001356E2">
        <w:t>.</w:t>
      </w:r>
    </w:p>
    <w:p w14:paraId="5FBF7C08" w14:textId="26EB070F" w:rsidR="007C6C2F" w:rsidRDefault="007C11ED" w:rsidP="00A427AF">
      <w:r>
        <w:rPr>
          <w:noProof/>
        </w:rPr>
        <w:lastRenderedPageBreak/>
        <w:drawing>
          <wp:inline distT="0" distB="0" distL="0" distR="0" wp14:anchorId="217A7EF0" wp14:editId="3396FF57">
            <wp:extent cx="4629150" cy="2590800"/>
            <wp:effectExtent l="0" t="0" r="0" b="0"/>
            <wp:docPr id="53179380" name="Chart 1">
              <a:extLst xmlns:a="http://schemas.openxmlformats.org/drawingml/2006/main">
                <a:ext uri="{FF2B5EF4-FFF2-40B4-BE49-F238E27FC236}">
                  <a16:creationId xmlns:a16="http://schemas.microsoft.com/office/drawing/2014/main" id="{CE8A713E-2193-BA1F-2113-23D9E787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B1E7FB" w14:textId="7D47D5B3" w:rsidR="001356E2" w:rsidRDefault="001356E2" w:rsidP="00A427AF"/>
    <w:p w14:paraId="72CEDB79" w14:textId="6431D0BE" w:rsidR="00611D85" w:rsidRPr="00256873" w:rsidRDefault="00611D85" w:rsidP="00843BE2">
      <w:pPr>
        <w:jc w:val="both"/>
        <w:rPr>
          <w:b/>
          <w:bCs/>
          <w:sz w:val="28"/>
          <w:szCs w:val="28"/>
        </w:rPr>
      </w:pPr>
      <w:r w:rsidRPr="00256873">
        <w:rPr>
          <w:b/>
          <w:bCs/>
          <w:sz w:val="28"/>
          <w:szCs w:val="28"/>
        </w:rPr>
        <w:t>Conclusion</w:t>
      </w:r>
    </w:p>
    <w:p w14:paraId="2DC60591" w14:textId="4A1021EF" w:rsidR="007C6C2F" w:rsidRDefault="00611D85" w:rsidP="00843BE2">
      <w:pPr>
        <w:jc w:val="both"/>
      </w:pPr>
      <w:r>
        <w:t>In summary, the initial exploration of the retail sales dataset has provided valuable insights into product performance, sales trend over time, and the geographical distribution of sales.</w:t>
      </w:r>
      <w:r w:rsidR="00FC3598">
        <w:t xml:space="preserve"> Varying sales levels across different product categories were observed suggesting opportunities for targeted marketing and product refinement strategies. Analyzing sales percentages over time highlighted seasonal fluctuations and potential growth trends warrant further investigation.</w:t>
      </w:r>
    </w:p>
    <w:p w14:paraId="61A4271C" w14:textId="0B5DF112" w:rsidR="00FC3598" w:rsidRDefault="002E3588" w:rsidP="00843BE2">
      <w:pPr>
        <w:jc w:val="both"/>
      </w:pPr>
      <w:r>
        <w:t xml:space="preserve">Deeper dive into customer segmentation will be crucial to maximizing market opportunities </w:t>
      </w:r>
      <w:r w:rsidR="00517955">
        <w:t>and</w:t>
      </w:r>
      <w:r>
        <w:t xml:space="preserve"> for informed sustainable business growth.</w:t>
      </w:r>
    </w:p>
    <w:p w14:paraId="65D470CB" w14:textId="5B1A3F16" w:rsidR="002E3588" w:rsidRDefault="00256873" w:rsidP="00843BE2">
      <w:pPr>
        <w:jc w:val="both"/>
      </w:pPr>
      <w:r w:rsidRPr="00256873">
        <w:rPr>
          <w:b/>
          <w:bCs/>
          <w:sz w:val="28"/>
          <w:szCs w:val="28"/>
        </w:rPr>
        <w:t>Recommendations</w:t>
      </w:r>
      <w:r w:rsidR="002E3588" w:rsidRPr="00256873">
        <w:rPr>
          <w:b/>
          <w:bCs/>
          <w:sz w:val="28"/>
          <w:szCs w:val="28"/>
        </w:rPr>
        <w:t xml:space="preserve"> for further analysis</w:t>
      </w:r>
      <w:r>
        <w:t>:</w:t>
      </w:r>
    </w:p>
    <w:p w14:paraId="44567380" w14:textId="37F9FE8A" w:rsidR="002E3588" w:rsidRDefault="002E3588" w:rsidP="00843BE2">
      <w:pPr>
        <w:jc w:val="both"/>
      </w:pPr>
      <w:r>
        <w:t>To enhance strategic decision making, further exploration is recommended in the following areas:</w:t>
      </w:r>
    </w:p>
    <w:p w14:paraId="74896E86" w14:textId="60A0FC7C" w:rsidR="002E3588" w:rsidRDefault="002E3588" w:rsidP="00843BE2">
      <w:pPr>
        <w:pStyle w:val="ListParagraph"/>
        <w:numPr>
          <w:ilvl w:val="0"/>
          <w:numId w:val="2"/>
        </w:numPr>
        <w:jc w:val="both"/>
      </w:pPr>
      <w:r>
        <w:t>Order</w:t>
      </w:r>
      <w:r w:rsidR="006801E8">
        <w:t>s: Analysis on order volumes to identify peak periods and optimize inventory management.</w:t>
      </w:r>
    </w:p>
    <w:p w14:paraId="5D0C2060" w14:textId="7EBBD726" w:rsidR="006801E8" w:rsidRDefault="006801E8" w:rsidP="00843BE2">
      <w:pPr>
        <w:pStyle w:val="ListParagraph"/>
        <w:numPr>
          <w:ilvl w:val="0"/>
          <w:numId w:val="2"/>
        </w:numPr>
        <w:jc w:val="both"/>
      </w:pPr>
      <w:r>
        <w:t>Deal size: investigate deal sizes to</w:t>
      </w:r>
      <w:r w:rsidR="00542971">
        <w:t xml:space="preserve"> understand opportunities for upselling.</w:t>
      </w:r>
    </w:p>
    <w:p w14:paraId="516EC0F8" w14:textId="12BCFCC5" w:rsidR="00542971" w:rsidRDefault="00542971" w:rsidP="00843BE2">
      <w:pPr>
        <w:pStyle w:val="ListParagraph"/>
        <w:numPr>
          <w:ilvl w:val="0"/>
          <w:numId w:val="2"/>
        </w:numPr>
        <w:jc w:val="both"/>
      </w:pPr>
      <w:r>
        <w:t>Price: Conduct analysis on price to determine optimal pricing strategies for maximizing revenue,</w:t>
      </w:r>
    </w:p>
    <w:p w14:paraId="7F62BBFE" w14:textId="7D33250B" w:rsidR="00542971" w:rsidRDefault="00542971" w:rsidP="00843BE2">
      <w:pPr>
        <w:pStyle w:val="ListParagraph"/>
        <w:numPr>
          <w:ilvl w:val="0"/>
          <w:numId w:val="2"/>
        </w:numPr>
        <w:jc w:val="both"/>
      </w:pPr>
      <w:r>
        <w:t>Territory: Evaluate sales performance across territories to allocate resources and identify top performing regions.</w:t>
      </w:r>
    </w:p>
    <w:p w14:paraId="441CACF3" w14:textId="056522F3" w:rsidR="00542971" w:rsidRDefault="00542971" w:rsidP="00843BE2">
      <w:pPr>
        <w:pStyle w:val="ListParagraph"/>
        <w:numPr>
          <w:ilvl w:val="0"/>
          <w:numId w:val="2"/>
        </w:numPr>
        <w:jc w:val="both"/>
      </w:pPr>
      <w:r>
        <w:t>City and sales Analysis: Explore sales patterns by city and state to tailor local marketing campaigns and improve geographical targeting.</w:t>
      </w:r>
    </w:p>
    <w:p w14:paraId="00DC64F4" w14:textId="130526EC" w:rsidR="00843BE2" w:rsidRDefault="00843BE2" w:rsidP="00843BE2">
      <w:pPr>
        <w:jc w:val="both"/>
      </w:pPr>
      <w:r>
        <w:lastRenderedPageBreak/>
        <w:t xml:space="preserve">I am currently interning with the HNG Internship </w:t>
      </w:r>
      <w:r w:rsidR="00371735">
        <w:t>program,</w:t>
      </w:r>
      <w:r>
        <w:t xml:space="preserve"> which offers a robust platform for learning and growth in data analysis. For more information about the HNG internship and its offerings, please visit </w:t>
      </w:r>
      <w:hyperlink r:id="rId8" w:history="1">
        <w:r w:rsidR="00CF03BD" w:rsidRPr="004401C8">
          <w:rPr>
            <w:rStyle w:val="Hyperlink"/>
          </w:rPr>
          <w:t>https://hng.tech/internship</w:t>
        </w:r>
      </w:hyperlink>
      <w:r w:rsidR="00CF03BD">
        <w:t xml:space="preserve"> or </w:t>
      </w:r>
      <w:r w:rsidR="00CF03BD" w:rsidRPr="00CF03BD">
        <w:t>https://hng.tech/hire</w:t>
      </w:r>
      <w:r w:rsidR="00CF03BD">
        <w:t>.</w:t>
      </w:r>
    </w:p>
    <w:p w14:paraId="71764856" w14:textId="720CA9BE" w:rsidR="00371735" w:rsidRDefault="00371735" w:rsidP="00843BE2">
      <w:pPr>
        <w:jc w:val="both"/>
      </w:pPr>
      <w:r>
        <w:t>Thanks for reading.</w:t>
      </w:r>
    </w:p>
    <w:p w14:paraId="52294A5E" w14:textId="77777777" w:rsidR="002E3588" w:rsidRDefault="002E3588" w:rsidP="00843BE2">
      <w:pPr>
        <w:jc w:val="both"/>
      </w:pPr>
    </w:p>
    <w:p w14:paraId="73804565" w14:textId="77777777" w:rsidR="007C6C2F" w:rsidRDefault="007C6C2F" w:rsidP="00843BE2">
      <w:pPr>
        <w:jc w:val="both"/>
      </w:pPr>
    </w:p>
    <w:sectPr w:rsidR="007C6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DD3"/>
    <w:multiLevelType w:val="hybridMultilevel"/>
    <w:tmpl w:val="60843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AD755E"/>
    <w:multiLevelType w:val="hybridMultilevel"/>
    <w:tmpl w:val="C9928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8077552">
    <w:abstractNumId w:val="0"/>
  </w:num>
  <w:num w:numId="2" w16cid:durableId="97336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C0"/>
    <w:rsid w:val="001356E2"/>
    <w:rsid w:val="001E3BD2"/>
    <w:rsid w:val="00256873"/>
    <w:rsid w:val="002969F3"/>
    <w:rsid w:val="002E3588"/>
    <w:rsid w:val="00310B42"/>
    <w:rsid w:val="00371735"/>
    <w:rsid w:val="003A68AC"/>
    <w:rsid w:val="00463DD8"/>
    <w:rsid w:val="00491432"/>
    <w:rsid w:val="00517955"/>
    <w:rsid w:val="00542971"/>
    <w:rsid w:val="005A0DB7"/>
    <w:rsid w:val="00611D85"/>
    <w:rsid w:val="006638D4"/>
    <w:rsid w:val="006801E8"/>
    <w:rsid w:val="006A27C0"/>
    <w:rsid w:val="007C11ED"/>
    <w:rsid w:val="007C6C2F"/>
    <w:rsid w:val="00843BE2"/>
    <w:rsid w:val="0084735B"/>
    <w:rsid w:val="008E18E0"/>
    <w:rsid w:val="00966A3D"/>
    <w:rsid w:val="009D2A9C"/>
    <w:rsid w:val="00A427AF"/>
    <w:rsid w:val="00A94465"/>
    <w:rsid w:val="00B30D91"/>
    <w:rsid w:val="00BE278E"/>
    <w:rsid w:val="00C37598"/>
    <w:rsid w:val="00CF03BD"/>
    <w:rsid w:val="00D27D60"/>
    <w:rsid w:val="00D60BF9"/>
    <w:rsid w:val="00F75BF2"/>
    <w:rsid w:val="00FA07EC"/>
    <w:rsid w:val="00FC3598"/>
    <w:rsid w:val="00FD6D6D"/>
    <w:rsid w:val="00FE1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58A1"/>
  <w15:chartTrackingRefBased/>
  <w15:docId w15:val="{664CAFDC-D337-4233-99F3-819656A9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2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2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7C0"/>
    <w:rPr>
      <w:rFonts w:eastAsiaTheme="majorEastAsia" w:cstheme="majorBidi"/>
      <w:color w:val="272727" w:themeColor="text1" w:themeTint="D8"/>
    </w:rPr>
  </w:style>
  <w:style w:type="paragraph" w:styleId="Title">
    <w:name w:val="Title"/>
    <w:basedOn w:val="Normal"/>
    <w:next w:val="Normal"/>
    <w:link w:val="TitleChar"/>
    <w:uiPriority w:val="10"/>
    <w:qFormat/>
    <w:rsid w:val="006A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7C0"/>
    <w:pPr>
      <w:spacing w:before="160"/>
      <w:jc w:val="center"/>
    </w:pPr>
    <w:rPr>
      <w:i/>
      <w:iCs/>
      <w:color w:val="404040" w:themeColor="text1" w:themeTint="BF"/>
    </w:rPr>
  </w:style>
  <w:style w:type="character" w:customStyle="1" w:styleId="QuoteChar">
    <w:name w:val="Quote Char"/>
    <w:basedOn w:val="DefaultParagraphFont"/>
    <w:link w:val="Quote"/>
    <w:uiPriority w:val="29"/>
    <w:rsid w:val="006A27C0"/>
    <w:rPr>
      <w:i/>
      <w:iCs/>
      <w:color w:val="404040" w:themeColor="text1" w:themeTint="BF"/>
    </w:rPr>
  </w:style>
  <w:style w:type="paragraph" w:styleId="ListParagraph">
    <w:name w:val="List Paragraph"/>
    <w:basedOn w:val="Normal"/>
    <w:uiPriority w:val="34"/>
    <w:qFormat/>
    <w:rsid w:val="006A27C0"/>
    <w:pPr>
      <w:ind w:left="720"/>
      <w:contextualSpacing/>
    </w:pPr>
  </w:style>
  <w:style w:type="character" w:styleId="IntenseEmphasis">
    <w:name w:val="Intense Emphasis"/>
    <w:basedOn w:val="DefaultParagraphFont"/>
    <w:uiPriority w:val="21"/>
    <w:qFormat/>
    <w:rsid w:val="006A27C0"/>
    <w:rPr>
      <w:i/>
      <w:iCs/>
      <w:color w:val="0F4761" w:themeColor="accent1" w:themeShade="BF"/>
    </w:rPr>
  </w:style>
  <w:style w:type="paragraph" w:styleId="IntenseQuote">
    <w:name w:val="Intense Quote"/>
    <w:basedOn w:val="Normal"/>
    <w:next w:val="Normal"/>
    <w:link w:val="IntenseQuoteChar"/>
    <w:uiPriority w:val="30"/>
    <w:qFormat/>
    <w:rsid w:val="006A2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7C0"/>
    <w:rPr>
      <w:i/>
      <w:iCs/>
      <w:color w:val="0F4761" w:themeColor="accent1" w:themeShade="BF"/>
    </w:rPr>
  </w:style>
  <w:style w:type="character" w:styleId="IntenseReference">
    <w:name w:val="Intense Reference"/>
    <w:basedOn w:val="DefaultParagraphFont"/>
    <w:uiPriority w:val="32"/>
    <w:qFormat/>
    <w:rsid w:val="006A27C0"/>
    <w:rPr>
      <w:b/>
      <w:bCs/>
      <w:smallCaps/>
      <w:color w:val="0F4761" w:themeColor="accent1" w:themeShade="BF"/>
      <w:spacing w:val="5"/>
    </w:rPr>
  </w:style>
  <w:style w:type="character" w:styleId="Hyperlink">
    <w:name w:val="Hyperlink"/>
    <w:basedOn w:val="DefaultParagraphFont"/>
    <w:uiPriority w:val="99"/>
    <w:unhideWhenUsed/>
    <w:rsid w:val="00CF03BD"/>
    <w:rPr>
      <w:color w:val="467886" w:themeColor="hyperlink"/>
      <w:u w:val="single"/>
    </w:rPr>
  </w:style>
  <w:style w:type="character" w:styleId="UnresolvedMention">
    <w:name w:val="Unresolved Mention"/>
    <w:basedOn w:val="DefaultParagraphFont"/>
    <w:uiPriority w:val="99"/>
    <w:semiHidden/>
    <w:unhideWhenUsed/>
    <w:rsid w:val="00CF03BD"/>
    <w:rPr>
      <w:color w:val="605E5C"/>
      <w:shd w:val="clear" w:color="auto" w:fill="E1DFDD"/>
    </w:rPr>
  </w:style>
  <w:style w:type="character" w:customStyle="1" w:styleId="font-monospace">
    <w:name w:val="font-monospace"/>
    <w:basedOn w:val="DefaultParagraphFont"/>
    <w:rsid w:val="0066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ng.tech/internship"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finat\Desktop\capstone%20project\sales_data_samp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finat\Desktop\capstone%20project\sales_data_sampl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finat\Desktop\capstone%20project\sales_data_sampl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[sales_data_sample.csv]Sheet2!PivotTable2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Dominant</a:t>
            </a:r>
            <a:r>
              <a:rPr lang="en-US" baseline="0"/>
              <a:t> Vehicle Sales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826880636460235"/>
          <c:y val="0.16160887425863893"/>
          <c:w val="0.7963563378107148"/>
          <c:h val="0.79414778037438671"/>
        </c:manualLayout>
      </c:layout>
      <c:barChart>
        <c:barDir val="bar"/>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Sheet2!$A$4:$A$10</c:f>
              <c:strCache>
                <c:ptCount val="7"/>
                <c:pt idx="0">
                  <c:v>Trains</c:v>
                </c:pt>
                <c:pt idx="1">
                  <c:v>Ships</c:v>
                </c:pt>
                <c:pt idx="2">
                  <c:v>Planes</c:v>
                </c:pt>
                <c:pt idx="3">
                  <c:v>Trucks and Buses</c:v>
                </c:pt>
                <c:pt idx="4">
                  <c:v>Motorcycles</c:v>
                </c:pt>
                <c:pt idx="5">
                  <c:v>Vintage Cars</c:v>
                </c:pt>
                <c:pt idx="6">
                  <c:v>Classic Cars</c:v>
                </c:pt>
              </c:strCache>
            </c:strRef>
          </c:cat>
          <c:val>
            <c:numRef>
              <c:f>Sheet2!$B$4:$B$10</c:f>
              <c:numCache>
                <c:formatCode>General</c:formatCode>
                <c:ptCount val="7"/>
                <c:pt idx="0">
                  <c:v>2712</c:v>
                </c:pt>
                <c:pt idx="1">
                  <c:v>8127</c:v>
                </c:pt>
                <c:pt idx="2">
                  <c:v>10727</c:v>
                </c:pt>
                <c:pt idx="3">
                  <c:v>10777</c:v>
                </c:pt>
                <c:pt idx="4">
                  <c:v>11663</c:v>
                </c:pt>
                <c:pt idx="5">
                  <c:v>21069</c:v>
                </c:pt>
                <c:pt idx="6">
                  <c:v>33992</c:v>
                </c:pt>
              </c:numCache>
            </c:numRef>
          </c:val>
          <c:extLst>
            <c:ext xmlns:c16="http://schemas.microsoft.com/office/drawing/2014/chart" uri="{C3380CC4-5D6E-409C-BE32-E72D297353CC}">
              <c16:uniqueId val="{00000000-5DC5-4451-8CD2-A43CE2BF1427}"/>
            </c:ext>
          </c:extLst>
        </c:ser>
        <c:dLbls>
          <c:dLblPos val="outEnd"/>
          <c:showLegendKey val="0"/>
          <c:showVal val="1"/>
          <c:showCatName val="0"/>
          <c:showSerName val="0"/>
          <c:showPercent val="0"/>
          <c:showBubbleSize val="0"/>
        </c:dLbls>
        <c:gapWidth val="182"/>
        <c:axId val="2072119791"/>
        <c:axId val="2072120271"/>
      </c:barChart>
      <c:catAx>
        <c:axId val="2072119791"/>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120271"/>
        <c:crosses val="autoZero"/>
        <c:auto val="1"/>
        <c:lblAlgn val="ctr"/>
        <c:lblOffset val="100"/>
        <c:noMultiLvlLbl val="0"/>
      </c:catAx>
      <c:valAx>
        <c:axId val="2072120271"/>
        <c:scaling>
          <c:orientation val="minMax"/>
        </c:scaling>
        <c:delete val="1"/>
        <c:axPos val="b"/>
        <c:numFmt formatCode="General" sourceLinked="1"/>
        <c:majorTickMark val="out"/>
        <c:minorTickMark val="none"/>
        <c:tickLblPos val="nextTo"/>
        <c:crossAx val="2072119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[sales_data_sample.csv]Sheet1!PivotTable1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Percentage</a:t>
            </a:r>
            <a:r>
              <a:rPr lang="en-US" baseline="0"/>
              <a:t> of sales per year</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Sheet1!$B$3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A5D-4261-8A37-9F9FABD365E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A5D-4261-8A37-9F9FABD365E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A5D-4261-8A37-9F9FABD365E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Sheet1!$A$4:$A$6</c:f>
              <c:strCache>
                <c:ptCount val="3"/>
                <c:pt idx="0">
                  <c:v>2003</c:v>
                </c:pt>
                <c:pt idx="1">
                  <c:v>2004</c:v>
                </c:pt>
                <c:pt idx="2">
                  <c:v>2005</c:v>
                </c:pt>
              </c:strCache>
            </c:strRef>
          </c:cat>
          <c:val>
            <c:numRef>
              <c:f>Sheet1!$B$4:$B$6</c:f>
              <c:numCache>
                <c:formatCode>General</c:formatCode>
                <c:ptCount val="3"/>
                <c:pt idx="0">
                  <c:v>3516979.540000001</c:v>
                </c:pt>
                <c:pt idx="1">
                  <c:v>4724162.5999999968</c:v>
                </c:pt>
                <c:pt idx="2">
                  <c:v>1791486.71</c:v>
                </c:pt>
              </c:numCache>
            </c:numRef>
          </c:val>
          <c:extLst>
            <c:ext xmlns:c16="http://schemas.microsoft.com/office/drawing/2014/chart" uri="{C3380CC4-5D6E-409C-BE32-E72D297353CC}">
              <c16:uniqueId val="{00000006-2A5D-4261-8A37-9F9FABD365E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[sales_data_sample.csv]Sheet3!PivotTable3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Leading 5 Countries in Sales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Sheet3!$A$4:$A$8</c:f>
              <c:strCache>
                <c:ptCount val="5"/>
                <c:pt idx="0">
                  <c:v>USA</c:v>
                </c:pt>
                <c:pt idx="1">
                  <c:v>Spain</c:v>
                </c:pt>
                <c:pt idx="2">
                  <c:v>France</c:v>
                </c:pt>
                <c:pt idx="3">
                  <c:v>Australia</c:v>
                </c:pt>
                <c:pt idx="4">
                  <c:v>UK</c:v>
                </c:pt>
              </c:strCache>
            </c:strRef>
          </c:cat>
          <c:val>
            <c:numRef>
              <c:f>Sheet3!$B$4:$B$8</c:f>
              <c:numCache>
                <c:formatCode>0</c:formatCode>
                <c:ptCount val="5"/>
                <c:pt idx="0">
                  <c:v>3627982.83</c:v>
                </c:pt>
                <c:pt idx="1">
                  <c:v>1215686.9200000009</c:v>
                </c:pt>
                <c:pt idx="2">
                  <c:v>1110916.5199999993</c:v>
                </c:pt>
                <c:pt idx="3">
                  <c:v>630623.10000000009</c:v>
                </c:pt>
                <c:pt idx="4">
                  <c:v>478880.46000000008</c:v>
                </c:pt>
              </c:numCache>
            </c:numRef>
          </c:val>
          <c:extLst>
            <c:ext xmlns:c16="http://schemas.microsoft.com/office/drawing/2014/chart" uri="{C3380CC4-5D6E-409C-BE32-E72D297353CC}">
              <c16:uniqueId val="{00000000-8285-4B5C-ABC1-8116AF1FCD1F}"/>
            </c:ext>
          </c:extLst>
        </c:ser>
        <c:dLbls>
          <c:dLblPos val="outEnd"/>
          <c:showLegendKey val="0"/>
          <c:showVal val="1"/>
          <c:showCatName val="0"/>
          <c:showSerName val="0"/>
          <c:showPercent val="0"/>
          <c:showBubbleSize val="0"/>
        </c:dLbls>
        <c:gapWidth val="219"/>
        <c:overlap val="-27"/>
        <c:axId val="233166047"/>
        <c:axId val="230951903"/>
      </c:barChart>
      <c:catAx>
        <c:axId val="233166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951903"/>
        <c:crosses val="autoZero"/>
        <c:auto val="1"/>
        <c:lblAlgn val="ctr"/>
        <c:lblOffset val="100"/>
        <c:noMultiLvlLbl val="0"/>
      </c:catAx>
      <c:valAx>
        <c:axId val="230951903"/>
        <c:scaling>
          <c:orientation val="minMax"/>
        </c:scaling>
        <c:delete val="1"/>
        <c:axPos val="l"/>
        <c:numFmt formatCode="0" sourceLinked="1"/>
        <c:majorTickMark val="none"/>
        <c:minorTickMark val="none"/>
        <c:tickLblPos val="nextTo"/>
        <c:crossAx val="2331660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Sefinat Mustapha</dc:creator>
  <cp:keywords/>
  <dc:description/>
  <cp:lastModifiedBy>Sefinat Mustapha</cp:lastModifiedBy>
  <cp:revision>24</cp:revision>
  <dcterms:created xsi:type="dcterms:W3CDTF">2024-06-28T03:32:00Z</dcterms:created>
  <dcterms:modified xsi:type="dcterms:W3CDTF">2024-07-10T04:19:00Z</dcterms:modified>
</cp:coreProperties>
</file>