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Hidrante, aspersor, fuga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9"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 xml:space="preserve">Algunos de los modos de ejecución </w:t>
      </w:r>
      <w:r>
        <w:rPr>
          <w:lang w:val="es-ES"/>
        </w:rPr>
        <w:t xml:space="preserve">y formatos de archivo </w:t>
      </w:r>
      <w:r>
        <w:rPr>
          <w:lang w:val="es-ES"/>
        </w:rPr>
        <w:t>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0"/>
        <w:gridCol w:w="6951"/>
        <w:gridCol w:w="1189"/>
      </w:tblGrid>
      <w:tr>
        <w:trPr/>
        <w:tc>
          <w:tcPr>
            <w:tcW w:w="76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1"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89"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Callado</w:t>
            </w:r>
            <w:r>
              <w:rPr>
                <w:rFonts w:eastAsia="Calibri" w:cs=""/>
                <w:kern w:val="0"/>
                <w:sz w:val="20"/>
                <w:szCs w:val="20"/>
                <w:lang w:val="es-ES" w:eastAsia="en-US" w:bidi="ar-SA"/>
              </w:rPr>
              <w:t>: solo muestra vectores de Q, H y P</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w:t>
            </w:r>
            <w:r>
              <w:rPr>
                <w:strike/>
                <w:sz w:val="20"/>
                <w:szCs w:val="20"/>
                <w:lang w:val="es-ES"/>
              </w:rPr>
              <w:t>m</w:t>
            </w:r>
          </w:p>
        </w:tc>
        <w:tc>
          <w:tcPr>
            <w:tcW w:w="6951" w:type="dxa"/>
            <w:tcBorders>
              <w:top w:val="nil"/>
            </w:tcBorders>
          </w:tcPr>
          <w:p>
            <w:pPr>
              <w:pStyle w:val="Normal"/>
              <w:widowControl w:val="false"/>
              <w:suppressAutoHyphens w:val="true"/>
              <w:spacing w:lineRule="auto" w:line="240" w:before="0" w:after="0"/>
              <w:jc w:val="both"/>
              <w:rPr>
                <w:strike/>
                <w:sz w:val="20"/>
                <w:szCs w:val="20"/>
                <w:lang w:val="es-ES"/>
              </w:rPr>
            </w:pPr>
            <w:r>
              <w:rPr>
                <w:strike/>
                <w:sz w:val="20"/>
                <w:szCs w:val="20"/>
                <w:lang w:val="es-ES"/>
              </w:rPr>
              <w:t>Mute: no envía datos ni salida a stdout ni stderr, solo a file</w:t>
            </w:r>
          </w:p>
        </w:tc>
        <w:tc>
          <w:tcPr>
            <w:tcW w:w="1189"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89"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-t</w:t>
            </w:r>
          </w:p>
        </w:tc>
        <w:tc>
          <w:tcPr>
            <w:tcW w:w="6951"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TXT: salida de información en formato txt en tablas</w:t>
            </w:r>
          </w:p>
        </w:tc>
        <w:tc>
          <w:tcPr>
            <w:tcW w:w="1189"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-c</w:t>
            </w:r>
          </w:p>
        </w:tc>
        <w:tc>
          <w:tcPr>
            <w:tcW w:w="6951"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CSV: salida de información en formato csv para importar en EXCEL</w:t>
            </w:r>
          </w:p>
        </w:tc>
        <w:tc>
          <w:tcPr>
            <w:tcW w:w="1189"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t>
            </w:r>
            <w:r>
              <w:rPr>
                <w:sz w:val="20"/>
                <w:szCs w:val="20"/>
                <w:lang w:val="es-ES"/>
              </w:rPr>
              <w:t>f</w:t>
            </w:r>
          </w:p>
        </w:tc>
        <w:tc>
          <w:tcPr>
            <w:tcW w:w="6951"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file: envía la salida a un archivo</w:t>
            </w:r>
          </w:p>
        </w:tc>
        <w:tc>
          <w:tcPr>
            <w:tcW w:w="1189"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-x</w:t>
            </w:r>
          </w:p>
        </w:tc>
        <w:tc>
          <w:tcPr>
            <w:tcW w:w="6951" w:type="dxa"/>
            <w:tcBorders/>
          </w:tcPr>
          <w:p>
            <w:pPr>
              <w:pStyle w:val="Normal"/>
              <w:widowControl w:val="false"/>
              <w:suppressAutoHyphens w:val="true"/>
              <w:spacing w:lineRule="auto" w:line="240" w:before="0" w:after="0"/>
              <w:jc w:val="both"/>
              <w:rPr>
                <w:strike/>
                <w:sz w:val="20"/>
                <w:szCs w:val="20"/>
                <w:lang w:val="es-ES"/>
              </w:rPr>
            </w:pPr>
            <w:r>
              <w:rPr>
                <w:rFonts w:eastAsia="Calibri" w:cs=""/>
                <w:strike/>
                <w:kern w:val="0"/>
                <w:sz w:val="20"/>
                <w:szCs w:val="20"/>
                <w:lang w:val="es-ES" w:eastAsia="en-US" w:bidi="ar-SA"/>
              </w:rPr>
              <w:t>Extendido: ejecución en tiempo extendido, en pasos de 1 hora</w:t>
            </w:r>
          </w:p>
        </w:tc>
        <w:tc>
          <w:tcPr>
            <w:tcW w:w="1189"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Previsto</w:t>
            </w:r>
          </w:p>
        </w:tc>
      </w:tr>
    </w:tbl>
    <w:p>
      <w:pPr>
        <w:pStyle w:val="Normal"/>
        <w:jc w:val="both"/>
        <w:rPr>
          <w:lang w:val="es-ES"/>
        </w:rPr>
      </w:pPr>
      <w:r>
        <w:rPr>
          <w:lang w:val="es-ES"/>
        </w:rPr>
      </w:r>
    </w:p>
    <w:p>
      <w:pPr>
        <w:pStyle w:val="Normal"/>
        <w:jc w:val="both"/>
        <w:rPr>
          <w:lang w:val="es-ES"/>
        </w:rPr>
      </w:pPr>
      <w:r>
        <w:rPr>
          <w:lang w:val="es-ES"/>
        </w:rPr>
        <w:t>Comentarios acerca de los modos, y como deberán quedar trabajando:</w:t>
      </w:r>
    </w:p>
    <w:p>
      <w:pPr>
        <w:pStyle w:val="Normal"/>
        <w:numPr>
          <w:ilvl w:val="0"/>
          <w:numId w:val="7"/>
        </w:numPr>
        <w:jc w:val="both"/>
        <w:rPr>
          <w:lang w:val="es-ES"/>
        </w:rPr>
      </w:pPr>
      <w:r>
        <w:rPr>
          <w:lang w:val="es-ES"/>
        </w:rPr>
        <w:t xml:space="preserve">El modo -f </w:t>
      </w:r>
      <w:r>
        <w:rPr>
          <w:lang w:val="es-ES"/>
        </w:rPr>
        <w:t>duplica/</w:t>
      </w:r>
      <w:r>
        <w:rPr>
          <w:lang w:val="es-ES"/>
        </w:rPr>
        <w:t xml:space="preserve">redirige la salida al archivo fout, según el formato requerido, </w:t>
      </w:r>
      <w:r>
        <w:rPr>
          <w:lang w:val="es-ES"/>
        </w:rPr>
        <w:t>puede ser usado en combinación con todos los modos: -m, -q, -n, -v</w:t>
      </w:r>
      <w:r>
        <w:rPr>
          <w:lang w:val="es-ES"/>
        </w:rPr>
        <w:t xml:space="preserve"> </w:t>
      </w:r>
      <w:r>
        <w:rPr>
          <w:lang w:val="es-ES"/>
        </w:rPr>
        <w:t>y los formatos -t, -j, -c</w:t>
      </w:r>
    </w:p>
    <w:p>
      <w:pPr>
        <w:pStyle w:val="Normal"/>
        <w:numPr>
          <w:ilvl w:val="0"/>
          <w:numId w:val="7"/>
        </w:numPr>
        <w:jc w:val="both"/>
        <w:rPr>
          <w:lang w:val="es-ES"/>
        </w:rPr>
      </w:pPr>
      <w:r>
        <w:rPr>
          <w:lang w:val="es-ES"/>
        </w:rPr>
        <w:t>el modo -q por defecto envía a la terminal las matrices Q, H, P y qi en forma de tablas.  Combinando con -c, -t, -j se puede definir el formato de salida requerido: CSV, TXT, JSON.</w:t>
      </w:r>
    </w:p>
    <w:p>
      <w:pPr>
        <w:pStyle w:val="Normal"/>
        <w:numPr>
          <w:ilvl w:val="0"/>
          <w:numId w:val="7"/>
        </w:numPr>
        <w:jc w:val="both"/>
        <w:rPr>
          <w:lang w:val="es-ES"/>
        </w:rPr>
      </w:pPr>
      <w:r>
        <w:rPr>
          <w:lang w:val="es-ES"/>
        </w:rPr>
        <w:t xml:space="preserve">El modo -v envía una salida detallada a stdout en forma de TXT.  </w:t>
      </w:r>
      <w:r>
        <w:rPr>
          <w:lang w:val="es-ES"/>
        </w:rPr>
        <w:t>En combinación con -f, envía la salida detallada al archivo stdout en formato TXT.</w:t>
      </w:r>
      <w:r>
        <w:rPr>
          <w:lang w:val="es-ES"/>
        </w:rPr>
        <w:t xml:space="preserve">  Si se combina con -c ó -j, envía </w:t>
      </w:r>
      <w:r>
        <w:rPr>
          <w:lang w:val="es-ES"/>
        </w:rPr>
        <w:t xml:space="preserve">solamente </w:t>
      </w:r>
      <w:r>
        <w:rPr>
          <w:lang w:val="es-ES"/>
        </w:rPr>
        <w:t xml:space="preserve">el reporte final </w:t>
      </w:r>
      <w:r>
        <w:rPr>
          <w:lang w:val="es-ES"/>
        </w:rPr>
        <w:t>(</w:t>
      </w:r>
      <w:r>
        <w:rPr>
          <w:lang w:val="es-ES"/>
        </w:rPr>
        <w:t>el mismo que envía -n</w:t>
      </w:r>
      <w:r>
        <w:rPr>
          <w:lang w:val="es-ES"/>
        </w:rPr>
        <w:t>)</w:t>
      </w:r>
      <w:r>
        <w:rPr>
          <w:lang w:val="es-ES"/>
        </w:rPr>
        <w:t xml:space="preserve">, de acuerdo con </w:t>
      </w:r>
      <w:r>
        <w:rPr>
          <w:lang w:val="es-ES"/>
        </w:rPr>
        <w:t>el formato indicado c: CSV, j: JSON</w:t>
      </w:r>
    </w:p>
    <w:p>
      <w:pPr>
        <w:pStyle w:val="Normal"/>
        <w:numPr>
          <w:ilvl w:val="0"/>
          <w:numId w:val="7"/>
        </w:numPr>
        <w:jc w:val="both"/>
        <w:rPr>
          <w:lang w:val="es-ES"/>
        </w:rPr>
      </w:pPr>
      <w:r>
        <w:rPr>
          <w:lang w:val="es-ES"/>
        </w:rPr>
        <w:t>El modo de salida -m, no envía ninguna salida a stdout.  Puede ser usado en combinación con -n y -j, -t ó -c para enviar al archivo de salida fout de acuerdo al formato requerido.  También puede ser usado en combinación con -q para enviar solamente los datos de Q, H, P y qi directamente a archivo sin enviar a terminal.</w:t>
      </w:r>
    </w:p>
    <w:p>
      <w:pPr>
        <w:pStyle w:val="Normal"/>
        <w:jc w:val="both"/>
        <w:rPr>
          <w:lang w:val="es-ES"/>
        </w:rPr>
      </w:pPr>
      <w:r>
        <w:rPr>
          <w:lang w:val="es-ES"/>
        </w:rPr>
        <w:t>Se listan algunas combinaciones de modos y formatos:</w:t>
      </w:r>
    </w:p>
    <w:tbl>
      <w:tblPr>
        <w:tblW w:w="8838" w:type="dxa"/>
        <w:jc w:val="left"/>
        <w:tblInd w:w="55" w:type="dxa"/>
        <w:tblLayout w:type="fixed"/>
        <w:tblCellMar>
          <w:top w:w="55" w:type="dxa"/>
          <w:left w:w="55" w:type="dxa"/>
          <w:bottom w:w="55" w:type="dxa"/>
          <w:right w:w="55" w:type="dxa"/>
        </w:tblCellMar>
      </w:tblPr>
      <w:tblGrid>
        <w:gridCol w:w="1650"/>
        <w:gridCol w:w="7188"/>
      </w:tblGrid>
      <w:tr>
        <w:trPr/>
        <w:tc>
          <w:tcPr>
            <w:tcW w:w="1650" w:type="dxa"/>
            <w:tcBorders>
              <w:top w:val="single" w:sz="2" w:space="0" w:color="000000"/>
              <w:left w:val="single" w:sz="2" w:space="0" w:color="000000"/>
              <w:bottom w:val="single" w:sz="2" w:space="0" w:color="000000"/>
            </w:tcBorders>
          </w:tcPr>
          <w:p>
            <w:pPr>
              <w:pStyle w:val="Contenidodelatabla"/>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O</w:t>
            </w:r>
            <w:r>
              <w:rPr>
                <w:rFonts w:eastAsia="Calibri" w:cs="" w:cstheme="minorBidi" w:eastAsiaTheme="minorHAnsi"/>
                <w:color w:val="auto"/>
                <w:kern w:val="0"/>
                <w:sz w:val="22"/>
                <w:szCs w:val="22"/>
                <w:lang w:val="es-ES" w:eastAsia="en-US" w:bidi="ar-SA"/>
              </w:rPr>
              <w:t>pci</w:t>
            </w:r>
            <w:r>
              <w:rPr>
                <w:rFonts w:eastAsia="Calibri" w:cs="" w:cstheme="minorBidi" w:eastAsiaTheme="minorHAnsi"/>
                <w:color w:val="auto"/>
                <w:kern w:val="0"/>
                <w:sz w:val="22"/>
                <w:szCs w:val="22"/>
                <w:lang w:val="es-ES" w:eastAsia="en-US" w:bidi="ar-SA"/>
              </w:rPr>
              <w:t>ó</w:t>
            </w:r>
            <w:r>
              <w:rPr>
                <w:rFonts w:eastAsia="Calibri" w:cs="" w:cstheme="minorBidi" w:eastAsiaTheme="minorHAnsi"/>
                <w:color w:val="auto"/>
                <w:kern w:val="0"/>
                <w:sz w:val="22"/>
                <w:szCs w:val="22"/>
                <w:lang w:val="es-ES" w:eastAsia="en-US" w:bidi="ar-SA"/>
              </w:rPr>
              <w:t>n</w:t>
            </w:r>
          </w:p>
        </w:tc>
        <w:tc>
          <w:tcPr>
            <w:tcW w:w="7188" w:type="dxa"/>
            <w:tcBorders>
              <w:top w:val="single" w:sz="2" w:space="0" w:color="000000"/>
              <w:left w:val="single" w:sz="2" w:space="0" w:color="000000"/>
              <w:bottom w:val="single" w:sz="2" w:space="0" w:color="000000"/>
              <w:right w:val="single" w:sz="2" w:space="0" w:color="000000"/>
            </w:tcBorders>
          </w:tcPr>
          <w:p>
            <w:pPr>
              <w:pStyle w:val="Contenidodelatabla"/>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Resultado</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ascii="Latin Modern Mono" w:hAnsi="Latin Modern Mono"/>
              </w:rPr>
              <w:t>q -qj -</w:t>
            </w:r>
            <w:r>
              <w:rPr>
                <w:rFonts w:ascii="Latin Modern Mono" w:hAnsi="Latin Modern Mono"/>
              </w:rPr>
              <w:t>qc</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Salida de Q, H, P y </w:t>
            </w:r>
            <w:r>
              <w:rPr>
                <w:rFonts w:ascii="Latin Modern Mono" w:hAnsi="Latin Modern Mono"/>
              </w:rPr>
              <w:t>q</w:t>
            </w:r>
            <w:r>
              <w:rPr>
                <w:rFonts w:ascii="Latin Modern Mono" w:hAnsi="Latin Modern Mono"/>
              </w:rPr>
              <w:t xml:space="preserve">i en formato </w:t>
            </w:r>
            <w:r>
              <w:rPr>
                <w:rFonts w:ascii="Latin Modern Mono" w:hAnsi="Latin Modern Mono"/>
              </w:rPr>
              <w:t>TXT/JSON/CSV</w:t>
            </w:r>
            <w:r>
              <w:rPr>
                <w:rFonts w:ascii="Latin Modern Mono" w:hAnsi="Latin Modern Mono"/>
              </w:rPr>
              <w:t xml:space="preserve"> hacia stdout</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ascii="Latin Modern Mono" w:hAnsi="Latin Modern Mono"/>
              </w:rPr>
              <w:t xml:space="preserve">qf </w:t>
            </w:r>
            <w:r>
              <w:rPr>
                <w:rFonts w:ascii="Latin Modern Mono" w:hAnsi="Latin Modern Mono"/>
              </w:rPr>
              <w:t>-</w:t>
            </w:r>
            <w:r>
              <w:rPr>
                <w:rFonts w:ascii="Latin Modern Mono" w:hAnsi="Latin Modern Mono"/>
              </w:rPr>
              <w:t>qjf -qcf</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Salida </w:t>
            </w:r>
            <w:r>
              <w:rPr>
                <w:rFonts w:ascii="Latin Modern Mono" w:hAnsi="Latin Modern Mono"/>
              </w:rPr>
              <w:t xml:space="preserve">de Q, H, P y </w:t>
            </w:r>
            <w:r>
              <w:rPr>
                <w:rFonts w:ascii="Latin Modern Mono" w:hAnsi="Latin Modern Mono"/>
              </w:rPr>
              <w:t>q</w:t>
            </w:r>
            <w:r>
              <w:rPr>
                <w:rFonts w:ascii="Latin Modern Mono" w:hAnsi="Latin Modern Mono"/>
              </w:rPr>
              <w:t xml:space="preserve">i en formato </w:t>
            </w:r>
            <w:r>
              <w:rPr>
                <w:rFonts w:ascii="Latin Modern Mono" w:hAnsi="Latin Modern Mono"/>
              </w:rPr>
              <w:t>TXT/JSON/CSV</w:t>
            </w:r>
            <w:r>
              <w:rPr>
                <w:rFonts w:ascii="Latin Modern Mono" w:hAnsi="Latin Modern Mono"/>
              </w:rPr>
              <w:t xml:space="preserve"> hacia </w:t>
            </w:r>
            <w:r>
              <w:rPr>
                <w:rFonts w:ascii="Latin Modern Mono" w:hAnsi="Latin Modern Mono"/>
              </w:rPr>
              <w:t>archivo</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 -nj -nc</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Reporte normal </w:t>
            </w:r>
            <w:r>
              <w:rPr>
                <w:rFonts w:ascii="Latin Modern Mono" w:hAnsi="Latin Modern Mono"/>
              </w:rPr>
              <w:t xml:space="preserve">en formato </w:t>
            </w:r>
            <w:r>
              <w:rPr>
                <w:rFonts w:ascii="Latin Modern Mono" w:hAnsi="Latin Modern Mono"/>
              </w:rPr>
              <w:t>TXT/</w:t>
            </w:r>
            <w:r>
              <w:rPr>
                <w:rFonts w:ascii="Latin Modern Mono" w:hAnsi="Latin Modern Mono"/>
              </w:rPr>
              <w:t>JSON/CSV</w:t>
            </w:r>
            <w:r>
              <w:rPr>
                <w:rFonts w:ascii="Latin Modern Mono" w:hAnsi="Latin Modern Mono"/>
              </w:rPr>
              <w:t xml:space="preserve"> hacia </w:t>
            </w:r>
            <w:r>
              <w:rPr>
                <w:rFonts w:ascii="Latin Modern Mono" w:hAnsi="Latin Modern Mono"/>
              </w:rPr>
              <w:t>stdout</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nf -njf -ncf</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Reporte normal </w:t>
            </w:r>
            <w:r>
              <w:rPr>
                <w:rFonts w:ascii="Latin Modern Mono" w:hAnsi="Latin Modern Mono"/>
              </w:rPr>
              <w:t xml:space="preserve">en formato </w:t>
            </w:r>
            <w:r>
              <w:rPr>
                <w:rFonts w:ascii="Latin Modern Mono" w:hAnsi="Latin Modern Mono"/>
              </w:rPr>
              <w:t>TXT/</w:t>
            </w:r>
            <w:r>
              <w:rPr>
                <w:rFonts w:ascii="Latin Modern Mono" w:hAnsi="Latin Modern Mono"/>
              </w:rPr>
              <w:t>JSON/CSV</w:t>
            </w:r>
            <w:r>
              <w:rPr>
                <w:rFonts w:ascii="Latin Modern Mono" w:hAnsi="Latin Modern Mono"/>
              </w:rPr>
              <w:t xml:space="preserve"> hacia </w:t>
            </w:r>
            <w:r>
              <w:rPr>
                <w:rFonts w:ascii="Latin Modern Mono" w:hAnsi="Latin Modern Mono"/>
              </w:rPr>
              <w:t>archivo</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ascii="Latin Modern Mono" w:hAnsi="Latin Modern Mono"/>
              </w:rPr>
              <w:t xml:space="preserve">v </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Informe detallado en </w:t>
            </w:r>
            <w:r>
              <w:rPr>
                <w:rFonts w:ascii="Latin Modern Mono" w:hAnsi="Latin Modern Mono"/>
              </w:rPr>
              <w:t xml:space="preserve">formato </w:t>
            </w:r>
            <w:r>
              <w:rPr>
                <w:rFonts w:ascii="Latin Modern Mono" w:hAnsi="Latin Modern Mono"/>
              </w:rPr>
              <w:t>TXT hacia terminal stdout</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ascii="Latin Modern Mono" w:hAnsi="Latin Modern Mono"/>
              </w:rPr>
              <w:t xml:space="preserve">vf </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Informe</w:t>
            </w:r>
            <w:r>
              <w:rPr>
                <w:rFonts w:ascii="Latin Modern Mono" w:hAnsi="Latin Modern Mono"/>
              </w:rPr>
              <w:t xml:space="preserve"> detallad</w:t>
            </w:r>
            <w:r>
              <w:rPr>
                <w:rFonts w:ascii="Latin Modern Mono" w:hAnsi="Latin Modern Mono"/>
              </w:rPr>
              <w:t>o</w:t>
            </w:r>
            <w:r>
              <w:rPr>
                <w:rFonts w:ascii="Latin Modern Mono" w:hAnsi="Latin Modern Mono"/>
              </w:rPr>
              <w:t xml:space="preserve"> en </w:t>
            </w:r>
            <w:r>
              <w:rPr>
                <w:rFonts w:ascii="Latin Modern Mono" w:hAnsi="Latin Modern Mono"/>
              </w:rPr>
              <w:t xml:space="preserve">formato </w:t>
            </w:r>
            <w:r>
              <w:rPr>
                <w:rFonts w:ascii="Latin Modern Mono" w:hAnsi="Latin Modern Mono"/>
              </w:rPr>
              <w:t xml:space="preserve">TXT </w:t>
            </w:r>
            <w:r>
              <w:rPr>
                <w:rFonts w:ascii="Latin Modern Mono" w:hAnsi="Latin Modern Mono"/>
              </w:rPr>
              <w:t>hacia archivo</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w:t>
            </w:r>
            <w:r>
              <w:rPr>
                <w:rFonts w:ascii="Latin Modern Mono" w:hAnsi="Latin Modern Mono"/>
              </w:rPr>
              <w:t>vjf -</w:t>
            </w:r>
            <w:r>
              <w:rPr>
                <w:rFonts w:ascii="Latin Modern Mono" w:hAnsi="Latin Modern Mono"/>
              </w:rPr>
              <w:t>vcf</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 xml:space="preserve">Informe detallado </w:t>
            </w:r>
            <w:r>
              <w:rPr>
                <w:rFonts w:ascii="Latin Modern Mono" w:hAnsi="Latin Modern Mono"/>
              </w:rPr>
              <w:t xml:space="preserve">en formato </w:t>
            </w:r>
            <w:r>
              <w:rPr>
                <w:rFonts w:ascii="Latin Modern Mono" w:hAnsi="Latin Modern Mono"/>
              </w:rPr>
              <w:t>J</w:t>
            </w:r>
            <w:r>
              <w:rPr>
                <w:rFonts w:ascii="Latin Modern Mono" w:hAnsi="Latin Modern Mono"/>
              </w:rPr>
              <w:t>SON/CSV</w:t>
            </w:r>
            <w:r>
              <w:rPr>
                <w:rFonts w:ascii="Latin Modern Mono" w:hAnsi="Latin Modern Mono"/>
              </w:rPr>
              <w:t xml:space="preserve"> hacia </w:t>
            </w:r>
            <w:r>
              <w:rPr>
                <w:rFonts w:ascii="Latin Modern Mono" w:hAnsi="Latin Modern Mono"/>
              </w:rPr>
              <w:t>archivo ***</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t>(null)</w:t>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t>La salida por defecto es -n</w:t>
            </w:r>
          </w:p>
        </w:tc>
      </w:tr>
      <w:tr>
        <w:trPr/>
        <w:tc>
          <w:tcPr>
            <w:tcW w:w="1650" w:type="dxa"/>
            <w:tcBorders>
              <w:left w:val="single" w:sz="2" w:space="0" w:color="000000"/>
              <w:bottom w:val="single" w:sz="2" w:space="0" w:color="000000"/>
            </w:tcBorders>
          </w:tcPr>
          <w:p>
            <w:pPr>
              <w:pStyle w:val="Contenidodelatabla"/>
              <w:spacing w:before="0" w:after="160"/>
              <w:rPr>
                <w:rFonts w:ascii="Latin Modern Mono" w:hAnsi="Latin Modern Mono"/>
              </w:rPr>
            </w:pPr>
            <w:r>
              <w:rPr>
                <w:rFonts w:ascii="Latin Modern Mono" w:hAnsi="Latin Modern Mono"/>
              </w:rPr>
            </w:r>
          </w:p>
        </w:tc>
        <w:tc>
          <w:tcPr>
            <w:tcW w:w="7188" w:type="dxa"/>
            <w:tcBorders>
              <w:left w:val="single" w:sz="2" w:space="0" w:color="000000"/>
              <w:bottom w:val="single" w:sz="2" w:space="0" w:color="000000"/>
              <w:right w:val="single" w:sz="2" w:space="0" w:color="000000"/>
            </w:tcBorders>
          </w:tcPr>
          <w:p>
            <w:pPr>
              <w:pStyle w:val="Contenidodelatabla"/>
              <w:spacing w:before="0" w:after="160"/>
              <w:rPr>
                <w:rFonts w:ascii="Latin Modern Mono" w:hAnsi="Latin Modern Mono"/>
              </w:rPr>
            </w:pPr>
            <w:r>
              <w:rPr>
                <w:rFonts w:ascii="Latin Modern Mono" w:hAnsi="Latin Modern Mono"/>
              </w:rPr>
            </w:r>
          </w:p>
        </w:tc>
      </w:tr>
    </w:tbl>
    <w:p>
      <w:pPr>
        <w:pStyle w:val="Normal"/>
        <w:jc w:val="both"/>
        <w:rPr>
          <w:lang w:val="es-ES"/>
        </w:rPr>
      </w:pPr>
      <w:r>
        <w:rPr>
          <w:lang w:val="es-ES"/>
        </w:rPr>
        <w:t xml:space="preserve">*** </w:t>
      </w:r>
      <w:r>
        <w:rPr>
          <w:lang w:val="es-ES"/>
        </w:rPr>
        <w:t>este tipo de salida puede no ser significativo ó util: omitir.</w:t>
      </w:r>
    </w:p>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ListParagraph"/>
        <w:numPr>
          <w:ilvl w:val="0"/>
          <w:numId w:val="3"/>
        </w:numPr>
        <w:jc w:val="both"/>
        <w:rPr>
          <w:lang w:val="es-ES"/>
        </w:rPr>
      </w:pPr>
      <w:r>
        <w:rPr>
          <w:lang w:val="es-ES"/>
        </w:rPr>
        <w:t>Datos de configuración generales</w:t>
      </w:r>
    </w:p>
    <w:p>
      <w:pPr>
        <w:pStyle w:val="Normal"/>
        <w:jc w:val="both"/>
        <w:rPr>
          <w:lang w:val="es-ES"/>
        </w:rPr>
      </w:pPr>
      <w:r>
        <w:rPr>
          <w:lang w:val="es-ES"/>
        </w:rPr>
        <w:t>A la hora de crear un “proyecto” se crearán estos 3 documentos:</w:t>
      </w:r>
    </w:p>
    <w:p>
      <w:pPr>
        <w:pStyle w:val="Normal"/>
        <w:numPr>
          <w:ilvl w:val="0"/>
          <w:numId w:val="6"/>
        </w:numPr>
        <w:jc w:val="both"/>
        <w:rPr/>
      </w:pPr>
      <w:r>
        <w:rPr>
          <w:rFonts w:ascii="Latin Modern Mono" w:hAnsi="Latin Modern Mono"/>
        </w:rPr>
        <w:t>nombre_proyecto.tpl.json</w:t>
      </w:r>
      <w:r>
        <w:rPr/>
        <w:t xml:space="preserve">   topología de la reducción</w:t>
      </w:r>
    </w:p>
    <w:p>
      <w:pPr>
        <w:pStyle w:val="Normal"/>
        <w:numPr>
          <w:ilvl w:val="0"/>
          <w:numId w:val="6"/>
        </w:numPr>
        <w:jc w:val="both"/>
        <w:rPr/>
      </w:pPr>
      <w:r>
        <w:rPr>
          <w:rFonts w:ascii="Latin Modern Mono" w:hAnsi="Latin Modern Mono"/>
        </w:rPr>
        <w:t>nombre_proyecto.prm.json</w:t>
      </w:r>
      <w:r>
        <w:rPr/>
        <w:t xml:space="preserve">  parámetros de la ejecución</w:t>
      </w:r>
    </w:p>
    <w:p>
      <w:pPr>
        <w:pStyle w:val="Normal"/>
        <w:numPr>
          <w:ilvl w:val="0"/>
          <w:numId w:val="6"/>
        </w:numPr>
        <w:jc w:val="both"/>
        <w:rPr/>
      </w:pPr>
      <w:r>
        <w:rPr>
          <w:rFonts w:ascii="Latin Modern Mono" w:hAnsi="Latin Modern Mono"/>
        </w:rPr>
        <w:t>nombre_proyecto.pat.json</w:t>
      </w:r>
      <w:r>
        <w:rPr/>
        <w:t xml:space="preserve">  patrones de demanda/producción</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Uno (</w:t>
      </w:r>
      <w:r>
        <w:rPr>
          <w:rFonts w:ascii="Latin Modern Mono" w:hAnsi="Latin Modern Mono"/>
          <w:lang w:val="es-ES"/>
        </w:rPr>
        <w:t>nombre_proyecto.prm.json)</w:t>
      </w:r>
      <w:r>
        <w:rPr>
          <w:lang w:val="es-ES"/>
        </w:rPr>
        <w:t xml:space="preserve">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El otro archivo (</w:t>
      </w:r>
      <w:r>
        <w:rPr>
          <w:rFonts w:ascii="Latin Modern Mono" w:hAnsi="Latin Modern Mono"/>
          <w:lang w:val="es-ES"/>
        </w:rPr>
        <w:t>nombre_proyecto.tpl.json)</w:t>
      </w:r>
      <w:r>
        <w:rPr>
          <w:lang w:val="es-ES"/>
        </w:rPr>
        <w:t xml:space="preserve">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una nueva variable de [estado] con valores 0=cerrada y 1=abierta, ya que todos los elementos tipo línea funcionan como una tubería simple y además pueden tener sobrepuesto el funcionamiento tipo accesorio. Esto se muestra en los siguientes ejemplos.</w:t>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"estado": "TA",</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"tipo": "TB",</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   (0=cerrada, 1=abierta)</w:t>
            </w:r>
          </w:p>
          <w:p>
            <w:pPr>
              <w:pStyle w:val="Normal"/>
              <w:widowControl w:val="false"/>
              <w:spacing w:before="0" w:after="0"/>
              <w:rPr>
                <w:rFonts w:ascii="Latin Modern Mono" w:hAnsi="Latin Modern Mono"/>
              </w:rPr>
            </w:pPr>
            <w:r>
              <w:rPr>
                <w:rFonts w:ascii="Latin Modern Mono" w:hAnsi="Latin Modern Mono"/>
              </w:rPr>
              <w:t>}</w:t>
            </w:r>
          </w:p>
        </w:tc>
      </w:tr>
    </w:tbl>
    <w:p>
      <w:pPr>
        <w:pStyle w:val="Normal"/>
        <w:jc w:val="both"/>
        <w:rPr>
          <w:lang w:val="es-ES"/>
        </w:rPr>
      </w:pPr>
      <w:r>
        <w:rPr>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Bomba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Bomba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Reductora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Consideraciones sobre tuberías a régimen de canal abierto:</w:t>
      </w:r>
    </w:p>
    <w:p>
      <w:pPr>
        <w:pStyle w:val="Normal"/>
        <w:numPr>
          <w:ilvl w:val="0"/>
          <w:numId w:val="5"/>
        </w:numPr>
        <w:rPr>
          <w:lang w:val="es-ES"/>
        </w:rPr>
      </w:pPr>
      <w:r>
        <w:rPr>
          <w:lang w:val="es-ES"/>
        </w:rPr>
        <w:t>Una tubería puede ir a canal abierto siempre que la pendiente del tramo permita tener una velocidad a canal abierto superior a la velocidad de flujo a presión.  Esto es cuando el caudal del tramo de acuerdo a la compensación de caudales de la red sea inferior al caudal máximo posible a canal abierto.</w:t>
      </w:r>
    </w:p>
    <w:p>
      <w:pPr>
        <w:pStyle w:val="Normal"/>
        <w:numPr>
          <w:ilvl w:val="0"/>
          <w:numId w:val="5"/>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5"/>
        </w:numPr>
        <w:rPr>
          <w:lang w:val="es-ES"/>
        </w:rPr>
      </w:pPr>
      <w:r>
        <w:rPr>
          <w:lang w:val="es-ES"/>
        </w:rPr>
        <w:t>Es necesario asignar a los tubos un valor para la “n” de manning con el cual analizar la capacidad a canal abierto de cada tramo de tubería.</w:t>
      </w:r>
    </w:p>
    <w:p>
      <w:pPr>
        <w:pStyle w:val="Normal"/>
        <w:numPr>
          <w:ilvl w:val="0"/>
          <w:numId w:val="5"/>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5"/>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 tubería tiene pendiente inversa. La distancia x de la siguiente ecuación sería la proporción de tubo seco.</w:t>
      </w:r>
    </w:p>
    <w:p>
      <w:pPr>
        <w:pStyle w:val="Normal"/>
        <w:rPr>
          <w:lang w:val="es-ES"/>
        </w:rPr>
      </w:pPr>
      <w:r>
        <w:rPr>
          <w:lang w:val="es-ES"/>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jc w:val="both"/>
        <w:rPr>
          <w:b w:val="false"/>
          <w:b w:val="false"/>
          <w:bCs w:val="false"/>
          <w:lang w:val="es-ES"/>
        </w:rPr>
      </w:pPr>
      <w:r>
        <w:rPr>
          <w:b w:val="false"/>
          <w:bCs w:val="false"/>
          <w:lang w:val="es-ES"/>
        </w:rPr>
        <w:t>Para la ejecución en tiempo extendido es necesario definir:</w:t>
      </w:r>
    </w:p>
    <w:p>
      <w:pPr>
        <w:pStyle w:val="Normal"/>
        <w:numPr>
          <w:ilvl w:val="0"/>
          <w:numId w:val="4"/>
        </w:numPr>
        <w:jc w:val="both"/>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4"/>
        </w:numPr>
        <w:jc w:val="both"/>
        <w:rPr/>
      </w:pPr>
      <w:r>
        <w:rPr>
          <w:b w:val="false"/>
          <w:bCs w:val="false"/>
          <w:lang w:val="es-ES"/>
        </w:rPr>
        <w:t>La cantidad de unidades de tiempo (horas) para las que se realizará la corrida</w:t>
      </w:r>
    </w:p>
    <w:p>
      <w:pPr>
        <w:pStyle w:val="Normal"/>
        <w:numPr>
          <w:ilvl w:val="0"/>
          <w:numId w:val="4"/>
        </w:numPr>
        <w:jc w:val="both"/>
        <w:rPr/>
      </w:pPr>
      <w:r>
        <w:rPr>
          <w:b w:val="false"/>
          <w:bCs w:val="false"/>
          <w:lang w:val="es-ES"/>
        </w:rPr>
        <w:t>Se define que estas unidades de tiempo corresponden a horas, no se prevé que sea necesario que esto cambie.</w:t>
      </w:r>
    </w:p>
    <w:p>
      <w:pPr>
        <w:pStyle w:val="Normal"/>
        <w:numPr>
          <w:ilvl w:val="0"/>
          <w:numId w:val="4"/>
        </w:numPr>
        <w:jc w:val="both"/>
        <w:rPr/>
      </w:pPr>
      <w:r>
        <w:rPr>
          <w:b w:val="false"/>
          <w:bCs w:val="false"/>
          <w:lang w:val="es-ES"/>
        </w:rPr>
        <w:t>Deben estar definidas las curvas correspondientes y asignadas a los nudos, ya sea producciones o demandas</w:t>
      </w:r>
    </w:p>
    <w:p>
      <w:pPr>
        <w:pStyle w:val="Normal"/>
        <w:numPr>
          <w:ilvl w:val="0"/>
          <w:numId w:val="4"/>
        </w:numPr>
        <w:jc w:val="both"/>
        <w:rPr/>
      </w:pPr>
      <w:r>
        <w:rPr>
          <w:b w:val="false"/>
          <w:bCs w:val="false"/>
          <w:lang w:val="es-ES"/>
        </w:rPr>
        <w:t>Definir vectores de salida para Q, H, Ho, P, qi, en los cuales se registren los valores de los resultados de cada hora.  Pueden llamarse Qx, Hx, Hox, Px, qix.  En los reportes de salida se itera n veces de acuerdo a la duración.</w:t>
      </w:r>
    </w:p>
    <w:p>
      <w:pPr>
        <w:pStyle w:val="Normal"/>
        <w:numPr>
          <w:ilvl w:val="0"/>
          <w:numId w:val="4"/>
        </w:numPr>
        <w:jc w:val="both"/>
        <w:rPr/>
      </w:pPr>
      <w:r>
        <w:rPr>
          <w:b w:val="false"/>
          <w:bCs w:val="false"/>
          <w:lang w:val="es-ES"/>
        </w:rPr>
        <w:t xml:space="preserve">En el archivo </w:t>
      </w:r>
      <w:r>
        <w:rPr>
          <w:rFonts w:ascii="Latin Modern Mono" w:hAnsi="Latin Modern Mono"/>
          <w:b w:val="false"/>
          <w:bCs w:val="false"/>
          <w:lang w:val="es-ES"/>
        </w:rPr>
        <w:t>*.prm.json</w:t>
      </w:r>
      <w:r>
        <w:rPr>
          <w:b w:val="false"/>
          <w:bCs w:val="false"/>
          <w:lang w:val="es-ES"/>
        </w:rPr>
        <w:t xml:space="preserve"> se debe consignar la duración del tiempo extendido.  Si duración es 0 se ejectua en modo simple, y se utilizan los valores de factor_global y factores de cada nudo.  Si la duración &gt;0, se usan los patrones definidos en cada nudo.</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jc w:val="both"/>
        <w:rPr/>
      </w:pPr>
      <w:r>
        <w:rPr>
          <w:lang w:val="es-ES"/>
        </w:rPr>
        <w:t>Las curvas de variación de caudales, ya seas curvas de variación de la demanda o curvas de variación de producción.  Se proponen los siguientes:</w:t>
      </w:r>
    </w:p>
    <w:p>
      <w:pPr>
        <w:pStyle w:val="Normal"/>
        <w:jc w:val="both"/>
        <w:rPr/>
      </w:pPr>
      <w:r>
        <w:rPr>
          <w:lang w:val="es-ES"/>
        </w:rPr>
        <w:t>a. Curva de variación horaria: contendrá 24 tuplas de [“hora”: fhv], iniciando a las 0 horas, por ejemplo:</w:t>
      </w:r>
    </w:p>
    <w:p>
      <w:pPr>
        <w:pStyle w:val="Normal"/>
        <w:jc w:val="both"/>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jc w:val="both"/>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jc w:val="both"/>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jc w:val="both"/>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jc w:val="both"/>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jc w:val="both"/>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jc w:val="both"/>
        <w:rPr/>
      </w:pPr>
      <w:r>
        <w:rPr>
          <w:b w:val="false"/>
          <w:bCs w:val="false"/>
          <w:u w:val="none"/>
          <w:lang w:val="es-ES"/>
        </w:rPr>
        <w:t>d.) Curva de variación de la producción</w:t>
      </w:r>
    </w:p>
    <w:p>
      <w:pPr>
        <w:pStyle w:val="Normal"/>
        <w:jc w:val="both"/>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jc w:val="both"/>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jc w:val="both"/>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Los tipos característicos de emisores son:</w:t>
      </w:r>
    </w:p>
    <w:p>
      <w:pPr>
        <w:pStyle w:val="Normal"/>
        <w:jc w:val="both"/>
        <w:rPr>
          <w:u w:val="single"/>
        </w:rPr>
      </w:pPr>
      <w:r>
        <w:rPr>
          <w:u w:val="single"/>
          <w:lang w:val="es-ES"/>
        </w:rPr>
        <w:t>Hidrante</w:t>
      </w:r>
    </w:p>
    <w:p>
      <w:pPr>
        <w:pStyle w:val="Normal"/>
        <w:jc w:val="both"/>
        <w:rPr/>
      </w:pPr>
      <w:r>
        <w:rPr>
          <w:lang w:val="es-ES"/>
        </w:rPr>
        <w:t>La ecuación de descarga de un hidrante está dada por:</w:t>
      </w:r>
    </w:p>
    <w:p>
      <w:pPr>
        <w:pStyle w:val="Normal"/>
        <w:jc w:val="both"/>
        <w:rPr/>
      </w:pPr>
      <w:r>
        <w:rPr>
          <w:lang w:val="es-ES"/>
        </w:rPr>
        <w:t xml:space="preserve">                                      </w:t>
      </w:r>
      <w:r>
        <w:rPr>
          <w:lang w:val="es-ES"/>
        </w:rPr>
        <w:t>Q = Kv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Kv en la literatura, sin embargo, por congruencia con los cálculos del modelo, a continuación se proponen valores de Kv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rFonts w:cs="Calibri" w:cstheme="minorHAnsi"/>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lang w:val="es-ES"/>
              </w:rPr>
            </w:pPr>
            <w:r>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1,566E-02</w:t>
            </w:r>
          </w:p>
        </w:tc>
      </w:tr>
    </w:tbl>
    <w:p>
      <w:pPr>
        <w:pStyle w:val="Normal"/>
        <w:rPr>
          <w:lang w:val="es-ES"/>
        </w:rPr>
      </w:pPr>
      <w:r>
        <w:rPr>
          <w:lang w:val="es-ES"/>
        </w:rPr>
      </w:r>
    </w:p>
    <w:p>
      <w:pPr>
        <w:pStyle w:val="Normal"/>
        <w:rPr>
          <w:lang w:val="es-ES"/>
        </w:rPr>
      </w:pPr>
      <w:r>
        <w:rPr>
          <w:lang w:val="es-ES"/>
        </w:rPr>
        <w:t>Fuga</w:t>
      </w:r>
    </w:p>
    <w:p>
      <w:pPr>
        <w:pStyle w:val="Normal"/>
        <w:rPr>
          <w:lang w:val="es-ES"/>
        </w:rPr>
      </w:pPr>
      <w:r>
        <w:rPr>
          <w:lang w:val="es-ES"/>
        </w:rPr>
        <w:t>Las fugas tienen una ecuación de funcionamiento que depende del tipo de fuga, su tamaño, el diámetro de la tubería, el material y la presión.  Esto hace que para cada fuga se deba consignar una ecuación diferente, cuya sorma es:</w:t>
      </w:r>
    </w:p>
    <w:p>
      <w:pPr>
        <w:pStyle w:val="Normal"/>
        <w:rPr>
          <w:lang w:val="es-ES"/>
        </w:rPr>
      </w:pPr>
      <w:r>
        <w:rPr>
          <w:lang w:val="es-ES"/>
        </w:rPr>
        <w:drawing>
          <wp:anchor behindDoc="0" distT="0" distB="0" distL="0" distR="0" simplePos="0" locked="0" layoutInCell="0" allowOverlap="1" relativeHeight="3">
            <wp:simplePos x="0" y="0"/>
            <wp:positionH relativeFrom="column">
              <wp:posOffset>1725295</wp:posOffset>
            </wp:positionH>
            <wp:positionV relativeFrom="paragraph">
              <wp:posOffset>-73660</wp:posOffset>
            </wp:positionV>
            <wp:extent cx="1732915" cy="5143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732915" cy="514350"/>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t xml:space="preserve">En el caso de los hidrantes </w:t>
      </w:r>
      <w:r>
        <w:rPr>
          <w:rFonts w:eastAsia="Calibri" w:cs="" w:ascii="DejaVu Sans" w:hAnsi="DejaVu Sans"/>
          <w:lang w:val="es-ES"/>
        </w:rPr>
        <w:t>γ</w:t>
      </w:r>
      <w:r>
        <w:rPr>
          <w:lang w:val="es-ES"/>
        </w:rPr>
        <w:t xml:space="preserve"> toma un valor de </w:t>
      </w:r>
      <w:r>
        <w:rPr>
          <w:rFonts w:eastAsia="Calibri" w:cs="" w:cstheme="minorBidi" w:eastAsiaTheme="minorHAnsi"/>
          <w:color w:val="auto"/>
          <w:kern w:val="0"/>
          <w:sz w:val="22"/>
          <w:szCs w:val="22"/>
          <w:lang w:val="es-ES" w:eastAsia="en-US" w:bidi="ar-SA"/>
        </w:rPr>
        <w:t>0.5</w:t>
      </w:r>
      <w:r>
        <w:rPr>
          <w:lang w:val="es-ES"/>
        </w:rPr>
        <w:t>, sin embargo en las fugas ese  parámetro puede variar desde 0 hasta 2</w:t>
      </w:r>
    </w:p>
    <w:p>
      <w:pPr>
        <w:pStyle w:val="Normal"/>
        <w:rPr>
          <w:lang w:val="es-ES"/>
        </w:rPr>
      </w:pPr>
      <w:r>
        <w:rPr>
          <w:lang w:val="es-ES"/>
        </w:rPr>
        <w:t>A continuación se muestra una propuesta de ambos valores para las fugas más recurrentes:</w:t>
      </w:r>
    </w:p>
    <w:p>
      <w:pPr>
        <w:pStyle w:val="Normal"/>
        <w:rPr>
          <w:lang w:val="es-ES"/>
        </w:rPr>
      </w:pPr>
      <w:r>
        <w:rPr>
          <w:lang w:val="es-ES"/>
        </w:rPr>
        <w:t>FALTA  (necesitamos una tesis)</w:t>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Latin Modern Mono">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LibreOffice/7.0.4.2$Linux_X86_64 LibreOffice_project/00$Build-2</Application>
  <AppVersion>15.0000</AppVersion>
  <Pages>11</Pages>
  <Words>3271</Words>
  <Characters>15907</Characters>
  <CharactersWithSpaces>18927</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2022-09-11T16:38:02Z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