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C9A84C"/>
          <w:sz w:val="56"/>
          <w:szCs w:val="56"/>
        </w:rPr>
        <w:t xml:space="preserve">CHH GROUP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172A"/>
          <w:sz w:val="40"/>
          <w:szCs w:val="40"/>
        </w:rPr>
        <w:t xml:space="preserve">Compliance Intelligence Center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Render / Railway Deployment Guide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SendGrid Email · JWT Authentication · Free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Version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Prepared By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CTO Office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Platform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 Mar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Stack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deployment removes all Microsoft 365 dependencies. The system runs entirely on free/low-cost cloud infrastructure with SendGrid for email and JWT-based login protecting the dashboard.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/ Cost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+ APScheduler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Free / Railway Hobby $5/mo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Static Site (Free)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(persistent disk)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Persistent Disk $0.25/GB/mo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100 emails/day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Built-in, no third-party cost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(in-process)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worker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SendGrid Setup (Email)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Step 1: Create a SendGrid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https://signup.sendgrid.com — free account, no credit card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your email address to activate the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 Settings → API Keys → Create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it 'CHH-Compliance' → Full Access → Create &amp;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the key immediately — it is shown only once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Step 2: Verify Your Sender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SendGrid: Settings → Sender Authentication → Authenticate Your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Enter: chh.com.ng (or your actual domain)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the DNS records SendGrid provides to your DNS manager (Cloudflare, GoDaddy,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Verify — this allows sending from compliance@chh.com.ng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Mailgun Alternative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Prefer Mailgun? Set EMAIL_PROVIDER=mailgun in your .env, enter MAILGUN_API_KEY and MAILGUN_DOMAIN. Mailgun offers 1,000 emails/month free. The backend supports both providers.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Deploying to Render (Recommended)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 has a generous free tier and the project includes a render.yaml that automates the entire deployment.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Step 1: Push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new GitHub repository: chh-compliance-center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Push the entire project folder to GitHub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 &amp;&amp; git add . &amp;&amp; git commit -m 'Initial deploy'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add origin https://github.com/YOUR_ORG/chh-compliance-center.git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-u origin main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Step 2: Deploy on Render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https://render.com → Sign up / Log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→ New → Blueprint (uses render.yaml automatically)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your GitHub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 detects render.yaml and creates both backend and frontend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the following environment variables in Render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Set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ADMIN_USERNAME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(or your preferred username)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strong password — this protects the dashboard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SG.xxxx... (from SendGrid step above)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https://chh-compliance-dashboard.onrender.com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ALWAYS_CC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cto@chh.com.ng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Deploy — both services build and deploy automatically (5–10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dashboard is live at: https://chh-compliance-dashboard.onrender.com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 on Render Free Tier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free web services spin down after 15 minutes of inactivity and take ~30 seconds to wake up. To keep it always-on, upgrade to Render Starter ($7/month) or use Railway below.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Deploying to Railway (Alternative)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offers $5 of free credits per month and never spins down. Good for always-on production use.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Step 1: Install Railway CLI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-g @railway/cli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railway login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Step 2: Deploy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 into the backend/ folder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backend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railway init   # Creates a new project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railway up     # Deploys the FastAPI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Railway dashboard → your project → Variables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all variables from the .env.example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the generated backend URL (e.g. https://chh-compliance-api.up.railway.app)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Step 3: Deploy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 into the frontend/ folder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../frontend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railway link   # Link to the same Railway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VITE_API_URL environment variable to your backend URL from Step 2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railway up     # Deploys the React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dashboard is live at the Railway-provided URL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Running Locally (Development)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Backend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backend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cp .env.example .env   # Fill in your values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-r requirements.txt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uvicorn main:app --reload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runs at: http://localhost:8000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docs available at: http://localhost:8000/docs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Frontend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frontend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echo 'VITE_API_URL=http://localhost:8000' &gt; .env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runs at: http://localhost:5173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Security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ADMIN_PASSWORD from the default before going live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JWT_SECRET_KEY to a random 64+ character string (Render can auto-generate this)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ALLOWED_ORIGINS to your exact frontend URL — do not leave it as *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HTTPS — both Render and Railway provide SSL certificates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 SENDGRID_API_KEY in the platform's secret manager, not in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Rotate the SendGrid API key every 90 days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SQLite database on Render's persistent disk is private by default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How the System Works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Daily Flow (Automated)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06:00 WAT — APScheduler triggers the NAICOM scraper inside the FastAPI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Scraper fetches Circulars, Guidelines, Press Releases, and Notices pages from naicom.gov.ng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item is classified by urgency (critical/high/medium/low) and compliance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items are saved to SQLite; duplicates are skipped via MD5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any CRITICAL items are found, an immediate alert email is sent to the CTO and Compliance mailbox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Weekly Flow (Monday 08:00 WAT)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weekly job runs the daily scraper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generates per-department HTML emails filtered to each team's relevant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Dispatches via SendGrid to all 6 department heads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master digest covering all items is sent to the compliance inbox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Manual Triggers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authenticated user can trigger a scrape or send the digest immediately from the dashboard using the 'Scrape Now' and 'Send Digest' buttons. These call the backend's /api/scrape and /api/digest endpoints.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Project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— all endpoints, scheduler setup, CORS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backend/auth.py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creation and verification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backend/database.py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schema, queries, department seed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backend/scraper.py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NAICOM web scraper with classification engine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backend/email_sender.py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+ Mailgun email dispatch and HTML templates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backend/requirements.txt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dependencies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template — copy to .env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backend/railway.toml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deployment config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React dashboard with login screen and live API calls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frontend/vite.config.js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config with dev proxy to backend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render.yaml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Blueprint — deploys both services automatically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Support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Built by the CHH IT/CTO Office as part of the Compliance Digital Transformation initiative. For support or modifications, contact the CTO Office.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2026-03-02T23:56:03.688Z</dcterms:created>
  <dcterms:modified xsi:type="dcterms:W3CDTF">2026-03-02T23:56:03.688Z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