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of a secure coding standard and not leaving security to the end is a great benefit to companies making software. Should the company delay security until after initial development, vulnerabilities that could have been preemptively fixed are instead left open for anyone to find. Instead, should the company adopt a secure coding standard, bugs and vulnerabilities that could have crept in during development are instead mitigated by the secure coding standards.</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there's still a cost to mitigation of these vulnerabilities. A serious vulnerability, in general, should get more resources in consideration allocated to it than a less serious one. However, should that serious vulnerability have a low chance of happening, it should be prioritized less.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means trusting no data originating outside your system. This includes network data, form inputs, and file reads. This also includes proper authorization for users. A normal user, for example, should not be able to modify accounts like administrator users can.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policies should be implemented from the very start of development. Not only that, they should also stay in place during the entire development, even after shipping to production. Any new code added on should also follow these policies to maintain security.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