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85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</w:rPr>
        <w:t>Apex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High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Resilience, Zero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 Observability Engine</w:t>
      </w:r>
    </w:p>
    <w:p w14:paraId="18FAF418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8FEFE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Version: 1.0 (Initial Draft)</w:t>
      </w:r>
    </w:p>
    <w:p w14:paraId="2E80DE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 Inception Phase</w:t>
      </w:r>
    </w:p>
    <w:p w14:paraId="1DD3FD07">
      <w:pPr>
        <w:rPr>
          <w:rFonts w:hint="default" w:ascii="Times New Roman" w:hAnsi="Times New Roman" w:cs="Times New Roman"/>
          <w:sz w:val="24"/>
          <w:szCs w:val="24"/>
        </w:rPr>
      </w:pPr>
    </w:p>
    <w:p w14:paraId="5559F4D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Executive Summary</w:t>
      </w:r>
    </w:p>
    <w:p w14:paraId="5718F1C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AED14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Apex is a systems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level monitoring platform engineered for high-latency, high-cost data environments. Unlike traditional "chatty" monitoring tools that rely on constant JSON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over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HTTP communication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E7719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5FB7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 Apex utilizes binary serialization, local-first persistence, and intelligent batching to provide deep diagnostic visibility with a 90% smaller data footprint.</w:t>
      </w:r>
    </w:p>
    <w:p w14:paraId="0DDE53D4">
      <w:pPr>
        <w:rPr>
          <w:rFonts w:hint="default" w:ascii="Times New Roman" w:hAnsi="Times New Roman" w:cs="Times New Roman"/>
          <w:sz w:val="28"/>
          <w:szCs w:val="28"/>
        </w:rPr>
      </w:pPr>
    </w:p>
    <w:p w14:paraId="23D9F97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The Problem Statement</w:t>
      </w:r>
    </w:p>
    <w:p w14:paraId="4B930E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Standard error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tracking solutions (e.g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Sentry, Loggly) are designed for "unlimited" bandwidth environments. In regions like Ethiopia, these tools create a "Monitoring Tax":</w:t>
      </w:r>
    </w:p>
    <w:p w14:paraId="7DDF3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</w:p>
    <w:p w14:paraId="2FB867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Data Waste: Large JSON objects consume expensive mobile data.</w:t>
      </w:r>
    </w:p>
    <w:p w14:paraId="1397DEFD">
      <w:pPr>
        <w:rPr>
          <w:rFonts w:hint="default" w:ascii="Times New Roman" w:hAnsi="Times New Roman" w:cs="Times New Roman"/>
          <w:sz w:val="24"/>
          <w:szCs w:val="24"/>
        </w:rPr>
      </w:pPr>
    </w:p>
    <w:p w14:paraId="2751EE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Network Fragility: Logs are often lost during frequent internet outages.</w:t>
      </w:r>
    </w:p>
    <w:p w14:paraId="214055ED">
      <w:pPr>
        <w:rPr>
          <w:rFonts w:hint="default" w:ascii="Times New Roman" w:hAnsi="Times New Roman" w:cs="Times New Roman"/>
          <w:sz w:val="24"/>
          <w:szCs w:val="24"/>
        </w:rPr>
      </w:pPr>
    </w:p>
    <w:p w14:paraId="0C8B0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Performance Overhead: Constant network requests drain device battery and CPU.</w:t>
      </w:r>
    </w:p>
    <w:p w14:paraId="1D06C9A1">
      <w:pPr>
        <w:rPr>
          <w:rFonts w:hint="default" w:ascii="Times New Roman" w:hAnsi="Times New Roman" w:cs="Times New Roman"/>
          <w:sz w:val="24"/>
          <w:szCs w:val="24"/>
        </w:rPr>
      </w:pPr>
    </w:p>
    <w:p w14:paraId="703B3A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The Apex Solution (The Three Pillars)</w:t>
      </w:r>
    </w:p>
    <w:p w14:paraId="38D80B5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D0BC3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 xml:space="preserve">I.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The Binary Handshake (Efficiency)</w:t>
      </w:r>
    </w:p>
    <w:p w14:paraId="094F287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Apex replaces human-readable JSON with Protocol Buffers (Protobuf).</w:t>
      </w:r>
    </w:p>
    <w:p w14:paraId="3BB7106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Benefit: Reduces the size of a standard error log from ~2KB to ~200 bytes.</w:t>
      </w:r>
    </w:p>
    <w:p w14:paraId="363DDC6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Mechanism: Strongly typed schemas that exist on both the Client (Agent) and the Server.</w:t>
      </w:r>
    </w:p>
    <w:p w14:paraId="26B55B43">
      <w:pPr>
        <w:rPr>
          <w:rFonts w:hint="default" w:ascii="Times New Roman" w:hAnsi="Times New Roman" w:cs="Times New Roman"/>
          <w:sz w:val="24"/>
          <w:szCs w:val="24"/>
        </w:rPr>
      </w:pPr>
    </w:p>
    <w:p w14:paraId="69510DF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 xml:space="preserve">II.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The Local Vault (Resilience)</w:t>
      </w:r>
    </w:p>
    <w:p w14:paraId="2385B14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Apex follows a "Local-First" architecture using an embedded SQLite database.</w:t>
      </w:r>
    </w:p>
    <w:p w14:paraId="1140CB4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Benefit: 100% crash-survival rate. Even if the device loses power or signal immediately after a crash, the log is saved to the disk.</w:t>
      </w:r>
    </w:p>
    <w:p w14:paraId="3DBC371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Mechanism: Synchronous disk writes during the panic recovery phase.</w:t>
      </w:r>
    </w:p>
    <w:p w14:paraId="6FF8B1D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20FD77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III.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The Syphon (Intelligence)</w:t>
      </w:r>
    </w:p>
    <w:p w14:paraId="6259FDF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A network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aware transport layer that manages data transmission.</w:t>
      </w:r>
    </w:p>
    <w:p w14:paraId="38644E1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Benefit: Zero-cost monitoring during peak hours or on mobile data.</w:t>
      </w:r>
    </w:p>
    <w:p w14:paraId="5989479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Mechanism: Zstandard (Zstd) compression combined with logic that waits for Wi-Fi or "Quiet" hours to sync non-critical logs.</w:t>
      </w:r>
    </w:p>
    <w:p w14:paraId="5EF4FDFE">
      <w:pPr>
        <w:rPr>
          <w:rFonts w:hint="default" w:ascii="Times New Roman" w:hAnsi="Times New Roman" w:cs="Times New Roman"/>
          <w:sz w:val="24"/>
          <w:szCs w:val="24"/>
        </w:rPr>
      </w:pPr>
    </w:p>
    <w:p w14:paraId="6DA4F104">
      <w:pPr>
        <w:rPr>
          <w:rFonts w:hint="default" w:ascii="Times New Roman" w:hAnsi="Times New Roman" w:cs="Times New Roman"/>
          <w:sz w:val="24"/>
          <w:szCs w:val="24"/>
        </w:rPr>
      </w:pPr>
    </w:p>
    <w:p w14:paraId="7F776DE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Technical Architecture</w:t>
      </w:r>
    </w:p>
    <w:p w14:paraId="1957663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The system is divided into four primary layers:</w:t>
      </w:r>
    </w:p>
    <w:p w14:paraId="53A32FFB">
      <w:pPr>
        <w:numPr>
          <w:ilvl w:val="0"/>
          <w:numId w:val="2"/>
        </w:numPr>
        <w:spacing w:line="360" w:lineRule="auto"/>
        <w:ind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Agent (Go/Rust): The "Spy" library integrated into the target application.</w:t>
      </w:r>
    </w:p>
    <w:p w14:paraId="736A17CB">
      <w:pPr>
        <w:numPr>
          <w:ilvl w:val="0"/>
          <w:numId w:val="2"/>
        </w:numPr>
        <w:spacing w:line="360" w:lineRule="auto"/>
        <w:ind w:left="0" w:leftChars="0"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Transport (gRPC/Protobuf): The encrypted, compressed binary tunnel.</w:t>
      </w:r>
    </w:p>
    <w:p w14:paraId="1635CE03">
      <w:pPr>
        <w:numPr>
          <w:ilvl w:val="0"/>
          <w:numId w:val="2"/>
        </w:numPr>
        <w:spacing w:line="360" w:lineRule="auto"/>
        <w:ind w:left="0" w:leftChars="0"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Ingestion Engine (Go): The high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concurrency server that unpacks and validates logs.</w:t>
      </w:r>
    </w:p>
    <w:p w14:paraId="0AD090CD">
      <w:pPr>
        <w:numPr>
          <w:ilvl w:val="0"/>
          <w:numId w:val="2"/>
        </w:numPr>
        <w:spacing w:line="360" w:lineRule="auto"/>
        <w:ind w:left="0" w:leftChars="0"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Command Center (Next.js/PostgreSQL): The dashboard for visualization and ROI tracking (Data Saved vs. Standard).</w:t>
      </w:r>
    </w:p>
    <w:p w14:paraId="4C484E73">
      <w:pPr>
        <w:numPr>
          <w:ilvl w:val="0"/>
          <w:numId w:val="0"/>
        </w:numPr>
        <w:spacing w:line="360" w:lineRule="auto"/>
        <w:ind w:leftChars="150"/>
        <w:rPr>
          <w:rFonts w:hint="default" w:ascii="Times New Roman" w:hAnsi="Times New Roman" w:cs="Times New Roman"/>
          <w:sz w:val="24"/>
          <w:szCs w:val="24"/>
        </w:rPr>
      </w:pPr>
    </w:p>
    <w:p w14:paraId="32EC0D1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 xml:space="preserve">5.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Success Metrics</w:t>
      </w:r>
    </w:p>
    <w:p w14:paraId="66E62E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Compression Ratio: Achieve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85% reduction in payload size vs. standard JSON.</w:t>
      </w:r>
    </w:p>
    <w:p w14:paraId="66CA7E1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Reliability: 100% log recovery across app restarts and network outages.</w:t>
      </w:r>
    </w:p>
    <w:p w14:paraId="300719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Financial ROI: Demonstrate a clear reduction in "Birr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Log" for local Ethiopian enterprises.</w:t>
      </w:r>
    </w:p>
    <w:p w14:paraId="1B6089E4">
      <w:pPr>
        <w:rPr>
          <w:rFonts w:hint="default" w:ascii="Times New Roman" w:hAnsi="Times New Roman" w:cs="Times New Roman"/>
          <w:sz w:val="24"/>
          <w:szCs w:val="24"/>
        </w:rPr>
      </w:pPr>
    </w:p>
    <w:p w14:paraId="568336B0">
      <w:pPr>
        <w:rPr>
          <w:rFonts w:hint="default" w:ascii="Times New Roman" w:hAnsi="Times New Roman" w:cs="Times New Roman"/>
          <w:sz w:val="24"/>
          <w:szCs w:val="24"/>
        </w:rPr>
      </w:pPr>
    </w:p>
    <w:p w14:paraId="3D40DE12">
      <w:pPr>
        <w:rPr>
          <w:rFonts w:hint="default" w:ascii="Times New Roman" w:hAnsi="Times New Roman" w:cs="Times New Roman"/>
          <w:sz w:val="24"/>
          <w:szCs w:val="24"/>
        </w:rPr>
      </w:pPr>
    </w:p>
    <w:p w14:paraId="4896E186">
      <w:pPr>
        <w:rPr>
          <w:rFonts w:hint="default" w:ascii="Times New Roman" w:hAnsi="Times New Roman" w:cs="Times New Roman"/>
          <w:sz w:val="24"/>
          <w:szCs w:val="24"/>
        </w:rPr>
      </w:pPr>
    </w:p>
    <w:p w14:paraId="30DE9C36">
      <w:pPr>
        <w:rPr>
          <w:rFonts w:hint="default" w:ascii="Times New Roman" w:hAnsi="Times New Roman" w:cs="Times New Roman"/>
          <w:sz w:val="24"/>
          <w:szCs w:val="24"/>
        </w:rPr>
      </w:pPr>
    </w:p>
    <w:p w14:paraId="46811641">
      <w:pPr>
        <w:rPr>
          <w:rFonts w:hint="default" w:ascii="Times New Roman" w:hAnsi="Times New Roman" w:cs="Times New Roman"/>
          <w:sz w:val="24"/>
          <w:szCs w:val="24"/>
        </w:rPr>
      </w:pPr>
    </w:p>
    <w:p w14:paraId="4E01F78A">
      <w:pPr>
        <w:rPr>
          <w:rFonts w:hint="default" w:ascii="Times New Roman" w:hAnsi="Times New Roman" w:cs="Times New Roman"/>
          <w:sz w:val="24"/>
          <w:szCs w:val="24"/>
        </w:rPr>
      </w:pPr>
    </w:p>
    <w:p w14:paraId="793DADAD">
      <w:pPr>
        <w:rPr>
          <w:rFonts w:hint="default" w:ascii="Times New Roman" w:hAnsi="Times New Roman" w:cs="Times New Roman"/>
          <w:sz w:val="24"/>
          <w:szCs w:val="24"/>
        </w:rPr>
      </w:pPr>
    </w:p>
    <w:p w14:paraId="0A967766">
      <w:pPr>
        <w:rPr>
          <w:rFonts w:hint="default" w:ascii="Times New Roman" w:hAnsi="Times New Roman" w:cs="Times New Roman"/>
          <w:sz w:val="24"/>
          <w:szCs w:val="24"/>
        </w:rPr>
      </w:pPr>
    </w:p>
    <w:p w14:paraId="59E8DA99">
      <w:pPr>
        <w:rPr>
          <w:rFonts w:hint="default" w:ascii="Times New Roman" w:hAnsi="Times New Roman" w:cs="Times New Roman"/>
          <w:sz w:val="24"/>
          <w:szCs w:val="24"/>
        </w:rPr>
      </w:pPr>
    </w:p>
    <w:p w14:paraId="4C8CD8D5">
      <w:pPr>
        <w:rPr>
          <w:rFonts w:hint="default" w:ascii="Times New Roman" w:hAnsi="Times New Roman" w:cs="Times New Roman"/>
          <w:sz w:val="24"/>
          <w:szCs w:val="24"/>
        </w:rPr>
      </w:pPr>
    </w:p>
    <w:p w14:paraId="14FC6B2A">
      <w:pPr>
        <w:rPr>
          <w:rFonts w:hint="default" w:ascii="Times New Roman" w:hAnsi="Times New Roman" w:cs="Times New Roman"/>
          <w:sz w:val="24"/>
          <w:szCs w:val="24"/>
        </w:rPr>
      </w:pPr>
    </w:p>
    <w:p w14:paraId="053C5DA7">
      <w:pPr>
        <w:rPr>
          <w:rFonts w:hint="default" w:ascii="Times New Roman" w:hAnsi="Times New Roman" w:cs="Times New Roman"/>
          <w:sz w:val="24"/>
          <w:szCs w:val="24"/>
        </w:rPr>
      </w:pPr>
    </w:p>
    <w:p w14:paraId="487D3961">
      <w:pPr>
        <w:rPr>
          <w:rFonts w:hint="default" w:ascii="Times New Roman" w:hAnsi="Times New Roman" w:cs="Times New Roman"/>
          <w:sz w:val="24"/>
          <w:szCs w:val="24"/>
        </w:rPr>
      </w:pPr>
    </w:p>
    <w:p w14:paraId="37DE0FAF">
      <w:pPr>
        <w:rPr>
          <w:rFonts w:hint="default" w:ascii="Times New Roman" w:hAnsi="Times New Roman" w:cs="Times New Roman"/>
          <w:sz w:val="24"/>
          <w:szCs w:val="24"/>
        </w:rPr>
      </w:pPr>
    </w:p>
    <w:p w14:paraId="2013E881">
      <w:pPr>
        <w:rPr>
          <w:rFonts w:hint="default" w:ascii="Times New Roman" w:hAnsi="Times New Roman" w:cs="Times New Roman"/>
          <w:sz w:val="24"/>
          <w:szCs w:val="24"/>
        </w:rPr>
      </w:pPr>
    </w:p>
    <w:p w14:paraId="22E2DAF8">
      <w:pPr>
        <w:rPr>
          <w:rFonts w:hint="default" w:ascii="Times New Roman" w:hAnsi="Times New Roman" w:cs="Times New Roman"/>
          <w:sz w:val="24"/>
          <w:szCs w:val="24"/>
        </w:rPr>
      </w:pPr>
    </w:p>
    <w:p w14:paraId="72BE7FA8">
      <w:pPr>
        <w:rPr>
          <w:rFonts w:hint="default" w:ascii="Times New Roman" w:hAnsi="Times New Roman" w:cs="Times New Roman"/>
          <w:sz w:val="24"/>
          <w:szCs w:val="24"/>
        </w:rPr>
      </w:pPr>
    </w:p>
    <w:p w14:paraId="0D86A52A">
      <w:pPr>
        <w:rPr>
          <w:rFonts w:hint="default" w:ascii="Times New Roman" w:hAnsi="Times New Roman" w:cs="Times New Roman"/>
          <w:sz w:val="24"/>
          <w:szCs w:val="24"/>
        </w:rPr>
      </w:pPr>
    </w:p>
    <w:p w14:paraId="66CD84C9">
      <w:pPr>
        <w:rPr>
          <w:rFonts w:hint="default" w:ascii="Times New Roman" w:hAnsi="Times New Roman" w:cs="Times New Roman"/>
          <w:sz w:val="24"/>
          <w:szCs w:val="24"/>
        </w:rPr>
      </w:pPr>
    </w:p>
    <w:p w14:paraId="256BDC72">
      <w:pPr>
        <w:rPr>
          <w:rFonts w:hint="default" w:ascii="Times New Roman" w:hAnsi="Times New Roman" w:cs="Times New Roman"/>
          <w:sz w:val="24"/>
          <w:szCs w:val="24"/>
        </w:rPr>
      </w:pPr>
    </w:p>
    <w:p w14:paraId="2B8077F0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500F14DA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2BED04A2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1C0CFA6F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Tech Stack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7"/>
        <w:gridCol w:w="1946"/>
        <w:gridCol w:w="4668"/>
      </w:tblGrid>
      <w:tr w14:paraId="42A83A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024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BCB4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E707E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Technical Justification</w:t>
            </w:r>
          </w:p>
        </w:tc>
      </w:tr>
      <w:tr w14:paraId="4B98D2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7ABDF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86ED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Go (Golang)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0888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Low memory overhead; native concurrency (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goroutines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) for non-blocking logging.</w:t>
            </w:r>
          </w:p>
        </w:tc>
      </w:tr>
      <w:tr w14:paraId="2E8780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BB450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Serialization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6A60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Protobuf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9EA4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Binary format;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80-90% smaller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than JSON. Fixed schema prevents runtime overhead.</w:t>
            </w:r>
          </w:p>
        </w:tc>
      </w:tr>
      <w:tr w14:paraId="3D69C3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40CEF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Local Vault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A739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42D13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ACID compliant; survives app crashes/power loss. Zero-configuration embedded DB.</w:t>
            </w:r>
          </w:p>
        </w:tc>
      </w:tr>
      <w:tr w14:paraId="4F586F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758E8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Compression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D26EB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Zstandard (Zstd)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36690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Real-time compression ratio superior to Gzip; designed by Facebook for high-speed logs.</w:t>
            </w:r>
          </w:p>
        </w:tc>
      </w:tr>
      <w:tr w14:paraId="27ACE1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2B12E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Transport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02BEE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gRPC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EEF73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Uses HTTP/2 multiplexing; keeps one connection open to reduce handshake data waste.</w:t>
            </w:r>
          </w:p>
        </w:tc>
      </w:tr>
      <w:tr w14:paraId="44745B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CA4F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Server Store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FAB6F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TimescaleDB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946E9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PostgreSQL extension for time-series; hyper-tables for million-row sub-second queries.</w:t>
            </w:r>
          </w:p>
        </w:tc>
      </w:tr>
    </w:tbl>
    <w:p w14:paraId="3055B9DB">
      <w:pP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61616A2B">
      <w:pP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7B6AEC2D">
      <w:pP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516F36C2">
      <w:pP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2A47B9E1">
      <w:pP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E80EB"/>
    <w:multiLevelType w:val="singleLevel"/>
    <w:tmpl w:val="A97E80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2D5596"/>
    <w:multiLevelType w:val="singleLevel"/>
    <w:tmpl w:val="DE2D559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D1D3C"/>
    <w:rsid w:val="155D1D3C"/>
    <w:rsid w:val="27066912"/>
    <w:rsid w:val="471901B2"/>
    <w:rsid w:val="50E336C1"/>
    <w:rsid w:val="60CB328D"/>
    <w:rsid w:val="71622092"/>
    <w:rsid w:val="7A66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2026-03-05T22:27:00Z</dcterms:created>
  <dc:creator>Segni Assaye</dc:creator>
  <cp:lastModifiedBy>Segni Assaye</cp:lastModifiedBy>
  <dcterms:modified xsi:type="dcterms:W3CDTF">2026-03-06T12:26:39Z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31FBAFD104844DECA1670E2BC4A1D3C1_11</vt:lpwstr>
  </property>
</Properties>
</file>