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8"/>
        </w:rPr>
        <w:t>6. ВОЗДЕЙСТВИЕ НА РАСТИТЕЛЬНЫЙ И ЖИВОТНЫЙ МИР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>6.1. Характеристики существующего состояния растительности района размещения объекта проектирования. Воздействие объекта на растительность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{{flora.region_description}}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flora.district_description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{{flora.district_description}}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{{flora.site_surface_description}}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На участке расположены </w:t>
      </w:r>
      <w:r>
        <w:rPr>
          <w:rFonts w:ascii="Times New Roman" w:hAnsi="Times New Roman"/>
          <w:b w:val="false"/>
          <w:sz w:val="24"/>
          <w:highlight w:val="green"/>
        </w:rPr>
        <w:t>{{flora.site_community_type}}</w:t>
      </w:r>
      <w:r>
        <w:rPr>
          <w:rFonts w:ascii="Times New Roman" w:hAnsi="Times New Roman"/>
          <w:b w:val="false"/>
          <w:sz w:val="24"/>
        </w:rPr>
        <w:t xml:space="preserve">. Растительные сообщества представлены следующими видами: </w:t>
      </w:r>
      <w:r>
        <w:rPr>
          <w:rFonts w:ascii="Times New Roman" w:hAnsi="Times New Roman"/>
          <w:b w:val="false"/>
          <w:sz w:val="24"/>
          <w:highlight w:val="green"/>
        </w:rPr>
        <w:t>{{flora.site_species_list}}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flora.authority_letter_text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{{flora.authority_letter_text}}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i/>
          <w:sz w:val="24"/>
        </w:rPr>
      </w:pPr>
      <w:r>
        <w:rPr>
          <w:rFonts w:ascii="Times New Roman" w:hAnsi="Times New Roman"/>
          <w:b w:val="false"/>
          <w:sz w:val="24"/>
        </w:rPr>
        <w:tab/>
        <w:t>Эндемичных, редких и уязвимых видов флоры, занесенных в Красную книгу Российской Федерации или Красную кни</w:t>
      </w:r>
      <w:r>
        <w:rPr>
          <w:rFonts w:ascii="Times New Roman" w:hAnsi="Times New Roman"/>
          <w:b w:val="false"/>
          <w:sz w:val="24"/>
          <w:szCs w:val="24"/>
        </w:rPr>
        <w:t xml:space="preserve">гу </w:t>
      </w:r>
      <w:r>
        <w:rPr>
          <w:rFonts w:ascii="Times New Roman" w:hAnsi="Times New Roman"/>
          <w:b w:val="false"/>
          <w:sz w:val="24"/>
          <w:szCs w:val="24"/>
          <w:shd w:fill="2CEE0E" w:val="clear"/>
          <w:lang w:val="en-US"/>
        </w:rPr>
        <w:t>{{</w:t>
      </w:r>
      <w:r>
        <w:rPr>
          <w:rFonts w:ascii="Times New Roman" w:hAnsi="Times New Roman"/>
          <w:b w:val="false"/>
          <w:i w:val="false"/>
          <w:color w:val="080808"/>
          <w:sz w:val="24"/>
          <w:szCs w:val="24"/>
          <w:shd w:fill="2CEE0E" w:val="clear"/>
        </w:rPr>
        <w:t>region_genitive</w:t>
      </w:r>
      <w:r>
        <w:rPr>
          <w:rFonts w:ascii="Times New Roman" w:hAnsi="Times New Roman"/>
          <w:b w:val="false"/>
          <w:sz w:val="24"/>
          <w:szCs w:val="24"/>
          <w:shd w:fill="2CEE0E" w:val="clear"/>
          <w:lang w:val="en-US"/>
        </w:rPr>
        <w:t>}}</w:t>
      </w:r>
      <w:r>
        <w:rPr>
          <w:rFonts w:ascii="Times New Roman" w:hAnsi="Times New Roman"/>
          <w:b w:val="false"/>
          <w:sz w:val="24"/>
          <w:szCs w:val="24"/>
        </w:rPr>
        <w:t>, на мо</w:t>
      </w:r>
      <w:r>
        <w:rPr>
          <w:rFonts w:ascii="Times New Roman" w:hAnsi="Times New Roman"/>
          <w:b w:val="false"/>
          <w:sz w:val="24"/>
        </w:rPr>
        <w:t xml:space="preserve">мент обследования, на участке изыскания не обнаружено. 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 xml:space="preserve">6.2. Характеристики существующего состояния животного мира района размещения объекта </w:t>
      </w:r>
      <w:r>
        <w:rPr>
          <w:rFonts w:ascii="Times New Roman" w:hAnsi="Times New Roman"/>
          <w:b/>
          <w:sz w:val="24"/>
          <w:highlight w:val="green"/>
        </w:rPr>
        <w:t>{{</w:t>
      </w:r>
      <w:r>
        <w:rPr>
          <w:rFonts w:ascii="Times New Roman" w:hAnsi="Times New Roman"/>
          <w:b/>
          <w:sz w:val="24"/>
          <w:highlight w:val="green"/>
          <w:lang w:val="en-US"/>
        </w:rPr>
        <w:t>type_of_work_genitive</w:t>
      </w:r>
      <w:r>
        <w:rPr>
          <w:rFonts w:ascii="Times New Roman" w:hAnsi="Times New Roman"/>
          <w:b/>
          <w:sz w:val="24"/>
          <w:highlight w:val="green"/>
        </w:rPr>
        <w:t>}}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{{fauna.region_description}}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{{fauna.site_fauna_description}}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fauna.authority_letter_text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{{fauna.authority_letter_text}}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Охраняемых видов животных и птиц на участке не зарегистрировано.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Ключевые орнитологические территории – местности, признанные важными для сохранения популяции птиц в рамках международной программы, созданной организацией Bird Life International. Водно-болотными угодьями называют участки земной поверхности, где вода является основным фактором, который контролирует состояние окружающей среды и определяет условия жизни растений и животных. Водно-болотные угодья встречаются в тех местах, где водное зеркало находится на поверхности или близко к поверхности земли.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соответствии с картой ключевых орнитологических территорий России (КОТР) участок изысканий расположен </w:t>
      </w:r>
      <w:r>
        <w:rPr>
          <w:rFonts w:ascii="Times New Roman" w:hAnsi="Times New Roman"/>
          <w:b w:val="false"/>
          <w:sz w:val="24"/>
          <w:highlight w:val="green"/>
        </w:rPr>
        <w:t>{{fauna.kotr_status}}</w:t>
      </w:r>
      <w:r>
        <w:rPr>
          <w:rFonts w:ascii="Times New Roman" w:hAnsi="Times New Roman"/>
          <w:b w:val="false"/>
          <w:sz w:val="24"/>
        </w:rPr>
        <w:t xml:space="preserve">. 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i/>
          <w:sz w:val="24"/>
        </w:rPr>
      </w:pPr>
      <w:r>
        <w:rPr>
          <w:rFonts w:ascii="Times New Roman" w:hAnsi="Times New Roman"/>
          <w:b w:val="false"/>
          <w:i/>
          <w:sz w:val="24"/>
        </w:rPr>
        <w:t>{%p if fauna.nearest_kotr %}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Ближайшая КОТР «</w:t>
      </w:r>
      <w:r>
        <w:rPr>
          <w:rFonts w:ascii="Times New Roman" w:hAnsi="Times New Roman"/>
          <w:b w:val="false"/>
          <w:sz w:val="24"/>
          <w:highlight w:val="green"/>
        </w:rPr>
        <w:t>{{fauna.nearest_kotr}}</w:t>
      </w:r>
      <w:r>
        <w:rPr>
          <w:rFonts w:ascii="Times New Roman" w:hAnsi="Times New Roman"/>
          <w:b w:val="false"/>
          <w:sz w:val="24"/>
        </w:rPr>
        <w:t xml:space="preserve">» расположена на расстоянии </w:t>
      </w:r>
      <w:r>
        <w:rPr>
          <w:rFonts w:ascii="Times New Roman" w:hAnsi="Times New Roman"/>
          <w:b w:val="false"/>
          <w:sz w:val="24"/>
          <w:highlight w:val="green"/>
        </w:rPr>
        <w:t>{{fauna.nearest_kotr_distance}}</w:t>
      </w:r>
      <w:r>
        <w:rPr>
          <w:rFonts w:ascii="Times New Roman" w:hAnsi="Times New Roman"/>
          <w:b w:val="false"/>
          <w:sz w:val="24"/>
        </w:rPr>
        <w:t xml:space="preserve"> в </w:t>
      </w:r>
      <w:r>
        <w:rPr>
          <w:rFonts w:ascii="Times New Roman" w:hAnsi="Times New Roman"/>
          <w:b w:val="false"/>
          <w:sz w:val="24"/>
          <w:highlight w:val="green"/>
        </w:rPr>
        <w:t>{{fauna.nearest_kotr_direction}}</w:t>
      </w:r>
      <w:r>
        <w:rPr>
          <w:rFonts w:ascii="Times New Roman" w:hAnsi="Times New Roman"/>
          <w:b w:val="false"/>
          <w:sz w:val="24"/>
        </w:rPr>
        <w:t xml:space="preserve"> направлении.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i/>
          <w:sz w:val="24"/>
        </w:rPr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В ходе наземного рекогносцировочного маршрута непосредственно по территории участка установлено отсутствие фауны наземных млекопитающих в связи с освоенным характером территории, отсутствием убежищ и кормовой базы. Признаки обитания наземных млекопитающих, включающих норы, лежки, помёт и т.п., не встречены. На территории изысканий не установлено наличие редких, исчезающих или особо охраняемых видов животных и растений, занесённых в Красные Книги.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Таким образом, из всего комплекса доступной информации и полевых наблюдений с учётом освоенности территории и наличия факторов беспокойства заходы мелких и крупных млекопитающих исключены.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>6.3. Воздействие объекта на животный мир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При строительных работах будет происходить прямое уничтожение животных (почвенная фауна). Шум работающей техники (автомашины, экскаватор, бульдозер) будет негативно воздействовать, в первую очередь, на птиц, обитающих на близлежащей территории. Таким образом, хотя и на ограниченной территории, но объект окажет негативное влияние как на возможности пребывания различных видов на данном участке, так и усилит внутри- и межвидовую конкуренцию.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С учётом кратковременности периода строительства и запланированным благоустройством нарушенных территорий, отсутствием на рассматриваемой территории редких и исчезающих видов животных, а также адаптированностью животных к техногенным факторам воздействия, влияние объекта на животный мир не приведёт к существенному нарушению равновесия существующей экосистемы.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При эксплуатации </w:t>
      </w: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b w:val="false"/>
          <w:color w:val="080808"/>
          <w:sz w:val="24"/>
          <w:highlight w:val="green"/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highlight w:val="green"/>
        </w:rPr>
        <w:t>}}</w:t>
      </w:r>
      <w:r>
        <w:rPr>
          <w:rFonts w:ascii="Times New Roman" w:hAnsi="Times New Roman"/>
          <w:b w:val="false"/>
          <w:sz w:val="24"/>
        </w:rPr>
        <w:t xml:space="preserve"> все факторы потенциального воздействия на окружающую среду и население будут находиться в пределах допустимых величин и не окажут негативного влияния.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 xml:space="preserve">6.4. Оценка воздействия объекта на особо </w:t>
      </w:r>
      <w:r>
        <w:rPr>
          <w:rFonts w:ascii="Times New Roman" w:hAnsi="Times New Roman"/>
          <w:b/>
          <w:sz w:val="24"/>
          <w:lang w:val="en-US"/>
        </w:rPr>
        <w:t>о`храняемые</w:t>
      </w:r>
      <w:r>
        <w:rPr>
          <w:rFonts w:ascii="Times New Roman" w:hAnsi="Times New Roman"/>
          <w:b/>
          <w:sz w:val="24"/>
        </w:rPr>
        <w:t xml:space="preserve"> природные территории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Особо охраняемые природные территории (ООПТ) – места размещения природных комплексов и объектов, имеющих особое природоохранное, научное, культурное, эстетическое, рекреационное и оздоровительное значение, полностью или частично изъятые из хозяйственного использования и подчиняющиеся особому режиму природопользования.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oopt.region_oopt_description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{{oopt.region_oopt_description}}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Ближайшая особо охраняемая природная территория – </w:t>
      </w:r>
      <w:r>
        <w:rPr>
          <w:rFonts w:ascii="Times New Roman" w:hAnsi="Times New Roman"/>
          <w:b w:val="false"/>
          <w:sz w:val="24"/>
          <w:highlight w:val="green"/>
        </w:rPr>
        <w:t>{{oopt.nearest_oopt_name}}</w:t>
      </w:r>
      <w:r>
        <w:rPr>
          <w:rFonts w:ascii="Times New Roman" w:hAnsi="Times New Roman"/>
          <w:b w:val="false"/>
          <w:sz w:val="24"/>
        </w:rPr>
        <w:t xml:space="preserve"> – расположена на расстоянии </w:t>
      </w:r>
      <w:r>
        <w:rPr>
          <w:rFonts w:ascii="Times New Roman" w:hAnsi="Times New Roman"/>
          <w:b w:val="false"/>
          <w:sz w:val="24"/>
          <w:highlight w:val="green"/>
        </w:rPr>
        <w:t>{{oopt.nearest_oopt_distance}}</w:t>
      </w:r>
      <w:r>
        <w:rPr>
          <w:rFonts w:ascii="Times New Roman" w:hAnsi="Times New Roman"/>
          <w:b w:val="false"/>
          <w:sz w:val="24"/>
        </w:rPr>
        <w:t xml:space="preserve"> к </w:t>
      </w:r>
      <w:r>
        <w:rPr>
          <w:rFonts w:ascii="Times New Roman" w:hAnsi="Times New Roman"/>
          <w:b w:val="false"/>
          <w:sz w:val="24"/>
          <w:highlight w:val="green"/>
        </w:rPr>
        <w:t>{{oopt.nearest_oopt_direction}}</w:t>
      </w:r>
      <w:r>
        <w:rPr>
          <w:rFonts w:ascii="Times New Roman" w:hAnsi="Times New Roman"/>
          <w:b w:val="false"/>
          <w:sz w:val="24"/>
        </w:rPr>
        <w:t xml:space="preserve"> от участка изысканий.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oopt.authority_letters_text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{{oopt.authority_letters_text}}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Территория изысканий располагается за пределами особо охраняемых природных территорий местного, регионального и федерального значения.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>6.5. Мероприятия по охране объектов растительного и животного мира и среды их обитания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Сразу после окончания </w:t>
      </w: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b w:val="false"/>
          <w:color w:val="080808"/>
          <w:sz w:val="24"/>
          <w:highlight w:val="green"/>
          <w:shd w:fill="4BF357" w:val="clear"/>
        </w:rPr>
        <w:t>type_of_work_genitive</w:t>
      </w:r>
      <w:r>
        <w:rPr>
          <w:rFonts w:ascii="Times New Roman" w:hAnsi="Times New Roman"/>
          <w:b w:val="false"/>
          <w:sz w:val="24"/>
          <w:highlight w:val="green"/>
        </w:rPr>
        <w:t>}}</w:t>
      </w:r>
      <w:r>
        <w:rPr>
          <w:rFonts w:ascii="Times New Roman" w:hAnsi="Times New Roman"/>
          <w:b w:val="false"/>
          <w:sz w:val="24"/>
        </w:rPr>
        <w:t xml:space="preserve"> объекта в проекте предусмотрен комплекс рекультивационных мероприятий по восстановлению нарушенных земель: </w:t>
      </w:r>
      <w:r>
        <w:rPr>
          <w:rFonts w:ascii="Times New Roman" w:hAnsi="Times New Roman"/>
          <w:b w:val="false"/>
          <w:sz w:val="24"/>
          <w:highlight w:val="green"/>
        </w:rPr>
        <w:t>{{recultivation.type_description}}</w:t>
      </w:r>
      <w:r>
        <w:rPr>
          <w:rFonts w:ascii="Times New Roman" w:hAnsi="Times New Roman"/>
          <w:b w:val="false"/>
          <w:sz w:val="24"/>
        </w:rPr>
        <w:t xml:space="preserve">. Техническая рекультивация представляет собой очистку территории от строительного мусора, планировку территории, восстановление плодородного слоя почвы. 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i/>
          <w:sz w:val="24"/>
        </w:rPr>
      </w:pPr>
      <w:r>
        <w:rPr>
          <w:rFonts w:ascii="Times New Roman" w:hAnsi="Times New Roman"/>
          <w:b w:val="false"/>
          <w:i/>
          <w:sz w:val="24"/>
        </w:rPr>
        <w:t>{%p if recultivation.has_biological %}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sz w:val="24"/>
        </w:rPr>
      </w:pPr>
      <w:r>
        <w:rPr>
          <w:rFonts w:ascii="Times New Roman" w:hAnsi="Times New Roman"/>
          <w:b w:val="false"/>
          <w:sz w:val="24"/>
        </w:rPr>
        <w:t>Биологическая рекультивация предусматривает внесение минеральных и органических удобрений, восстановление травянистой растительности.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i/>
          <w:sz w:val="24"/>
        </w:rPr>
      </w:pPr>
      <w:r>
        <w:rPr>
          <w:rFonts w:ascii="Times New Roman" w:hAnsi="Times New Roman"/>
          <w:b w:val="false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ind w:hanging="0" w:left="0" w:right="0"/>
        <w:jc w:val="both"/>
        <w:rPr>
          <w:rFonts w:ascii="Times New Roman" w:hAnsi="Times New Roman"/>
          <w:b w:val="false"/>
          <w:sz w:val="24"/>
        </w:rPr>
      </w:pPr>
      <w:r>
        <w:rPr>
          <w:rFonts w:ascii="Times New Roman" w:hAnsi="Times New Roman"/>
          <w:b w:val="false"/>
          <w:sz w:val="24"/>
        </w:rPr>
        <w:t>В целях пожарной безопасности древесно-кустарниковая растительность для благоустройства территории не используется.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В целях предотвращения деградации и гибели объектов животного и растительного мира в результате строительства предлагается комплекс основных мероприятий: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ведение работ строго в границах отводимой под строительство территории во избежание сверхнормативного изъятия земельных участков;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минимизация мест заложения транспортных коммуникаций с широким использованием уже имеющихся проездов;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применение строительных машин и механизмов, имеющих минимально возможное удельное давление ходовой части на подстилающие грунты;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запрещение выжигания растительности;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применение реагентов, гарантирующих предупреждение ухудшения среды обитания;</w:t>
      </w:r>
    </w:p>
    <w:p>
      <w:pPr>
        <w:pStyle w:val="Normal"/>
        <w:widowControl/>
        <w:spacing w:lineRule="auto" w:line="276" w:before="0" w:after="60"/>
        <w:ind w:hanging="360" w:left="72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– </w:t>
      </w:r>
      <w:r>
        <w:rPr>
          <w:rFonts w:ascii="Times New Roman" w:hAnsi="Times New Roman"/>
          <w:b w:val="false"/>
          <w:sz w:val="24"/>
        </w:rPr>
        <w:t>селективный сбор и своевременный вывоз строительных отходов со строительного участка.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if aquatic.is_required %}</w:t>
      </w:r>
    </w:p>
    <w:p>
      <w:pPr>
        <w:pStyle w:val="Normal"/>
        <w:widowControl/>
        <w:spacing w:lineRule="auto" w:line="276" w:before="240" w:after="120"/>
        <w:jc w:val="both"/>
        <w:rPr/>
      </w:pPr>
      <w:r>
        <w:rPr>
          <w:rFonts w:ascii="Times New Roman" w:hAnsi="Times New Roman"/>
          <w:b/>
          <w:sz w:val="24"/>
        </w:rPr>
        <w:t>6.6. Воздействие объекта на водные биологические ресурсы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Оценка воздействия на водные биологические ресурсы представлена в Отчёте Северо-Западного филиала ФГБУ «Главрыбвод» </w:t>
      </w:r>
      <w:r>
        <w:rPr>
          <w:rFonts w:ascii="Times New Roman" w:hAnsi="Times New Roman"/>
          <w:b w:val="false"/>
          <w:sz w:val="24"/>
          <w:highlight w:val="green"/>
        </w:rPr>
        <w:t>{{aquatic.glavrybvod_report_ref}}</w:t>
      </w:r>
      <w:r>
        <w:rPr>
          <w:rFonts w:ascii="Times New Roman" w:hAnsi="Times New Roman"/>
          <w:b w:val="false"/>
          <w:sz w:val="24"/>
        </w:rPr>
        <w:t xml:space="preserve"> (Приложение </w:t>
      </w:r>
      <w:r>
        <w:rPr>
          <w:rFonts w:ascii="Times New Roman" w:hAnsi="Times New Roman"/>
          <w:b w:val="false"/>
          <w:sz w:val="24"/>
          <w:highlight w:val="green"/>
        </w:rPr>
        <w:t>{{aquatic.appendix_number}}</w:t>
      </w:r>
      <w:r>
        <w:rPr>
          <w:rFonts w:ascii="Times New Roman" w:hAnsi="Times New Roman"/>
          <w:b w:val="false"/>
          <w:sz w:val="24"/>
        </w:rPr>
        <w:t xml:space="preserve"> к данному разделу).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Участок, на котором предусматривается производство работ в рамках проекта, частично расположен в водоохранной зоне и прибрежной защитной полосе </w:t>
      </w:r>
      <w:r>
        <w:rPr>
          <w:rFonts w:ascii="Times New Roman" w:hAnsi="Times New Roman"/>
          <w:b w:val="false"/>
          <w:sz w:val="24"/>
          <w:highlight w:val="green"/>
        </w:rPr>
        <w:t>{{aquatic.water_object_name}}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{{aquatic.water_object_description}}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{{aquatic.ichthyofauna_description}}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Реализация работ в рамках проектной документации не повлечёт вред водным биологическим ресурсам и среде их обитания.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Разработка направлений и ориентировочной стоимости восстановительных мероприятий не требуется.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В связи с тем, что при реализации вышеуказанного проекта негативное воздействие на водные биологические ресурсы и среду их обитания оказано не будет, а территория реализации проекта антропогенно нарушена, разработка программы производственного экологического мониторинга над состоянием водных биоресурсов и средой их обитания не требуется.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>Учитывая, что проектными решениями не затрагиваются водные объекты (</w:t>
      </w:r>
      <w:r>
        <w:rPr>
          <w:rFonts w:ascii="Times New Roman" w:hAnsi="Times New Roman"/>
          <w:b w:val="false"/>
          <w:sz w:val="24"/>
          <w:highlight w:val="green"/>
        </w:rPr>
        <w:t>{{aquatic.water_object_name}}</w:t>
      </w:r>
      <w:r>
        <w:rPr>
          <w:rFonts w:ascii="Times New Roman" w:hAnsi="Times New Roman"/>
          <w:b w:val="false"/>
          <w:sz w:val="24"/>
        </w:rPr>
        <w:t>), а пойма на участке работ отсутствует, ограничение сроков производства работ не требуется.</w:t>
      </w:r>
    </w:p>
    <w:p>
      <w:pPr>
        <w:pStyle w:val="Normal"/>
        <w:widowControl/>
        <w:spacing w:lineRule="auto" w:line="276" w:before="0" w:after="120"/>
        <w:ind w:firstLine="720" w:left="0" w:right="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СЕВЕРО-ЗАПАДНЫМ ТЕРРИТОРИАЛЬНЫМ УПРАВЛЕНИЕМ ФЕДЕРАЛЬНОГО АГЕНТСТВА ПО РЫБОЛОВСТВУ (Северо-Западное ТУ Росрыболовства) получено заключение </w:t>
      </w:r>
      <w:r>
        <w:rPr>
          <w:rFonts w:ascii="Times New Roman" w:hAnsi="Times New Roman"/>
          <w:b w:val="false"/>
          <w:sz w:val="24"/>
          <w:highlight w:val="green"/>
        </w:rPr>
        <w:t>{{aquatic.rosrybolovstvo_conclusion_ref}}</w:t>
      </w:r>
      <w:r>
        <w:rPr>
          <w:rFonts w:ascii="Times New Roman" w:hAnsi="Times New Roman"/>
          <w:b w:val="false"/>
          <w:sz w:val="24"/>
        </w:rPr>
        <w:t xml:space="preserve"> о согласовании предусмотренной проектной документацией «</w:t>
      </w:r>
      <w:r>
        <w:rPr>
          <w:rFonts w:ascii="Times New Roman" w:hAnsi="Times New Roman"/>
          <w:b w:val="false"/>
          <w:sz w:val="24"/>
          <w:highlight w:val="green"/>
        </w:rPr>
        <w:t>{{НАИМЕНОВАНИЕ_ПРОЕКТА}}</w:t>
      </w:r>
      <w:r>
        <w:rPr>
          <w:rFonts w:ascii="Times New Roman" w:hAnsi="Times New Roman"/>
          <w:b w:val="false"/>
          <w:sz w:val="24"/>
        </w:rPr>
        <w:t xml:space="preserve">» (Приложение </w:t>
      </w:r>
      <w:r>
        <w:rPr>
          <w:rFonts w:ascii="Times New Roman" w:hAnsi="Times New Roman"/>
          <w:b w:val="false"/>
          <w:sz w:val="24"/>
          <w:highlight w:val="green"/>
        </w:rPr>
        <w:t>{{aquatic.appendix_number}}</w:t>
      </w:r>
      <w:r>
        <w:rPr>
          <w:rFonts w:ascii="Times New Roman" w:hAnsi="Times New Roman"/>
          <w:b w:val="false"/>
          <w:sz w:val="24"/>
        </w:rPr>
        <w:t xml:space="preserve"> к данному разделу).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i/>
          <w:sz w:val="24"/>
        </w:rPr>
        <w:t>{%p endif %}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XO Thames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NSimSun" w:cs="Arial" w:asciiTheme="minorAscii" w:hAnsiTheme="minorHAnsi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widowControl/>
      <w:spacing w:before="480" w:after="0"/>
      <w:outlineLvl w:val="0"/>
    </w:pPr>
    <w:rPr>
      <w:rFonts w:ascii="Calibri" w:hAnsi="Calibri" w:asciiTheme="majorAscii" w:hAnsiTheme="majorHAnsi"/>
      <w:b/>
      <w:color w:themeColor="accent1" w:themeShade="bf" w:val="376092"/>
      <w:sz w:val="2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widowControl/>
      <w:spacing w:before="200" w:after="0"/>
      <w:outlineLvl w:val="1"/>
    </w:pPr>
    <w:rPr>
      <w:rFonts w:ascii="Calibri" w:hAnsi="Calibri" w:asciiTheme="majorAscii" w:hAnsiTheme="majorHAnsi"/>
      <w:b/>
      <w:color w:themeColor="accent1" w:val="4F81BD"/>
      <w:sz w:val="2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widowControl/>
      <w:spacing w:before="200" w:after="0"/>
      <w:outlineLvl w:val="2"/>
    </w:pPr>
    <w:rPr>
      <w:rFonts w:ascii="Calibri" w:hAnsi="Calibri" w:asciiTheme="majorAscii" w:hAnsiTheme="majorHAnsi"/>
      <w:b/>
      <w:color w:themeColor="accent1" w:val="4F81BD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widowControl/>
      <w:spacing w:before="200" w:after="0"/>
      <w:outlineLvl w:val="3"/>
    </w:pPr>
    <w:rPr>
      <w:rFonts w:ascii="Calibri" w:hAnsi="Calibri" w:asciiTheme="majorAscii" w:hAnsiTheme="majorHAnsi"/>
      <w:b/>
      <w:i/>
      <w:color w:themeColor="accent1" w:val="4F81BD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widowControl/>
      <w:spacing w:before="200" w:after="0"/>
      <w:outlineLvl w:val="4"/>
    </w:pPr>
    <w:rPr>
      <w:rFonts w:ascii="Calibri" w:hAnsi="Calibri" w:asciiTheme="majorAscii" w:hAnsiTheme="majorHAnsi"/>
      <w:color w:themeColor="accent1" w:themeShade="7f" w:val="244061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widowControl/>
      <w:spacing w:before="200" w:after="0"/>
      <w:outlineLvl w:val="5"/>
    </w:pPr>
    <w:rPr>
      <w:rFonts w:ascii="Calibri" w:hAnsi="Calibri" w:asciiTheme="majorAscii" w:hAnsiTheme="majorHAnsi"/>
      <w:i/>
      <w:color w:themeColor="accent1" w:themeShade="7f" w:val="244061"/>
    </w:rPr>
  </w:style>
  <w:style w:type="paragraph" w:styleId="Heading7">
    <w:name w:val="heading 7"/>
    <w:basedOn w:val="Normal"/>
    <w:next w:val="Normal"/>
    <w:uiPriority w:val="9"/>
    <w:qFormat/>
    <w:pPr>
      <w:keepNext w:val="true"/>
      <w:keepLines/>
      <w:widowControl/>
      <w:spacing w:before="200" w:after="0"/>
      <w:outlineLvl w:val="6"/>
    </w:pPr>
    <w:rPr>
      <w:rFonts w:ascii="Calibri" w:hAnsi="Calibri" w:asciiTheme="majorAscii" w:hAnsiTheme="majorHAnsi"/>
      <w:i/>
      <w:color w:themeColor="text1" w:themeTint="bf" w:val="404040"/>
    </w:rPr>
  </w:style>
  <w:style w:type="paragraph" w:styleId="Heading8">
    <w:name w:val="heading 8"/>
    <w:basedOn w:val="Normal"/>
    <w:next w:val="Normal"/>
    <w:uiPriority w:val="9"/>
    <w:qFormat/>
    <w:pPr>
      <w:keepNext w:val="true"/>
      <w:keepLines/>
      <w:widowControl/>
      <w:spacing w:before="200" w:after="0"/>
      <w:outlineLvl w:val="7"/>
    </w:pPr>
    <w:rPr>
      <w:rFonts w:ascii="Calibri" w:hAnsi="Calibri" w:asciiTheme="majorAscii" w:hAnsiTheme="majorHAnsi"/>
      <w:color w:themeColor="accent1" w:val="4F81BD"/>
      <w:sz w:val="20"/>
    </w:rPr>
  </w:style>
  <w:style w:type="paragraph" w:styleId="Heading9">
    <w:name w:val="heading 9"/>
    <w:basedOn w:val="Normal"/>
    <w:next w:val="Normal"/>
    <w:uiPriority w:val="9"/>
    <w:qFormat/>
    <w:pPr>
      <w:keepNext w:val="true"/>
      <w:keepLines/>
      <w:widowControl/>
      <w:spacing w:before="200" w:after="0"/>
      <w:outlineLvl w:val="8"/>
    </w:pPr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IntenseReference">
    <w:name w:val="Intense Reference"/>
    <w:basedOn w:val="DefaultParagraphFont"/>
    <w:link w:val="IntenseReference1"/>
    <w:qFormat/>
    <w:rPr>
      <w:b/>
      <w:smallCaps/>
      <w:color w:themeColor="accent2" w:val="C0504D"/>
      <w:spacing w:val="5"/>
      <w:u w:val="single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Textbody">
    <w:name w:val="Text body"/>
    <w:qFormat/>
    <w:rPr/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Heading71">
    <w:name w:val="Heading 71"/>
    <w:qFormat/>
    <w:rPr>
      <w:rFonts w:ascii="Calibri" w:hAnsi="Calibri" w:asciiTheme="majorAscii" w:hAnsiTheme="majorHAnsi"/>
      <w:i/>
      <w:color w:themeColor="text1" w:themeTint="bf" w:val="404040"/>
    </w:rPr>
  </w:style>
  <w:style w:type="character" w:styleId="List2">
    <w:name w:val="List 2"/>
    <w:qFormat/>
    <w:rPr/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List2Cont">
    <w:name w:val="List 2 Cont."/>
    <w:qFormat/>
    <w:rPr/>
  </w:style>
  <w:style w:type="character" w:styleId="Caption1">
    <w:name w:val="Caption1"/>
    <w:qFormat/>
    <w:rPr>
      <w:b/>
      <w:color w:themeColor="accent1" w:val="4F81BD"/>
      <w:sz w:val="18"/>
    </w:rPr>
  </w:style>
  <w:style w:type="character" w:styleId="IntenseEmphasis">
    <w:name w:val="Intense Emphasis"/>
    <w:basedOn w:val="DefaultParagraphFont"/>
    <w:link w:val="IntenseEmphasis1"/>
    <w:qFormat/>
    <w:rPr>
      <w:b/>
      <w:i/>
      <w:color w:themeColor="accent1" w:val="4F81BD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Calibri" w:hAnsi="Calibri" w:asciiTheme="majorAscii" w:hAnsiTheme="majorHAnsi"/>
      <w:b/>
      <w:color w:themeColor="accent1" w:val="4F81BD"/>
    </w:rPr>
  </w:style>
  <w:style w:type="character" w:styleId="Footer1">
    <w:name w:val="Footer1"/>
    <w:qFormat/>
    <w:rPr/>
  </w:style>
  <w:style w:type="character" w:styleId="ListParagraph">
    <w:name w:val="List Paragraph"/>
    <w:link w:val="ListParagraph1"/>
    <w:qFormat/>
    <w:rPr/>
  </w:style>
  <w:style w:type="character" w:styleId="IntenseQuote">
    <w:name w:val="Intense Quote"/>
    <w:link w:val="IntenseQuote1"/>
    <w:qFormat/>
    <w:rPr>
      <w:b/>
      <w:i/>
      <w:color w:themeColor="accent1" w:val="4F81BD"/>
    </w:rPr>
  </w:style>
  <w:style w:type="character" w:styleId="Numbering2">
    <w:name w:val="Numbering 2"/>
    <w:qFormat/>
    <w:rPr/>
  </w:style>
  <w:style w:type="character" w:styleId="Heading91">
    <w:name w:val="Heading 91"/>
    <w:qFormat/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BookTitle">
    <w:name w:val="Book Title"/>
    <w:basedOn w:val="DefaultParagraphFont"/>
    <w:link w:val="BookTitle1"/>
    <w:qFormat/>
    <w:rPr>
      <w:b/>
      <w:smallCaps/>
      <w:spacing w:val="5"/>
    </w:rPr>
  </w:style>
  <w:style w:type="character" w:styleId="SubtleEmphasis">
    <w:name w:val="Subtle Emphasis"/>
    <w:basedOn w:val="DefaultParagraphFont"/>
    <w:link w:val="SubtleEmphasis1"/>
    <w:qFormat/>
    <w:rPr>
      <w:i/>
      <w:color w:themeColor="text1" w:themeTint="7f" w:val="808080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Strong">
    <w:name w:val="Strong"/>
    <w:basedOn w:val="DefaultParagraphFont"/>
    <w:qFormat/>
    <w:rPr>
      <w:b/>
    </w:rPr>
  </w:style>
  <w:style w:type="character" w:styleId="List3Cont">
    <w:name w:val="List 3 Cont."/>
    <w:qFormat/>
    <w:rPr/>
  </w:style>
  <w:style w:type="character" w:styleId="Emphasis">
    <w:name w:val="Emphasis"/>
    <w:basedOn w:val="DefaultParagraphFont"/>
    <w:qFormat/>
    <w:rPr>
      <w:i/>
    </w:rPr>
  </w:style>
  <w:style w:type="character" w:styleId="Heading51">
    <w:name w:val="Heading 51"/>
    <w:qFormat/>
    <w:rPr>
      <w:rFonts w:ascii="Calibri" w:hAnsi="Calibri" w:asciiTheme="majorAscii" w:hAnsiTheme="majorHAnsi"/>
      <w:color w:themeColor="accent1" w:themeShade="7f" w:val="244061"/>
    </w:rPr>
  </w:style>
  <w:style w:type="character" w:styleId="Heading11">
    <w:name w:val="Heading 11"/>
    <w:qFormat/>
    <w:rPr>
      <w:rFonts w:ascii="Calibri" w:hAnsi="Calibri" w:asciiTheme="majorAscii" w:hAnsiTheme="majorHAnsi"/>
      <w:b/>
      <w:color w:themeColor="accent1" w:themeShade="bf" w:val="376092"/>
      <w:sz w:val="28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Heading81">
    <w:name w:val="Heading 81"/>
    <w:qFormat/>
    <w:rPr>
      <w:rFonts w:ascii="Calibri" w:hAnsi="Calibri" w:asciiTheme="majorAscii" w:hAnsiTheme="majorHAnsi"/>
      <w:color w:themeColor="accent1" w:val="4F81BD"/>
      <w:sz w:val="20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Heading">
    <w:name w:val="Contents Heading"/>
    <w:basedOn w:val="Heading11"/>
    <w:qFormat/>
    <w:rPr/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List1">
    <w:name w:val="List1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List1Cont">
    <w:name w:val="List 1 Cont."/>
    <w:qFormat/>
    <w:rPr/>
  </w:style>
  <w:style w:type="character" w:styleId="List11">
    <w:name w:val="List 1"/>
    <w:qFormat/>
    <w:rPr/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BodyText3">
    <w:name w:val="Body Text 3"/>
    <w:link w:val="BodyText31"/>
    <w:qFormat/>
    <w:rPr>
      <w:sz w:val="16"/>
    </w:rPr>
  </w:style>
  <w:style w:type="character" w:styleId="List3">
    <w:name w:val="List 3"/>
    <w:qFormat/>
    <w:rPr/>
  </w:style>
  <w:style w:type="character" w:styleId="Quote">
    <w:name w:val="Quote"/>
    <w:link w:val="Quote1"/>
    <w:qFormat/>
    <w:rPr>
      <w:i/>
      <w:color w:themeColor="text1" w:val="000000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MacroText">
    <w:name w:val="macro"/>
    <w:link w:val="macro1"/>
    <w:qFormat/>
    <w:rPr>
      <w:rFonts w:ascii="Courier" w:hAnsi="Courier"/>
      <w:sz w:val="20"/>
    </w:rPr>
  </w:style>
  <w:style w:type="character" w:styleId="NoSpacing">
    <w:name w:val="No Spacing"/>
    <w:link w:val="NoSpacing1"/>
    <w:qFormat/>
    <w:rPr/>
  </w:style>
  <w:style w:type="character" w:styleId="Numbering1">
    <w:name w:val="Numbering 1"/>
    <w:qFormat/>
    <w:rPr/>
  </w:style>
  <w:style w:type="character" w:styleId="BodyText2">
    <w:name w:val="Body Text 2"/>
    <w:link w:val="BodyText21"/>
    <w:qFormat/>
    <w:rPr/>
  </w:style>
  <w:style w:type="character" w:styleId="Subtitle1">
    <w:name w:val="Subtitle1"/>
    <w:qFormat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character" w:styleId="Header1">
    <w:name w:val="Header1"/>
    <w:qFormat/>
    <w:rPr/>
  </w:style>
  <w:style w:type="character" w:styleId="List21">
    <w:name w:val="List 21"/>
    <w:link w:val="List22"/>
    <w:qFormat/>
    <w:rPr/>
  </w:style>
  <w:style w:type="character" w:styleId="List31">
    <w:name w:val="List 31"/>
    <w:link w:val="List32"/>
    <w:qFormat/>
    <w:rPr/>
  </w:style>
  <w:style w:type="character" w:styleId="SubtleReference">
    <w:name w:val="Subtle Reference"/>
    <w:basedOn w:val="DefaultParagraphFont"/>
    <w:link w:val="SubtleReference1"/>
    <w:qFormat/>
    <w:rPr>
      <w:smallCaps/>
      <w:color w:themeColor="accent2" w:val="C0504D"/>
      <w:u w:val="single"/>
    </w:rPr>
  </w:style>
  <w:style w:type="character" w:styleId="Title1">
    <w:name w:val="Title1"/>
    <w:qFormat/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character" w:styleId="Heading41">
    <w:name w:val="Heading 41"/>
    <w:qFormat/>
    <w:rPr>
      <w:rFonts w:ascii="Calibri" w:hAnsi="Calibri" w:asciiTheme="majorAscii" w:hAnsiTheme="majorHAnsi"/>
      <w:b/>
      <w:i/>
      <w:color w:themeColor="accent1" w:val="4F81BD"/>
    </w:rPr>
  </w:style>
  <w:style w:type="character" w:styleId="Heading21">
    <w:name w:val="Heading 21"/>
    <w:qFormat/>
    <w:rPr>
      <w:rFonts w:ascii="Calibri" w:hAnsi="Calibri" w:asciiTheme="majorAscii" w:hAnsiTheme="majorHAnsi"/>
      <w:b/>
      <w:color w:themeColor="accent1" w:val="4F81BD"/>
      <w:sz w:val="26"/>
    </w:rPr>
  </w:style>
  <w:style w:type="character" w:styleId="Heading61">
    <w:name w:val="Heading 61"/>
    <w:qFormat/>
    <w:rPr>
      <w:rFonts w:ascii="Calibri" w:hAnsi="Calibri" w:asciiTheme="majorAscii" w:hAnsiTheme="majorHAnsi"/>
      <w:i/>
      <w:color w:themeColor="accent1" w:themeShade="7f" w:val="244061"/>
    </w:rPr>
  </w:style>
  <w:style w:type="character" w:styleId="Numbering3">
    <w:name w:val="Numbering 3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List">
    <w:name w:val="List"/>
    <w:basedOn w:val="Normal"/>
    <w:pPr>
      <w:widowControl/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widowControl/>
      <w:spacing w:lineRule="auto" w:line="240"/>
    </w:pPr>
    <w:rPr>
      <w:b/>
      <w:color w:themeColor="accent1" w:val="4F81BD"/>
      <w:sz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IntenseReference1">
    <w:name w:val="Intense Reference1"/>
    <w:basedOn w:val="DefaultParagraphFont1"/>
    <w:link w:val="IntenseReference"/>
    <w:qFormat/>
    <w:pPr/>
    <w:rPr>
      <w:b/>
      <w:smallCaps/>
      <w:color w:themeColor="accent2" w:val="C0504D"/>
      <w:spacing w:val="5"/>
      <w:u w:val="single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ListBullet2">
    <w:name w:val="List Bullet 2"/>
    <w:basedOn w:val="Normal"/>
    <w:pPr>
      <w:widowControl/>
      <w:numPr>
        <w:ilvl w:val="0"/>
        <w:numId w:val="1"/>
      </w:numPr>
      <w:spacing w:before="0" w:after="200"/>
      <w:contextualSpacing/>
    </w:pPr>
    <w:rPr/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10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1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ListContinue2">
    <w:name w:val="List Continue 2"/>
    <w:basedOn w:val="Normal"/>
    <w:pPr>
      <w:widowControl/>
      <w:spacing w:before="0" w:after="120"/>
      <w:ind w:left="720"/>
      <w:contextualSpacing/>
    </w:pPr>
    <w:rPr/>
  </w:style>
  <w:style w:type="paragraph" w:styleId="IntenseEmphasis1">
    <w:name w:val="Intense Emphasis1"/>
    <w:basedOn w:val="DefaultParagraphFont1"/>
    <w:link w:val="IntenseEmphasis"/>
    <w:qFormat/>
    <w:pPr/>
    <w:rPr>
      <w:b/>
      <w:i/>
      <w:color w:themeColor="accent1" w:val="4F81BD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76" w:before="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user2">
    <w:name w:val="Колонтитулы (user)"/>
    <w:qFormat/>
    <w:pPr>
      <w:widowControl/>
      <w:suppressAutoHyphens w:val="true"/>
      <w:bidi w:val="0"/>
      <w:spacing w:lineRule="auto" w:line="240" w:before="0" w:after="20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yle7">
    <w:name w:val="Колонтитулы"/>
    <w:basedOn w:val="Normal"/>
    <w:qFormat/>
    <w:pPr/>
    <w:rPr/>
  </w:style>
  <w:style w:type="paragraph" w:styleId="Footer">
    <w:name w:val="foot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>
    <w:name w:val="List Paragraph1"/>
    <w:basedOn w:val="Normal"/>
    <w:link w:val="ListParagraph"/>
    <w:qFormat/>
    <w:pPr>
      <w:widowControl/>
      <w:spacing w:before="0" w:after="200"/>
      <w:ind w:left="720"/>
      <w:contextualSpacing/>
    </w:pPr>
    <w:rPr/>
  </w:style>
  <w:style w:type="paragraph" w:styleId="IntenseQuote1">
    <w:name w:val="Intense Quote1"/>
    <w:basedOn w:val="Normal"/>
    <w:next w:val="Normal"/>
    <w:link w:val="IntenseQuote"/>
    <w:qFormat/>
    <w:pPr>
      <w:widowControl/>
      <w:pBdr>
        <w:bottom w:val="single" w:sz="4" w:space="4" w:color="000000" w:themeColor="accent1"/>
      </w:pBdr>
      <w:spacing w:before="200" w:after="280"/>
      <w:ind w:left="936" w:right="936"/>
    </w:pPr>
    <w:rPr>
      <w:b/>
      <w:i/>
      <w:color w:themeColor="accent1" w:val="4F81BD"/>
    </w:rPr>
  </w:style>
  <w:style w:type="paragraph" w:styleId="ListNumber2">
    <w:name w:val="List Number 2"/>
    <w:basedOn w:val="Normal"/>
    <w:pPr>
      <w:widowControl/>
      <w:numPr>
        <w:ilvl w:val="0"/>
        <w:numId w:val="2"/>
      </w:numPr>
      <w:spacing w:before="0" w:after="200"/>
      <w:contextualSpacing/>
    </w:pPr>
    <w:rPr/>
  </w:style>
  <w:style w:type="paragraph" w:styleId="BookTitle1">
    <w:name w:val="Book Title1"/>
    <w:basedOn w:val="DefaultParagraphFont1"/>
    <w:link w:val="BookTitle"/>
    <w:qFormat/>
    <w:pPr/>
    <w:rPr>
      <w:b/>
      <w:smallCaps/>
      <w:spacing w:val="5"/>
    </w:rPr>
  </w:style>
  <w:style w:type="paragraph" w:styleId="SubtleEmphasis1">
    <w:name w:val="Subtle Emphasis1"/>
    <w:basedOn w:val="DefaultParagraphFont1"/>
    <w:link w:val="SubtleEmphasis"/>
    <w:qFormat/>
    <w:pPr/>
    <w:rPr>
      <w:i/>
      <w:color w:themeColor="text1" w:themeTint="7f" w:val="808080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rongEmphasis">
    <w:name w:val="Strong Emphasis"/>
    <w:basedOn w:val="DefaultParagraphFont1"/>
    <w:qFormat/>
    <w:pPr/>
    <w:rPr>
      <w:b/>
    </w:rPr>
  </w:style>
  <w:style w:type="paragraph" w:styleId="ListContinue3">
    <w:name w:val="List Continue 3"/>
    <w:basedOn w:val="Normal"/>
    <w:pPr>
      <w:widowControl/>
      <w:spacing w:before="0" w:after="120"/>
      <w:ind w:left="1080"/>
      <w:contextualSpacing/>
    </w:pPr>
    <w:rPr/>
  </w:style>
  <w:style w:type="paragraph" w:styleId="Emphasis1">
    <w:name w:val="Emphasis1"/>
    <w:basedOn w:val="DefaultParagraphFont1"/>
    <w:qFormat/>
    <w:pPr/>
    <w:rPr>
      <w:i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/>
      <w:color w:val="0000FF"/>
      <w:spacing w:val="0"/>
      <w:kern w:val="0"/>
      <w:sz w:val="22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76" w:before="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0" w:right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widowControl/>
      <w:outlineLvl w:val="8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1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ListContinue">
    <w:name w:val="List Continue"/>
    <w:basedOn w:val="Normal"/>
    <w:pPr>
      <w:widowControl/>
      <w:spacing w:before="0" w:after="120"/>
      <w:ind w:left="360"/>
      <w:contextualSpacing/>
    </w:pPr>
    <w:rPr/>
  </w:style>
  <w:style w:type="paragraph" w:styleId="ListBullet">
    <w:name w:val="List Bullet"/>
    <w:basedOn w:val="Normal"/>
    <w:pPr>
      <w:widowControl/>
      <w:numPr>
        <w:ilvl w:val="0"/>
        <w:numId w:val="3"/>
      </w:numPr>
      <w:spacing w:before="0" w:after="200"/>
      <w:contextualSpacing/>
    </w:pPr>
    <w:rPr/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1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BodyText31">
    <w:name w:val="Body Text 31"/>
    <w:basedOn w:val="Normal"/>
    <w:link w:val="BodyText3"/>
    <w:qFormat/>
    <w:pPr>
      <w:widowControl/>
      <w:spacing w:before="0" w:after="120"/>
    </w:pPr>
    <w:rPr>
      <w:sz w:val="16"/>
    </w:rPr>
  </w:style>
  <w:style w:type="paragraph" w:styleId="ListBullet3">
    <w:name w:val="List Bullet 3"/>
    <w:basedOn w:val="Normal"/>
    <w:pPr>
      <w:widowControl/>
      <w:numPr>
        <w:ilvl w:val="0"/>
        <w:numId w:val="4"/>
      </w:numPr>
      <w:spacing w:before="0" w:after="200"/>
      <w:contextualSpacing/>
    </w:pPr>
    <w:rPr/>
  </w:style>
  <w:style w:type="paragraph" w:styleId="Quote1">
    <w:name w:val="Quote1"/>
    <w:basedOn w:val="Normal"/>
    <w:next w:val="Normal"/>
    <w:link w:val="Quote"/>
    <w:qFormat/>
    <w:pPr/>
    <w:rPr>
      <w:i/>
      <w:color w:themeColor="text1" w:val="000000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200"/>
      <w:ind w:hanging="0" w:left="8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macro1">
    <w:name w:val="macro1"/>
    <w:link w:val="MacroText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ind w:hanging="0" w:left="0" w:right="0"/>
      <w:jc w:val="left"/>
    </w:pPr>
    <w:rPr>
      <w:rFonts w:ascii="Courier" w:hAnsi="Courier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NoSpacing1">
    <w:name w:val="No Spacing1"/>
    <w:link w:val="NoSpacing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ListNumber">
    <w:name w:val="List Number"/>
    <w:basedOn w:val="Normal"/>
    <w:pPr>
      <w:widowControl/>
      <w:numPr>
        <w:ilvl w:val="0"/>
        <w:numId w:val="5"/>
      </w:numPr>
      <w:spacing w:before="0" w:after="200"/>
      <w:contextualSpacing/>
    </w:pPr>
    <w:rPr/>
  </w:style>
  <w:style w:type="paragraph" w:styleId="BodyText21">
    <w:name w:val="Body Text 21"/>
    <w:basedOn w:val="Normal"/>
    <w:link w:val="BodyText2"/>
    <w:qFormat/>
    <w:pPr>
      <w:widowControl/>
      <w:spacing w:lineRule="auto" w:line="480" w:before="0" w:after="120"/>
    </w:pPr>
    <w:rPr/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paragraph" w:styleId="Header">
    <w:name w:val="head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2">
    <w:name w:val="List 22"/>
    <w:basedOn w:val="Normal"/>
    <w:link w:val="List21"/>
    <w:qFormat/>
    <w:pPr>
      <w:widowControl/>
      <w:spacing w:before="0" w:after="200"/>
      <w:ind w:hanging="360" w:left="720"/>
      <w:contextualSpacing/>
    </w:pPr>
    <w:rPr/>
  </w:style>
  <w:style w:type="paragraph" w:styleId="List32">
    <w:name w:val="List 32"/>
    <w:basedOn w:val="Normal"/>
    <w:link w:val="List31"/>
    <w:qFormat/>
    <w:pPr>
      <w:widowControl/>
      <w:spacing w:before="0" w:after="200"/>
      <w:ind w:hanging="360" w:left="1080"/>
      <w:contextualSpacing/>
    </w:pPr>
    <w:rPr/>
  </w:style>
  <w:style w:type="paragraph" w:styleId="SubtleReference1">
    <w:name w:val="Subtle Reference1"/>
    <w:basedOn w:val="DefaultParagraphFont1"/>
    <w:link w:val="SubtleReference"/>
    <w:qFormat/>
    <w:pPr/>
    <w:rPr>
      <w:smallCaps/>
      <w:color w:themeColor="accent2" w:val="C0504D"/>
      <w:u w:val="single"/>
    </w:rPr>
  </w:style>
  <w:style w:type="paragraph" w:styleId="Title">
    <w:name w:val="Title"/>
    <w:basedOn w:val="Normal"/>
    <w:next w:val="Normal"/>
    <w:uiPriority w:val="10"/>
    <w:qFormat/>
    <w:pPr>
      <w:widowControl/>
      <w:pBdr>
        <w:bottom w:val="single" w:sz="8" w:space="4" w:color="000000" w:themeColor="accent1"/>
      </w:pBdr>
      <w:spacing w:lineRule="auto" w:line="240" w:before="0" w:after="300"/>
      <w:contextualSpacing/>
    </w:pPr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paragraph" w:styleId="ListNumber3">
    <w:name w:val="List Number 3"/>
    <w:basedOn w:val="Normal"/>
    <w:pPr>
      <w:widowControl/>
      <w:numPr>
        <w:ilvl w:val="0"/>
        <w:numId w:val="6"/>
      </w:numPr>
      <w:spacing w:before="0" w:after="200"/>
      <w:contextualSpacing/>
    </w:pPr>
    <w:rPr/>
  </w:style>
  <w:style w:type="table" w:styleId="Style_59">
    <w:name w:val="Colorful List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61">
    <w:name w:val="Light Shading Accent 2"/>
    <w:basedOn w:val="Style_60"/>
    <w:pPr>
      <w:spacing w:after="0" w:line="240" w:lineRule="auto"/>
    </w:pPr>
    <w:rPr>
      <w:color w:val="953735" w:themeColor="accent2" w:themeShade="bf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2">
    <w:name w:val="Light List Accent 3"/>
    <w:basedOn w:val="Style_60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3">
    <w:name w:val="Light List"/>
    <w:basedOn w:val="Style_60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4">
    <w:name w:val="Medium List 2 Accent 4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">
    <w:name w:val="Table Grid"/>
    <w:basedOn w:val="Style_60"/>
    <w:pPr>
      <w:spacing w:after="0" w:line="240" w:lineRule="auto"/>
    </w:pPr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5">
    <w:name w:val="Medium Grid 3 Accent 6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6">
    <w:name w:val="Medium List 2 Accent 6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7">
    <w:name w:val="Medium Grid 3 Accent 5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8">
    <w:name w:val="Colorful Shading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text1" w:sz="4"/>
        <w:bottom w:val="single" w:themeColor="text1" w:sz="4"/>
        <w:right w:val="single" w:themeColor="tex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9">
    <w:name w:val="Medium List 2 Accent 5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0">
    <w:name w:val="Colorful Shading Accent 4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3" w:sz="24"/>
        <w:left w:val="single" w:themeColor="accent4" w:sz="4"/>
        <w:bottom w:val="single" w:themeColor="accent4" w:sz="4"/>
        <w:right w:val="single" w:themeColor="accent4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1">
    <w:name w:val="Light Grid Accent 4"/>
    <w:basedOn w:val="Style_60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2">
    <w:name w:val="Light Grid"/>
    <w:basedOn w:val="Style_60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3">
    <w:name w:val="Colorful List Accent 2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74">
    <w:name w:val="Medium List 1 Accent 5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5">
    <w:name w:val="Colorful Shading Accent 5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6" w:sz="24"/>
        <w:left w:val="single" w:themeColor="accent5" w:sz="4"/>
        <w:bottom w:val="single" w:themeColor="accent5" w:sz="4"/>
        <w:right w:val="single" w:themeColor="accent5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6">
    <w:name w:val="Light List Accent 5"/>
    <w:basedOn w:val="Style_60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7">
    <w:name w:val="Medium Grid 3 Accent 3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8">
    <w:name w:val="Colorful Shading Accen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accent1" w:sz="4"/>
        <w:bottom w:val="single" w:themeColor="accent1" w:sz="4"/>
        <w:right w:val="single" w:themeColor="accen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9">
    <w:name w:val="Colorful Grid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0">
    <w:name w:val="Colorful Shading Accent 3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4" w:sz="24"/>
        <w:left w:val="single" w:themeColor="accent3" w:sz="4"/>
        <w:bottom w:val="single" w:themeColor="accent3" w:sz="4"/>
        <w:right w:val="single" w:themeColor="accent3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1">
    <w:name w:val="Medium Grid 1 Accent 6"/>
    <w:basedOn w:val="Style_60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  <w:insideV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2">
    <w:name w:val="Medium Grid 1 Accent 2"/>
    <w:basedOn w:val="Style_60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  <w:insideV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3">
    <w:name w:val="Colorful Grid Accent 5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4">
    <w:name w:val="Colorful Grid Accent 1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5">
    <w:name w:val="Medium List 1 Accent 2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6">
    <w:name w:val="Colorful List Accent 4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87">
    <w:name w:val="Medium Grid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8">
    <w:name w:val="Medium Shading 1 Accent 1"/>
    <w:basedOn w:val="Style_60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9">
    <w:name w:val="Medium List 2 Accent 3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0">
    <w:name w:val="Light Grid Accent 2"/>
    <w:basedOn w:val="Style_60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1">
    <w:name w:val="Medium Shading 1 Accent 2"/>
    <w:basedOn w:val="Style_60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2">
    <w:name w:val="Colorful Grid Accent 4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3">
    <w:name w:val="Medium List 1 Accent 6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4">
    <w:name w:val="Colorful List Accent 5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5">
    <w:name w:val="Colorful List Accent 1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6">
    <w:name w:val="Dark List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7">
    <w:name w:val="Medium List 2 Accent 1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8">
    <w:name w:val="Medium Grid 1 Accent 5"/>
    <w:basedOn w:val="Style_60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  <w:insideV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9">
    <w:name w:val="Medium Shading 1"/>
    <w:basedOn w:val="Style_60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0">
    <w:name w:val="Medium List 1 Accent 4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1">
    <w:name w:val="Light Grid Accent 5"/>
    <w:basedOn w:val="Style_60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2">
    <w:name w:val="Medium Shading 2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3">
    <w:name w:val="Medium Lis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4">
    <w:name w:val="Colorful Grid Accent 2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5">
    <w:name w:val="Colorful Grid Accent 6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6">
    <w:name w:val="Dark List Accent 3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7">
    <w:name w:val="Medium Grid 2 Accent 4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8">
    <w:name w:val="Dark List Accent 1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9">
    <w:name w:val="Medium Grid 2 Accen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0">
    <w:name w:val="Light List Accent 2"/>
    <w:basedOn w:val="Style_60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1">
    <w:name w:val="Medium Shading 2 Accent 6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2">
    <w:name w:val="Medium Shading 2 Accent 1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3">
    <w:name w:val="Light Shading Accent 3"/>
    <w:basedOn w:val="Style_60"/>
    <w:pPr>
      <w:spacing w:after="0" w:line="240" w:lineRule="auto"/>
    </w:pPr>
    <w:rPr>
      <w:color w:val="76933c" w:themeColor="accent3" w:themeShade="bf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4">
    <w:name w:val="Dark List Accent 6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5">
    <w:name w:val="Medium List 1 Accen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6">
    <w:name w:val="Medium Shading 2 Accent 5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7">
    <w:name w:val="Medium List 2 Accen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8">
    <w:name w:val="Medium Lis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9">
    <w:name w:val="Medium Shading 1 Accent 4"/>
    <w:basedOn w:val="Style_60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0">
    <w:name w:val="Colorful Grid Accent 3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1">
    <w:name w:val="Medium Shading 2 Accent 2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2">
    <w:name w:val="Medium Grid 1 Accent 4"/>
    <w:basedOn w:val="Style_60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  <w:insideV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3">
    <w:name w:val="Light Shading Accent 4"/>
    <w:basedOn w:val="Style_60"/>
    <w:pPr>
      <w:spacing w:after="0" w:line="240" w:lineRule="auto"/>
    </w:pPr>
    <w:rPr>
      <w:color w:val="604a7b" w:themeColor="accent4" w:themeShade="bf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4">
    <w:name w:val="Medium List 1 Accent 3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5">
    <w:name w:val="Medium Shading 2 Accent 4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6">
    <w:name w:val="Light List Accent 6"/>
    <w:basedOn w:val="Style_60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7">
    <w:name w:val="Medium Shading 1 Accent 5"/>
    <w:basedOn w:val="Style_60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8">
    <w:name w:val="Medium Grid 1 Accent 1"/>
    <w:basedOn w:val="Style_60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  <w:insideV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9">
    <w:name w:val="Medium Shading 1 Accent 6"/>
    <w:basedOn w:val="Style_60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0">
    <w:name w:val="Medium Grid 1 Accent 3"/>
    <w:basedOn w:val="Style_60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  <w:insideV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1">
    <w:name w:val="Dark List Accent 5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2">
    <w:name w:val="Medium Grid 3 Accent 4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3">
    <w:name w:val="Medium Grid 3 Accent 2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4">
    <w:name w:val="Light Grid Accent 3"/>
    <w:basedOn w:val="Style_60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5">
    <w:name w:val="Dark List Accent 4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6">
    <w:name w:val="Light Shading Accent 1"/>
    <w:basedOn w:val="Style_60"/>
    <w:pPr>
      <w:spacing w:after="0" w:line="240" w:lineRule="auto"/>
    </w:pPr>
    <w:rPr>
      <w:color w:val="376092" w:themeColor="accent1" w:themeShade="bf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7">
    <w:name w:val="Light List Accent 1"/>
    <w:basedOn w:val="Style_60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8">
    <w:name w:val="Light Grid Accent 6"/>
    <w:basedOn w:val="Style_60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9">
    <w:name w:val="Medium Grid 2 Accent 5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Style_6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0">
    <w:name w:val="Medium Grid 2 Accent 1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1">
    <w:name w:val="Dark List Accent 2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2">
    <w:name w:val="Colorful Shading Accent 2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accent2" w:sz="4"/>
        <w:bottom w:val="single" w:themeColor="accent2" w:sz="4"/>
        <w:right w:val="single" w:themeColor="accent2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3">
    <w:name w:val="Medium Shading 2 Accent 3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4">
    <w:name w:val="Medium Shading 1 Accent 3"/>
    <w:basedOn w:val="Style_60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5">
    <w:name w:val="Light Shading Accent 6"/>
    <w:basedOn w:val="Style_60"/>
    <w:pPr>
      <w:spacing w:after="0" w:line="240" w:lineRule="auto"/>
    </w:pPr>
    <w:rPr>
      <w:color w:val="e46c0a" w:themeColor="accent6" w:themeShade="bf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6">
    <w:name w:val="Medium Grid 2 Accent 6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7">
    <w:name w:val="Light Grid Accent 1"/>
    <w:basedOn w:val="Style_60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8">
    <w:name w:val="Medium Grid 2 Accent 3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9">
    <w:name w:val="Colorful Shading Accent 6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5" w:sz="24"/>
        <w:left w:val="single" w:themeColor="accent6" w:sz="4"/>
        <w:bottom w:val="single" w:themeColor="accent6" w:sz="4"/>
        <w:right w:val="single" w:themeColor="accent6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0">
    <w:name w:val="Light Shading"/>
    <w:basedOn w:val="Style_60"/>
    <w:pPr>
      <w:spacing w:after="0" w:line="240" w:lineRule="auto"/>
    </w:pPr>
    <w:rPr>
      <w:color w:val="000000" w:themeColor="text1" w:themeShade="bf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1">
    <w:name w:val="Colorful List Accent 3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2">
    <w:name w:val="Light List Accent 4"/>
    <w:basedOn w:val="Style_60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3">
    <w:name w:val="Medium Grid 3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4">
    <w:name w:val="Medium Grid 3 Accent 1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5">
    <w:name w:val="Medium Grid 1"/>
    <w:basedOn w:val="Style_60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  <w:insideV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6">
    <w:name w:val="Light Shading Accent 5"/>
    <w:basedOn w:val="Style_60"/>
    <w:pPr>
      <w:spacing w:after="0" w:line="240" w:lineRule="auto"/>
    </w:pPr>
    <w:rPr>
      <w:color w:val="31859b" w:themeColor="accent5" w:themeShade="bf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7">
    <w:name w:val="Colorful List Accent 6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LibreOffice/26.2.4.2$Windows_X86_64 LibreOffice_project/0229ac93fcf0d7cbc6376066c6f35021cef002dc</Application>
  <AppVersion>15.0000</AppVersion>
  <Pages>4</Pages>
  <Words>801</Words>
  <Characters>6718</Characters>
  <CharactersWithSpaces>7468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ru-RU</dc:language>
  <cp:lastModifiedBy/>
  <dcterms:modified xsi:type="dcterms:W3CDTF">2026-06-17T15:35:40Z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