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Emerging-Markets-Equity-Alpha-Fund-September-2024-Fund-Holdings.pdf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2552973.08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346051403.00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657127493.42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erging-Markets-Equity-Alpha-Fund-September-2024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erging-Markets-Equity-Alpha-Fund-September-2024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