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Private-Market-June-2024-Holdings.pdf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2784.03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5830439014.00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669573442.00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vate-Market-June-2024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vate-Market-June-2024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