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Priced-Positions-DRF-Portfolio_Sept-2024 - Brunel LGPS Data Analysis Report</w:t>
      </w:r>
    </w:p>
    <w:p>
      <w:pPr>
        <w:pStyle w:val="Heading2"/>
      </w:pPr>
      <w:r>
        <w:t>Summary Metrics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Total AUM (GBP)</w:t>
            </w:r>
          </w:p>
        </w:tc>
        <w:tc>
          <w:tcPr>
            <w:tcW w:type="dxa" w:w="4320"/>
          </w:tcPr>
          <w:p>
            <w:r>
              <w:t>965,068,774.0300001</w:t>
            </w:r>
          </w:p>
        </w:tc>
      </w:tr>
      <w:tr>
        <w:tc>
          <w:tcPr>
            <w:tcW w:type="dxa" w:w="4320"/>
          </w:tcPr>
          <w:p>
            <w:r>
              <w:t>UK Investment Exposure (GBP)</w:t>
            </w:r>
          </w:p>
        </w:tc>
        <w:tc>
          <w:tcPr>
            <w:tcW w:type="dxa" w:w="4320"/>
          </w:tcPr>
          <w:p>
            <w:r>
              <w:t>241,798,266.51</w:t>
            </w:r>
          </w:p>
        </w:tc>
      </w:tr>
      <w:tr>
        <w:tc>
          <w:tcPr>
            <w:tcW w:type="dxa" w:w="4320"/>
          </w:tcPr>
          <w:p>
            <w:r>
              <w:t>Direct Investments (GBP)</w:t>
            </w:r>
          </w:p>
        </w:tc>
        <w:tc>
          <w:tcPr>
            <w:tcW w:type="dxa" w:w="4320"/>
          </w:tcPr>
          <w:p>
            <w:r>
              <w:t>180,465.5</w:t>
            </w:r>
          </w:p>
        </w:tc>
      </w:tr>
      <w:tr>
        <w:tc>
          <w:tcPr>
            <w:tcW w:type="dxa" w:w="4320"/>
          </w:tcPr>
          <w:p>
            <w:r>
              <w:t>Indirect Investments (GBP)</w:t>
            </w:r>
          </w:p>
        </w:tc>
        <w:tc>
          <w:tcPr>
            <w:tcW w:type="dxa" w:w="4320"/>
          </w:tcPr>
          <w:p>
            <w:r>
              <w:t>964,888,308.5300001</w:t>
            </w:r>
          </w:p>
        </w:tc>
      </w:tr>
    </w:tbl>
    <w:p>
      <w:pPr>
        <w:pStyle w:val="Heading2"/>
      </w:pPr>
      <w:r>
        <w:t>Asset Class Breakdown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Investment Type Name</w:t>
            </w:r>
          </w:p>
        </w:tc>
        <w:tc>
          <w:tcPr>
            <w:tcW w:type="dxa" w:w="4320"/>
          </w:tcPr>
          <w:p>
            <w:r>
              <w:t>Base Market Value</w:t>
            </w:r>
          </w:p>
        </w:tc>
      </w:tr>
      <w:tr>
        <w:tc>
          <w:tcPr>
            <w:tcW w:type="dxa" w:w="4320"/>
          </w:tcPr>
          <w:p>
            <w:r>
              <w:t>FOREIGN CURRENCY</w:t>
            </w:r>
          </w:p>
        </w:tc>
        <w:tc>
          <w:tcPr>
            <w:tcW w:type="dxa" w:w="4320"/>
          </w:tcPr>
          <w:p>
            <w:r>
              <w:t>180,465.5</w:t>
            </w:r>
          </w:p>
        </w:tc>
      </w:tr>
      <w:tr>
        <w:tc>
          <w:tcPr>
            <w:tcW w:type="dxa" w:w="4320"/>
          </w:tcPr>
          <w:p>
            <w:r>
              <w:t>MUTUAL FUNDS</w:t>
            </w:r>
          </w:p>
        </w:tc>
        <w:tc>
          <w:tcPr>
            <w:tcW w:type="dxa" w:w="4320"/>
          </w:tcPr>
          <w:p>
            <w:r>
              <w:t>964,888,308.53</w:t>
            </w:r>
          </w:p>
        </w:tc>
      </w:tr>
    </w:tbl>
    <w:p>
      <w:pPr>
        <w:pStyle w:val="Heading2"/>
      </w:pPr>
      <w:r>
        <w:t>Sector Breakdown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Major Industry Name</w:t>
            </w:r>
          </w:p>
        </w:tc>
        <w:tc>
          <w:tcPr>
            <w:tcW w:type="dxa" w:w="4320"/>
          </w:tcPr>
          <w:p>
            <w:r>
              <w:t>Base Market Value</w:t>
            </w:r>
          </w:p>
        </w:tc>
      </w:tr>
      <w:tr>
        <w:tc>
          <w:tcPr>
            <w:tcW w:type="dxa" w:w="4320"/>
          </w:tcPr>
          <w:p>
            <w:r>
              <w:t>FOREIGN</w:t>
            </w:r>
          </w:p>
        </w:tc>
        <w:tc>
          <w:tcPr>
            <w:tcW w:type="dxa" w:w="4320"/>
          </w:tcPr>
          <w:p>
            <w:r>
              <w:t>-1,464,300.55</w:t>
            </w:r>
          </w:p>
        </w:tc>
      </w:tr>
      <w:tr>
        <w:tc>
          <w:tcPr>
            <w:tcW w:type="dxa" w:w="4320"/>
          </w:tcPr>
          <w:p>
            <w:r>
              <w:t>UNAVAILABLE</w:t>
            </w:r>
          </w:p>
        </w:tc>
        <w:tc>
          <w:tcPr>
            <w:tcW w:type="dxa" w:w="4320"/>
          </w:tcPr>
          <w:p>
            <w:r>
              <w:t>966,533,074.5799999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029200" cy="3771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iced-Positions-DRF-Portfolio_Sept-2024_asset_class_breakdow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0175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iced-Positions-DRF-Portfolio_Sept-2024_sector_breakdow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