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Priced-Positions-Global-Sustainable-Equities-ACS_Sept-2024 - Brunel LGPS Data Analysis Report</w:t>
      </w:r>
    </w:p>
    <w:p>
      <w:pPr>
        <w:pStyle w:val="Heading2"/>
      </w:pPr>
      <w:r>
        <w:t>Summary Metrics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AUM (GBP)</w:t>
            </w:r>
          </w:p>
        </w:tc>
        <w:tc>
          <w:tcPr>
            <w:tcW w:type="dxa" w:w="4320"/>
          </w:tcPr>
          <w:p>
            <w:r>
              <w:t>3,760,742,105.1800003</w:t>
            </w:r>
          </w:p>
        </w:tc>
      </w:tr>
      <w:tr>
        <w:tc>
          <w:tcPr>
            <w:tcW w:type="dxa" w:w="4320"/>
          </w:tcPr>
          <w:p>
            <w:r>
              <w:t>UK Investment Exposure (GBP)</w:t>
            </w:r>
          </w:p>
        </w:tc>
        <w:tc>
          <w:tcPr>
            <w:tcW w:type="dxa" w:w="4320"/>
          </w:tcPr>
          <w:p>
            <w:r>
              <w:t>210,738,486.62</w:t>
            </w:r>
          </w:p>
        </w:tc>
      </w:tr>
      <w:tr>
        <w:tc>
          <w:tcPr>
            <w:tcW w:type="dxa" w:w="4320"/>
          </w:tcPr>
          <w:p>
            <w:r>
              <w:t>Direct Investments (GBP)</w:t>
            </w:r>
          </w:p>
        </w:tc>
        <w:tc>
          <w:tcPr>
            <w:tcW w:type="dxa" w:w="4320"/>
          </w:tcPr>
          <w:p>
            <w:r>
              <w:t>3,760,742,105.1800003</w:t>
            </w:r>
          </w:p>
        </w:tc>
      </w:tr>
      <w:tr>
        <w:tc>
          <w:tcPr>
            <w:tcW w:type="dxa" w:w="4320"/>
          </w:tcPr>
          <w:p>
            <w:r>
              <w:t>Indirect Investments (GBP)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pPr>
        <w:pStyle w:val="Heading2"/>
      </w:pPr>
      <w:r>
        <w:t>Asset Class Breakdown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Investment Type Name</w:t>
            </w:r>
          </w:p>
        </w:tc>
        <w:tc>
          <w:tcPr>
            <w:tcW w:type="dxa" w:w="4320"/>
          </w:tcPr>
          <w:p>
            <w:r>
              <w:t>Base Market Value</w:t>
            </w:r>
          </w:p>
        </w:tc>
      </w:tr>
      <w:tr>
        <w:tc>
          <w:tcPr>
            <w:tcW w:type="dxa" w:w="4320"/>
          </w:tcPr>
          <w:p>
            <w:r>
              <w:t>COMMON STOCK</w:t>
            </w:r>
          </w:p>
        </w:tc>
        <w:tc>
          <w:tcPr>
            <w:tcW w:type="dxa" w:w="4320"/>
          </w:tcPr>
          <w:p>
            <w:r>
              <w:t>3,606,256,722.77</w:t>
            </w:r>
          </w:p>
        </w:tc>
      </w:tr>
      <w:tr>
        <w:tc>
          <w:tcPr>
            <w:tcW w:type="dxa" w:w="4320"/>
          </w:tcPr>
          <w:p>
            <w:r>
              <w:t>DEPOSITORY RECEIPTS</w:t>
            </w:r>
          </w:p>
        </w:tc>
        <w:tc>
          <w:tcPr>
            <w:tcW w:type="dxa" w:w="4320"/>
          </w:tcPr>
          <w:p>
            <w:r>
              <w:t>80,401,415.89</w:t>
            </w:r>
          </w:p>
        </w:tc>
      </w:tr>
      <w:tr>
        <w:tc>
          <w:tcPr>
            <w:tcW w:type="dxa" w:w="4320"/>
          </w:tcPr>
          <w:p>
            <w:r>
              <w:t>FOREIGN CURRENCY</w:t>
            </w:r>
          </w:p>
        </w:tc>
        <w:tc>
          <w:tcPr>
            <w:tcW w:type="dxa" w:w="4320"/>
          </w:tcPr>
          <w:p>
            <w:r>
              <w:t>67,989,007.44</w:t>
            </w:r>
          </w:p>
        </w:tc>
      </w:tr>
      <w:tr>
        <w:tc>
          <w:tcPr>
            <w:tcW w:type="dxa" w:w="4320"/>
          </w:tcPr>
          <w:p>
            <w:r>
              <w:t>PREFERRED STOCK</w:t>
            </w:r>
          </w:p>
        </w:tc>
        <w:tc>
          <w:tcPr>
            <w:tcW w:type="dxa" w:w="4320"/>
          </w:tcPr>
          <w:p>
            <w:r>
              <w:t>6,094,959.08</w:t>
            </w:r>
          </w:p>
        </w:tc>
      </w:tr>
    </w:tbl>
    <w:p>
      <w:pPr>
        <w:pStyle w:val="Heading2"/>
      </w:pPr>
      <w:r>
        <w:t>Sector Breakdown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Major Industry Name</w:t>
            </w:r>
          </w:p>
        </w:tc>
        <w:tc>
          <w:tcPr>
            <w:tcW w:type="dxa" w:w="4320"/>
          </w:tcPr>
          <w:p>
            <w:r>
              <w:t>Base Market Value</w:t>
            </w:r>
          </w:p>
        </w:tc>
      </w:tr>
      <w:tr>
        <w:tc>
          <w:tcPr>
            <w:tcW w:type="dxa" w:w="4320"/>
          </w:tcPr>
          <w:p>
            <w:r>
              <w:t>BASIC MATERIALS</w:t>
            </w:r>
          </w:p>
        </w:tc>
        <w:tc>
          <w:tcPr>
            <w:tcW w:type="dxa" w:w="4320"/>
          </w:tcPr>
          <w:p>
            <w:r>
              <w:t>202,980,796.82</w:t>
            </w:r>
          </w:p>
        </w:tc>
      </w:tr>
      <w:tr>
        <w:tc>
          <w:tcPr>
            <w:tcW w:type="dxa" w:w="4320"/>
          </w:tcPr>
          <w:p>
            <w:r>
              <w:t>CONSUMER DISCRETIONARY</w:t>
            </w:r>
          </w:p>
        </w:tc>
        <w:tc>
          <w:tcPr>
            <w:tcW w:type="dxa" w:w="4320"/>
          </w:tcPr>
          <w:p>
            <w:r>
              <w:t>317,260,159.06</w:t>
            </w:r>
          </w:p>
        </w:tc>
      </w:tr>
      <w:tr>
        <w:tc>
          <w:tcPr>
            <w:tcW w:type="dxa" w:w="4320"/>
          </w:tcPr>
          <w:p>
            <w:r>
              <w:t>CONSUMER STAPLES</w:t>
            </w:r>
          </w:p>
        </w:tc>
        <w:tc>
          <w:tcPr>
            <w:tcW w:type="dxa" w:w="4320"/>
          </w:tcPr>
          <w:p>
            <w:r>
              <w:t>170,697,367.85</w:t>
            </w:r>
          </w:p>
        </w:tc>
      </w:tr>
      <w:tr>
        <w:tc>
          <w:tcPr>
            <w:tcW w:type="dxa" w:w="4320"/>
          </w:tcPr>
          <w:p>
            <w:r>
              <w:t>ENERGY</w:t>
            </w:r>
          </w:p>
        </w:tc>
        <w:tc>
          <w:tcPr>
            <w:tcW w:type="dxa" w:w="4320"/>
          </w:tcPr>
          <w:p>
            <w:r>
              <w:t>40,571,963.66</w:t>
            </w:r>
          </w:p>
        </w:tc>
      </w:tr>
      <w:tr>
        <w:tc>
          <w:tcPr>
            <w:tcW w:type="dxa" w:w="4320"/>
          </w:tcPr>
          <w:p>
            <w:r>
              <w:t>FINANCIALS</w:t>
            </w:r>
          </w:p>
        </w:tc>
        <w:tc>
          <w:tcPr>
            <w:tcW w:type="dxa" w:w="4320"/>
          </w:tcPr>
          <w:p>
            <w:r>
              <w:t>349,349,844.6</w:t>
            </w:r>
          </w:p>
        </w:tc>
      </w:tr>
      <w:tr>
        <w:tc>
          <w:tcPr>
            <w:tcW w:type="dxa" w:w="4320"/>
          </w:tcPr>
          <w:p>
            <w:r>
              <w:t>FOREIGN</w:t>
            </w:r>
          </w:p>
        </w:tc>
        <w:tc>
          <w:tcPr>
            <w:tcW w:type="dxa" w:w="4320"/>
          </w:tcPr>
          <w:p>
            <w:r>
              <w:t>55,044,970.25999999</w:t>
            </w:r>
          </w:p>
        </w:tc>
      </w:tr>
      <w:tr>
        <w:tc>
          <w:tcPr>
            <w:tcW w:type="dxa" w:w="4320"/>
          </w:tcPr>
          <w:p>
            <w:r>
              <w:t>HEALTH CARE</w:t>
            </w:r>
          </w:p>
        </w:tc>
        <w:tc>
          <w:tcPr>
            <w:tcW w:type="dxa" w:w="4320"/>
          </w:tcPr>
          <w:p>
            <w:r>
              <w:t>545,265,078.67</w:t>
            </w:r>
          </w:p>
        </w:tc>
      </w:tr>
      <w:tr>
        <w:tc>
          <w:tcPr>
            <w:tcW w:type="dxa" w:w="4320"/>
          </w:tcPr>
          <w:p>
            <w:r>
              <w:t>INDUSTRIALS</w:t>
            </w:r>
          </w:p>
        </w:tc>
        <w:tc>
          <w:tcPr>
            <w:tcW w:type="dxa" w:w="4320"/>
          </w:tcPr>
          <w:p>
            <w:r>
              <w:t>778,109,925.22</w:t>
            </w:r>
          </w:p>
        </w:tc>
      </w:tr>
      <w:tr>
        <w:tc>
          <w:tcPr>
            <w:tcW w:type="dxa" w:w="4320"/>
          </w:tcPr>
          <w:p>
            <w:r>
              <w:t>REAL ESTATE</w:t>
            </w:r>
          </w:p>
        </w:tc>
        <w:tc>
          <w:tcPr>
            <w:tcW w:type="dxa" w:w="4320"/>
          </w:tcPr>
          <w:p>
            <w:r>
              <w:t>15,656,216.62</w:t>
            </w:r>
          </w:p>
        </w:tc>
      </w:tr>
      <w:tr>
        <w:tc>
          <w:tcPr>
            <w:tcW w:type="dxa" w:w="4320"/>
          </w:tcPr>
          <w:p>
            <w:r>
              <w:t>TECHNOLOGY</w:t>
            </w:r>
          </w:p>
        </w:tc>
        <w:tc>
          <w:tcPr>
            <w:tcW w:type="dxa" w:w="4320"/>
          </w:tcPr>
          <w:p>
            <w:r>
              <w:t>906,660,590.62</w:t>
            </w:r>
          </w:p>
        </w:tc>
      </w:tr>
      <w:tr>
        <w:tc>
          <w:tcPr>
            <w:tcW w:type="dxa" w:w="4320"/>
          </w:tcPr>
          <w:p>
            <w:r>
              <w:t>TELECOMMUNICATIONS</w:t>
            </w:r>
          </w:p>
        </w:tc>
        <w:tc>
          <w:tcPr>
            <w:tcW w:type="dxa" w:w="4320"/>
          </w:tcPr>
          <w:p>
            <w:r>
              <w:t>13,078,655.55</w:t>
            </w:r>
          </w:p>
        </w:tc>
      </w:tr>
      <w:tr>
        <w:tc>
          <w:tcPr>
            <w:tcW w:type="dxa" w:w="4320"/>
          </w:tcPr>
          <w:p>
            <w:r>
              <w:t>UNAVAILABLE</w:t>
            </w:r>
          </w:p>
        </w:tc>
        <w:tc>
          <w:tcPr>
            <w:tcW w:type="dxa" w:w="4320"/>
          </w:tcPr>
          <w:p>
            <w:r>
              <w:t>27,134,277.470000006</w:t>
            </w:r>
          </w:p>
        </w:tc>
      </w:tr>
      <w:tr>
        <w:tc>
          <w:tcPr>
            <w:tcW w:type="dxa" w:w="4320"/>
          </w:tcPr>
          <w:p>
            <w:r>
              <w:t>UTILITIES</w:t>
            </w:r>
          </w:p>
        </w:tc>
        <w:tc>
          <w:tcPr>
            <w:tcW w:type="dxa" w:w="4320"/>
          </w:tcPr>
          <w:p>
            <w:r>
              <w:t>338,932,258.78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d-Positions-Global-Sustainable-Equities-ACS_Sept-2024_asset_class_break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d-Positions-Global-Sustainable-Equities-ACS_Sept-2024_sector_breakdow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