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B90F45"/>
        </w:rPr>
        <w:t>Evaluación de calidad del sistema — mi-proyecto</w:t>
      </w:r>
    </w:p>
    <w:p>
      <w:r>
        <w:rPr>
          <w:i/>
          <w:color w:val="6B6459"/>
          <w:sz w:val="17"/>
        </w:rPr>
        <w:t>Tabla original (4 criterios) con 2 correcciones importantes — Funcionalidad y Estabilidad estaban valoradas como "Alta" de forma general, pero eso no se sostiene para los roles Empleado y RESTA3 — y 4 criterios agregados. Blanco = enviado originalmente; rosa fuerte = corregido; rosa claro = agregado.</w:t>
      </w:r>
    </w:p>
    <w:tbl>
      <w:tblPr>
        <w:tblStyle w:val="TableGrid"/>
        <w:tblW w:type="auto" w:w="0"/>
        <w:tblLayout w:type="fixed"/>
        <w:tblLook w:firstColumn="1" w:firstRow="1" w:lastColumn="0" w:lastRow="0" w:noHBand="0" w:noVBand="1" w:val="04A0"/>
        <w:tblLayout w:type="fixed"/>
        <w:tblW w:w="10658" w:type="dxa"/>
      </w:tblPr>
      <w:tblGrid>
        <w:gridCol w:w="2721"/>
        <w:gridCol w:w="2381"/>
        <w:gridCol w:w="5556"/>
      </w:tblGrid>
      <w:tr>
        <w:trPr>
          <w:tblHeader w:val="true"/>
        </w:trPr>
        <w:tc>
          <w:tcPr>
            <w:tcW w:type="dxa" w:w="2721"/>
            <w:shd w:val="clear" w:color="auto" w:fill="221F1A"/>
          </w:tcPr>
          <w:p>
            <w:r/>
            <w:r>
              <w:rPr>
                <w:b/>
                <w:color w:val="FFFFFF"/>
                <w:sz w:val="19"/>
              </w:rPr>
              <w:t>Criterio</w:t>
            </w:r>
          </w:p>
        </w:tc>
        <w:tc>
          <w:tcPr>
            <w:tcW w:type="dxa" w:w="2381"/>
            <w:shd w:val="clear" w:color="auto" w:fill="221F1A"/>
          </w:tcPr>
          <w:p>
            <w:r/>
            <w:r>
              <w:rPr>
                <w:b/>
                <w:color w:val="FFFFFF"/>
                <w:sz w:val="19"/>
              </w:rPr>
              <w:t>Valoración</w:t>
            </w:r>
          </w:p>
        </w:tc>
        <w:tc>
          <w:tcPr>
            <w:tcW w:type="dxa" w:w="5556"/>
            <w:shd w:val="clear" w:color="auto" w:fill="221F1A"/>
          </w:tcPr>
          <w:p>
            <w:r/>
            <w:r>
              <w:rPr>
                <w:b/>
                <w:color w:val="FFFFFF"/>
                <w:sz w:val="19"/>
              </w:rPr>
              <w:t>Justificación</w:t>
            </w:r>
          </w:p>
        </w:tc>
      </w:tr>
      <w:tr>
        <w:tc>
          <w:tcPr>
            <w:tcW w:type="dxa" w:w="2721"/>
            <w:shd w:val="clear" w:color="auto" w:fill="F6C9D6"/>
          </w:tcPr>
          <w:p>
            <w:r/>
            <w:r>
              <w:rPr>
                <w:b/>
                <w:color w:val="221F1A"/>
                <w:sz w:val="18"/>
              </w:rPr>
              <w:t>Funcionalidad</w:t>
            </w:r>
          </w:p>
        </w:tc>
        <w:tc>
          <w:tcPr>
            <w:tcW w:type="dxa" w:w="2381"/>
            <w:shd w:val="clear" w:color="auto" w:fill="F6C9D6"/>
          </w:tcPr>
          <w:p>
            <w:r/>
            <w:r>
              <w:rPr>
                <w:b w:val="0"/>
                <w:color w:val="221F1A"/>
                <w:sz w:val="18"/>
              </w:rPr>
              <w:t>Alta</w:t>
            </w:r>
            <w:r>
              <w:rPr>
                <w:b/>
                <w:color w:val="B90F45"/>
                <w:sz w:val="18"/>
              </w:rPr>
              <w:t xml:space="preserve"> — matizada por rol</w:t>
            </w:r>
          </w:p>
        </w:tc>
        <w:tc>
          <w:tcPr>
            <w:tcW w:type="dxa" w:w="5556"/>
            <w:shd w:val="clear" w:color="auto" w:fill="F6C9D6"/>
          </w:tcPr>
          <w:p>
            <w:r/>
            <w:r>
              <w:rPr>
                <w:b w:val="0"/>
                <w:color w:val="221F1A"/>
                <w:sz w:val="18"/>
              </w:rPr>
              <w:t xml:space="preserve">Los cinco módulos operan de forma integrada y cubren los flujos definidos en la especificación funcional inicial, según revisión del asesor externo. </w:t>
            </w:r>
            <w:r>
              <w:rPr>
                <w:b/>
                <w:color w:val="B90F45"/>
                <w:sz w:val="18"/>
              </w:rPr>
              <w:t>Corrección: cierto para los roles Cliente y Administrador. Para Empleado y RESTA3, verificado por código, tres acciones centrales (sellar tarjeta, gestionar menú, gestionar cuentas RESTA3) fallan con error 401 porque la ruta de API exige una cookie de sesión distinta a la que esos roles reciben al iniciar sesión.</w:t>
            </w:r>
          </w:p>
        </w:tc>
      </w:tr>
      <w:tr>
        <w:tc>
          <w:tcPr>
            <w:tcW w:type="dxa" w:w="2721"/>
          </w:tcPr>
          <w:p>
            <w:r/>
            <w:r>
              <w:rPr>
                <w:b/>
                <w:color w:val="221F1A"/>
                <w:sz w:val="18"/>
              </w:rPr>
              <w:t>Usabilidad (evaluada con usuarios externos, no clientes del restaurante)</w:t>
            </w:r>
          </w:p>
        </w:tc>
        <w:tc>
          <w:tcPr>
            <w:tcW w:type="dxa" w:w="2381"/>
          </w:tcPr>
          <w:p>
            <w:r/>
            <w:r>
              <w:rPr>
                <w:b w:val="0"/>
                <w:color w:val="221F1A"/>
                <w:sz w:val="18"/>
              </w:rPr>
              <w:t>Favorable</w:t>
            </w:r>
          </w:p>
        </w:tc>
        <w:tc>
          <w:tcPr>
            <w:tcW w:type="dxa" w:w="5556"/>
          </w:tcPr>
          <w:p>
            <w:r/>
            <w:r>
              <w:rPr>
                <w:b w:val="0"/>
                <w:color w:val="221F1A"/>
                <w:sz w:val="18"/>
              </w:rPr>
              <w:t>Un grupo reducido de usuarios externos completó las tareas principales (pedir del menú, revisar tarjeta, dejar reseña) sin asistencia técnica; validación con clientes reales del restaurante pendiente. Estas tareas son todas del rol Cliente — la usabilidad de los roles Empleado y RESTA3 no aparece evaluada en este criterio.</w:t>
            </w:r>
          </w:p>
        </w:tc>
      </w:tr>
      <w:tr>
        <w:tc>
          <w:tcPr>
            <w:tcW w:type="dxa" w:w="2721"/>
            <w:shd w:val="clear" w:color="auto" w:fill="F6C9D6"/>
          </w:tcPr>
          <w:p>
            <w:r/>
            <w:r>
              <w:rPr>
                <w:b/>
                <w:color w:val="221F1A"/>
                <w:sz w:val="18"/>
              </w:rPr>
              <w:t>Estabilidad</w:t>
            </w:r>
          </w:p>
        </w:tc>
        <w:tc>
          <w:tcPr>
            <w:tcW w:type="dxa" w:w="2381"/>
            <w:shd w:val="clear" w:color="auto" w:fill="F6C9D6"/>
          </w:tcPr>
          <w:p>
            <w:r/>
            <w:r>
              <w:rPr>
                <w:b w:val="0"/>
                <w:color w:val="221F1A"/>
                <w:sz w:val="18"/>
              </w:rPr>
              <w:t>Alta en entorno de pruebas</w:t>
            </w:r>
            <w:r>
              <w:rPr>
                <w:b/>
                <w:color w:val="B90F45"/>
                <w:sz w:val="18"/>
              </w:rPr>
              <w:t xml:space="preserve"> — con cuentas de administrador</w:t>
            </w:r>
          </w:p>
        </w:tc>
        <w:tc>
          <w:tcPr>
            <w:tcW w:type="dxa" w:w="5556"/>
            <w:shd w:val="clear" w:color="auto" w:fill="F6C9D6"/>
          </w:tcPr>
          <w:p>
            <w:r/>
            <w:r>
              <w:rPr>
                <w:b w:val="0"/>
                <w:color w:val="221F1A"/>
                <w:sz w:val="18"/>
              </w:rPr>
              <w:t xml:space="preserve">Sin errores reportados durante las pruebas funcionales realizadas por el estudiante, la revisión del asesor ni las pruebas con usuarios externos. </w:t>
            </w:r>
            <w:r>
              <w:rPr>
                <w:b/>
                <w:color w:val="B90F45"/>
                <w:sz w:val="18"/>
              </w:rPr>
              <w:t>Corrección: verificado por código, las mismas acciones de sellar tarjeta y gestionar el menú sí producen error con una cuenta real de Empleado o de RESTA3 — muy probablemente las pruebas se hicieron con una cuenta de administrador, que sí tiene la cookie correcta. La estabilidad "alta" no se puede generalizar a esos dos roles sin volver a probar con sus propias cuentas.</w:t>
            </w:r>
          </w:p>
        </w:tc>
      </w:tr>
      <w:tr>
        <w:tc>
          <w:tcPr>
            <w:tcW w:type="dxa" w:w="2721"/>
          </w:tcPr>
          <w:p>
            <w:r/>
            <w:r>
              <w:rPr>
                <w:b/>
                <w:color w:val="221F1A"/>
                <w:sz w:val="18"/>
              </w:rPr>
              <w:t>Cumplimiento del alcance definido</w:t>
            </w:r>
          </w:p>
        </w:tc>
        <w:tc>
          <w:tcPr>
            <w:tcW w:type="dxa" w:w="2381"/>
          </w:tcPr>
          <w:p>
            <w:r/>
            <w:r>
              <w:rPr>
                <w:b w:val="0"/>
                <w:color w:val="221F1A"/>
                <w:sz w:val="18"/>
              </w:rPr>
              <w:t>Total, con una ampliación</w:t>
            </w:r>
          </w:p>
        </w:tc>
        <w:tc>
          <w:tcPr>
            <w:tcW w:type="dxa" w:w="5556"/>
          </w:tcPr>
          <w:p>
            <w:r/>
            <w:r>
              <w:rPr>
                <w:b w:val="0"/>
                <w:color w:val="221F1A"/>
                <w:sz w:val="18"/>
              </w:rPr>
              <w:t>Ninguna funcionalidad comprometida en el alcance quedó fuera de la versión desarrollada; se sumó además el módulo de reseñas no comprometido originalmente. (Nota: esto mide alcance desarrollado, no corrección funcional — ver Funcionalidad y Estabilidad arriba.)</w:t>
            </w:r>
          </w:p>
        </w:tc>
      </w:tr>
      <w:tr>
        <w:tc>
          <w:tcPr>
            <w:tcW w:type="dxa" w:w="2721"/>
            <w:shd w:val="clear" w:color="auto" w:fill="FBE9EE"/>
          </w:tcPr>
          <w:p>
            <w:r/>
            <w:r>
              <w:rPr>
                <w:b/>
                <w:color w:val="221F1A"/>
                <w:sz w:val="18"/>
              </w:rPr>
              <w:t>• Seguridad</w:t>
            </w:r>
          </w:p>
        </w:tc>
        <w:tc>
          <w:tcPr>
            <w:tcW w:type="dxa" w:w="2381"/>
            <w:shd w:val="clear" w:color="auto" w:fill="FBE9EE"/>
          </w:tcPr>
          <w:p>
            <w:r/>
            <w:r>
              <w:rPr>
                <w:b w:val="0"/>
                <w:color w:val="221F1A"/>
                <w:sz w:val="18"/>
              </w:rPr>
              <w:t>Parcial, con hallazgos pendientes</w:t>
            </w:r>
          </w:p>
        </w:tc>
        <w:tc>
          <w:tcPr>
            <w:tcW w:type="dxa" w:w="5556"/>
            <w:shd w:val="clear" w:color="auto" w:fill="FBE9EE"/>
          </w:tcPr>
          <w:p>
            <w:r/>
            <w:r>
              <w:rPr>
                <w:b w:val="0"/>
                <w:color w:val="221F1A"/>
                <w:sz w:val="18"/>
              </w:rPr>
              <w:t>Se confirmaron por código tres rutas con descuadre de sesión por rol y dos rutas que exponen datos de clientes sin verificación de sesión; ninguna se corrigió durante el desarrollo evaluado en este capítulo.</w:t>
            </w:r>
          </w:p>
        </w:tc>
      </w:tr>
      <w:tr>
        <w:tc>
          <w:tcPr>
            <w:tcW w:type="dxa" w:w="2721"/>
            <w:shd w:val="clear" w:color="auto" w:fill="FBE9EE"/>
          </w:tcPr>
          <w:p>
            <w:r/>
            <w:r>
              <w:rPr>
                <w:b/>
                <w:color w:val="221F1A"/>
                <w:sz w:val="18"/>
              </w:rPr>
              <w:t>• Consistencia funcional entre roles de personal</w:t>
            </w:r>
          </w:p>
        </w:tc>
        <w:tc>
          <w:tcPr>
            <w:tcW w:type="dxa" w:w="2381"/>
            <w:shd w:val="clear" w:color="auto" w:fill="FBE9EE"/>
          </w:tcPr>
          <w:p>
            <w:r/>
            <w:r>
              <w:rPr>
                <w:b w:val="0"/>
                <w:color w:val="221F1A"/>
                <w:sz w:val="18"/>
              </w:rPr>
              <w:t>Baja, no evaluada previamente</w:t>
            </w:r>
          </w:p>
        </w:tc>
        <w:tc>
          <w:tcPr>
            <w:tcW w:type="dxa" w:w="5556"/>
            <w:shd w:val="clear" w:color="auto" w:fill="FBE9EE"/>
          </w:tcPr>
          <w:p>
            <w:r/>
            <w:r>
              <w:rPr>
                <w:b w:val="0"/>
                <w:color w:val="221F1A"/>
                <w:sz w:val="18"/>
              </w:rPr>
              <w:t>Los criterios de Funcionalidad y Estabilidad se validaron, con alta probabilidad, con cuentas de administrador. Verificado por código, las mismas acciones fallan con cuentas reales de Empleado y RESTA3 — la valoración original no distinguía entre roles.</w:t>
            </w:r>
          </w:p>
        </w:tc>
      </w:tr>
      <w:tr>
        <w:tc>
          <w:tcPr>
            <w:tcW w:type="dxa" w:w="2721"/>
            <w:shd w:val="clear" w:color="auto" w:fill="FBE9EE"/>
          </w:tcPr>
          <w:p>
            <w:r/>
            <w:r>
              <w:rPr>
                <w:b/>
                <w:color w:val="221F1A"/>
                <w:sz w:val="18"/>
              </w:rPr>
              <w:t>• Documentación técnica</w:t>
            </w:r>
          </w:p>
        </w:tc>
        <w:tc>
          <w:tcPr>
            <w:tcW w:type="dxa" w:w="2381"/>
            <w:shd w:val="clear" w:color="auto" w:fill="FBE9EE"/>
          </w:tcPr>
          <w:p>
            <w:r/>
            <w:r>
              <w:rPr>
                <w:b w:val="0"/>
                <w:color w:val="221F1A"/>
                <w:sz w:val="18"/>
              </w:rPr>
              <w:t>Parcial, con secciones desactualizadas</w:t>
            </w:r>
          </w:p>
        </w:tc>
        <w:tc>
          <w:tcPr>
            <w:tcW w:type="dxa" w:w="5556"/>
            <w:shd w:val="clear" w:color="auto" w:fill="FBE9EE"/>
          </w:tcPr>
          <w:p>
            <w:r/>
            <w:r>
              <w:rPr>
                <w:b w:val="0"/>
                <w:color w:val="221F1A"/>
                <w:sz w:val="18"/>
              </w:rPr>
              <w:t>Algunas secciones (flujo de registro y activación de clientes, pestaña de registro de RESTA3) describen un comportamiento distinto al que realmente tiene el sistema, según se verificó en esta revisión.</w:t>
            </w:r>
          </w:p>
        </w:tc>
      </w:tr>
      <w:tr>
        <w:tc>
          <w:tcPr>
            <w:tcW w:type="dxa" w:w="2721"/>
            <w:shd w:val="clear" w:color="auto" w:fill="FBE9EE"/>
          </w:tcPr>
          <w:p>
            <w:r/>
            <w:r>
              <w:rPr>
                <w:b/>
                <w:color w:val="221F1A"/>
                <w:sz w:val="18"/>
              </w:rPr>
              <w:t>• Mantenibilidad del código</w:t>
            </w:r>
          </w:p>
        </w:tc>
        <w:tc>
          <w:tcPr>
            <w:tcW w:type="dxa" w:w="2381"/>
            <w:shd w:val="clear" w:color="auto" w:fill="FBE9EE"/>
          </w:tcPr>
          <w:p>
            <w:r/>
            <w:r>
              <w:rPr>
                <w:b w:val="0"/>
                <w:color w:val="221F1A"/>
                <w:sz w:val="18"/>
              </w:rPr>
              <w:t>Alta en general, con una excepción</w:t>
            </w:r>
          </w:p>
        </w:tc>
        <w:tc>
          <w:tcPr>
            <w:tcW w:type="dxa" w:w="5556"/>
            <w:shd w:val="clear" w:color="auto" w:fill="FBE9EE"/>
          </w:tcPr>
          <w:p>
            <w:r/>
            <w:r>
              <w:rPr>
                <w:b w:val="0"/>
                <w:color w:val="221F1A"/>
                <w:sz w:val="18"/>
              </w:rPr>
              <w:t>El patrón de módulos lib/*Db.ts es consistente y tipado; la excepción es el patrón de autenticación, que no sigue el mismo criterio de una ruta a otra — unas piden admin_session, otras employee_session o resta3_session, sin una regla única y documentada.</w:t>
            </w:r>
          </w:p>
        </w:tc>
      </w:tr>
    </w:tbl>
    <w:p/>
    <w:p>
      <w:pPr>
        <w:pStyle w:val="Heading2"/>
      </w:pPr>
      <w:r>
        <w:rPr>
          <w:color w:val="B90F45"/>
          <w:sz w:val="24"/>
        </w:rPr>
        <w:t>Por qué esta es la corrección que más importa de todas</w:t>
      </w:r>
    </w:p>
    <w:p>
      <w:r>
        <w:rPr>
          <w:color w:val="221F1A"/>
          <w:sz w:val="18"/>
        </w:rPr>
        <w:t>Esta tabla es, probablemente, la que un lector externo va a citar primero — es el resumen de calidad del sistema completo. Declarar "Alta" funcionalidad y estabilidad sin matizar por rol es exactamente el tipo de afirmación que una revisión posterior (o el propio piloto) puede contradecir rápido, con el costo de credibilidad que eso implica. La corrección no le resta valor al trabajo — el sistema si funciona para Cliente y Administrador, que son los dos roles más probados — solo acota la afirmación a lo que el código realmente sostiene hoy.</w:t>
      </w:r>
    </w:p>
    <w:p>
      <w:r>
        <w:rPr>
          <w:i/>
          <w:color w:val="6B6459"/>
          <w:sz w:val="16"/>
        </w:rPr>
        <w:br/>
        <w:t>Nota: las correcciones y las 4 filas agregadas se derivan de revisión directa del código fuente durante esta sesión, no de una repetición de las pruebas funcionales originales. Se recomienda repetir las pruebas de Funcionalidad y Estabilidad con cuentas reales de Empleado y RESTA3 antes de publicar la valoración final.</w:t>
      </w:r>
    </w:p>
    <w:sectPr w:rsidR="00FC693F" w:rsidRPr="0006063C" w:rsidSect="00034616">
      <w:pgSz w:w="12240" w:h="15840"/>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