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99" w:rsidRDefault="009F2923">
      <w:pPr>
        <w:pStyle w:val="1"/>
      </w:pPr>
      <w:r>
        <w:t>Dropout әдісінің нейрондық желінің өнімділігіне әсері (MNIST мысалында)</w:t>
      </w:r>
    </w:p>
    <w:p w:rsidR="007B3199" w:rsidRDefault="009F2923">
      <w:pPr>
        <w:pStyle w:val="21"/>
      </w:pPr>
      <w:r>
        <w:t>1. Жұмыстың мақсаты</w:t>
      </w:r>
    </w:p>
    <w:p w:rsidR="007B3199" w:rsidRDefault="009F2923">
      <w:r>
        <w:t xml:space="preserve">Бұл жұмыстың мақсаты — Dropout және басқа да регуляризация әдістерінің (L2, Max-Norm) нейрондық желілердің артық үйренуін (overfitting) азайтудағы тиімділігін </w:t>
      </w:r>
      <w:r>
        <w:t>зерттеу. Эксперимент Srivastava et al., 2014 мақаласындағы идеяға сүйенеді, бірақ жеңілдетілген архитектурада (шағын модель және CPU-де орындалатын нұсқа) жүзеге асырылды.</w:t>
      </w:r>
    </w:p>
    <w:p w:rsidR="007B3199" w:rsidRDefault="009F2923">
      <w:pPr>
        <w:pStyle w:val="21"/>
      </w:pPr>
      <w:r>
        <w:t>2. Модель архитектурасы</w:t>
      </w:r>
    </w:p>
    <w:p w:rsidR="007B3199" w:rsidRDefault="009F2923">
      <w:r>
        <w:t>Барлық тәжірибелерде келесі қарапайым толық байланысқан нейр</w:t>
      </w:r>
      <w:r>
        <w:t>ондық желі қолданылды:</w:t>
      </w:r>
      <w:r>
        <w:br/>
        <w:t>• Кіріс қабаты: 784 (28×28 пиксель)</w:t>
      </w:r>
      <w:r>
        <w:br/>
        <w:t>• 1-жасырын қабат: 512 нейрон, ReLU</w:t>
      </w:r>
      <w:r>
        <w:br/>
        <w:t>• 2-жасырын қабат: 512 нейрон, ReLU</w:t>
      </w:r>
      <w:r>
        <w:br/>
        <w:t>• Шығыс қабаты: 10 нейрон (Softmax)</w:t>
      </w:r>
      <w:r>
        <w:br/>
      </w:r>
      <w:r>
        <w:br/>
        <w:t>Оптимизатор: SGD (momentum = 0.9)</w:t>
      </w:r>
      <w:r>
        <w:br/>
        <w:t>Регуляризация: Dropout(p), L2 (weight decay), Max-Norm</w:t>
      </w:r>
      <w:r>
        <w:br/>
        <w:t>Фреймворк: PyTorch</w:t>
      </w:r>
      <w:r>
        <w:br/>
        <w:t>Деректер жиыны: MNIST (60 000 сурет – оқыту, 10 000 – тест)</w:t>
      </w:r>
    </w:p>
    <w:p w:rsidR="007B3199" w:rsidRDefault="009F2923">
      <w:pPr>
        <w:pStyle w:val="21"/>
      </w:pPr>
      <w:r>
        <w:t>3. Гиперпараметрлерді таңдау</w:t>
      </w:r>
    </w:p>
    <w:p w:rsidR="007B3199" w:rsidRDefault="009F2923">
      <w:r>
        <w:t>Төрт түрлі оқу жылдамдығы тексерілді: lr = [0.001, 0.01, 0.05, 0.1]. Нәтижесінде ең тиімді learning rate = 0.01 екені анықталды.</w:t>
      </w:r>
    </w:p>
    <w:p w:rsidR="007B3199" w:rsidRDefault="009F2923">
      <w:pPr>
        <w:pStyle w:val="21"/>
      </w:pPr>
      <w:r>
        <w:t>4. Регуляризация ә</w:t>
      </w:r>
      <w:r>
        <w:t>дістерін салыстыру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B3199">
        <w:tc>
          <w:tcPr>
            <w:tcW w:w="2160" w:type="dxa"/>
          </w:tcPr>
          <w:p w:rsidR="007B3199" w:rsidRDefault="009F2923">
            <w:r>
              <w:t>Әдіс</w:t>
            </w:r>
          </w:p>
        </w:tc>
        <w:tc>
          <w:tcPr>
            <w:tcW w:w="2160" w:type="dxa"/>
          </w:tcPr>
          <w:p w:rsidR="007B3199" w:rsidRDefault="009F2923">
            <w:r>
              <w:t>Dropout</w:t>
            </w:r>
          </w:p>
        </w:tc>
        <w:tc>
          <w:tcPr>
            <w:tcW w:w="2160" w:type="dxa"/>
          </w:tcPr>
          <w:p w:rsidR="007B3199" w:rsidRDefault="009F2923">
            <w:r>
              <w:t>L2</w:t>
            </w:r>
          </w:p>
        </w:tc>
        <w:tc>
          <w:tcPr>
            <w:tcW w:w="2160" w:type="dxa"/>
          </w:tcPr>
          <w:p w:rsidR="007B3199" w:rsidRDefault="009F2923">
            <w:r>
              <w:t>Max-Norm</w:t>
            </w:r>
          </w:p>
        </w:tc>
      </w:tr>
      <w:tr w:rsidR="007B3199">
        <w:tc>
          <w:tcPr>
            <w:tcW w:w="2160" w:type="dxa"/>
          </w:tcPr>
          <w:p w:rsidR="007B3199" w:rsidRDefault="009F2923">
            <w:r>
              <w:t>L2</w:t>
            </w:r>
          </w:p>
        </w:tc>
        <w:tc>
          <w:tcPr>
            <w:tcW w:w="2160" w:type="dxa"/>
          </w:tcPr>
          <w:p w:rsidR="007B3199" w:rsidRDefault="009F2923">
            <w:r>
              <w:t>Жоқ</w:t>
            </w:r>
          </w:p>
        </w:tc>
        <w:tc>
          <w:tcPr>
            <w:tcW w:w="2160" w:type="dxa"/>
          </w:tcPr>
          <w:p w:rsidR="007B3199" w:rsidRDefault="009F2923">
            <w:r>
              <w:t>Иә</w:t>
            </w:r>
          </w:p>
        </w:tc>
        <w:tc>
          <w:tcPr>
            <w:tcW w:w="2160" w:type="dxa"/>
          </w:tcPr>
          <w:p w:rsidR="007B3199" w:rsidRDefault="009F2923">
            <w:r>
              <w:t>Жоқ</w:t>
            </w:r>
          </w:p>
        </w:tc>
      </w:tr>
      <w:tr w:rsidR="007B3199">
        <w:tc>
          <w:tcPr>
            <w:tcW w:w="2160" w:type="dxa"/>
          </w:tcPr>
          <w:p w:rsidR="007B3199" w:rsidRDefault="009F2923">
            <w:r>
              <w:t>Dropout</w:t>
            </w:r>
          </w:p>
        </w:tc>
        <w:tc>
          <w:tcPr>
            <w:tcW w:w="2160" w:type="dxa"/>
          </w:tcPr>
          <w:p w:rsidR="007B3199" w:rsidRDefault="009F2923">
            <w:r>
              <w:t>Иә</w:t>
            </w:r>
          </w:p>
        </w:tc>
        <w:tc>
          <w:tcPr>
            <w:tcW w:w="2160" w:type="dxa"/>
          </w:tcPr>
          <w:p w:rsidR="007B3199" w:rsidRDefault="009F2923">
            <w:r>
              <w:t>Жоқ</w:t>
            </w:r>
          </w:p>
        </w:tc>
        <w:tc>
          <w:tcPr>
            <w:tcW w:w="2160" w:type="dxa"/>
          </w:tcPr>
          <w:p w:rsidR="007B3199" w:rsidRDefault="009F2923">
            <w:r>
              <w:t>Жоқ</w:t>
            </w:r>
          </w:p>
        </w:tc>
      </w:tr>
      <w:tr w:rsidR="007B3199">
        <w:tc>
          <w:tcPr>
            <w:tcW w:w="2160" w:type="dxa"/>
          </w:tcPr>
          <w:p w:rsidR="007B3199" w:rsidRDefault="009F2923">
            <w:r>
              <w:t>Dropout + L2</w:t>
            </w:r>
          </w:p>
        </w:tc>
        <w:tc>
          <w:tcPr>
            <w:tcW w:w="2160" w:type="dxa"/>
          </w:tcPr>
          <w:p w:rsidR="007B3199" w:rsidRDefault="009F2923">
            <w:r>
              <w:t>Иә</w:t>
            </w:r>
          </w:p>
        </w:tc>
        <w:tc>
          <w:tcPr>
            <w:tcW w:w="2160" w:type="dxa"/>
          </w:tcPr>
          <w:p w:rsidR="007B3199" w:rsidRDefault="009F2923">
            <w:r>
              <w:t>Иә</w:t>
            </w:r>
          </w:p>
        </w:tc>
        <w:tc>
          <w:tcPr>
            <w:tcW w:w="2160" w:type="dxa"/>
          </w:tcPr>
          <w:p w:rsidR="007B3199" w:rsidRDefault="009F2923">
            <w:r>
              <w:t>Жоқ</w:t>
            </w:r>
          </w:p>
        </w:tc>
      </w:tr>
      <w:tr w:rsidR="007B3199">
        <w:tc>
          <w:tcPr>
            <w:tcW w:w="2160" w:type="dxa"/>
          </w:tcPr>
          <w:p w:rsidR="007B3199" w:rsidRDefault="009F2923">
            <w:r>
              <w:t>Dropout + MaxNorm</w:t>
            </w:r>
          </w:p>
        </w:tc>
        <w:tc>
          <w:tcPr>
            <w:tcW w:w="2160" w:type="dxa"/>
          </w:tcPr>
          <w:p w:rsidR="007B3199" w:rsidRDefault="009F2923">
            <w:r>
              <w:t>Иә</w:t>
            </w:r>
          </w:p>
        </w:tc>
        <w:tc>
          <w:tcPr>
            <w:tcW w:w="2160" w:type="dxa"/>
          </w:tcPr>
          <w:p w:rsidR="007B3199" w:rsidRDefault="009F2923">
            <w:r>
              <w:t>Жоқ</w:t>
            </w:r>
          </w:p>
        </w:tc>
        <w:tc>
          <w:tcPr>
            <w:tcW w:w="2160" w:type="dxa"/>
          </w:tcPr>
          <w:p w:rsidR="007B3199" w:rsidRDefault="009F2923">
            <w:r>
              <w:t>Иә</w:t>
            </w:r>
          </w:p>
        </w:tc>
      </w:tr>
    </w:tbl>
    <w:p w:rsidR="007B3199" w:rsidRDefault="009F2923">
      <w:r>
        <w:t>Нәтижелер бойынша Dropout + L2 комбинациясы ең жоғары дәлдік көрсетті (≈98%).</w:t>
      </w:r>
    </w:p>
    <w:p w:rsidR="007B3199" w:rsidRDefault="009F2923">
      <w:pPr>
        <w:pStyle w:val="21"/>
      </w:pPr>
      <w:r>
        <w:t>5. Dropout коэффициентінің әсері</w:t>
      </w:r>
    </w:p>
    <w:p w:rsidR="007B3199" w:rsidRDefault="009F2923">
      <w:r>
        <w:t xml:space="preserve">Dropout </w:t>
      </w:r>
      <w:r>
        <w:t>параметрі p = [0.0, 0.2, 0.5, 0.8] мәндері бойынша тексерілді. Оптималды нәтиже p = 0.2 кезінде байқалды.</w:t>
      </w:r>
    </w:p>
    <w:p w:rsidR="007B3199" w:rsidRDefault="009F2923">
      <w:pPr>
        <w:pStyle w:val="21"/>
      </w:pPr>
      <w:r>
        <w:lastRenderedPageBreak/>
        <w:t>6. Оқыту жиынының өлшемінің әсері</w:t>
      </w:r>
    </w:p>
    <w:p w:rsidR="007B3199" w:rsidRDefault="009F2923">
      <w:r>
        <w:t xml:space="preserve">Оқыту деректерінің көлемі өзгертілгенде Dropout әдісінің әсері айқын көрінді. 60 000 мысал кезінде ең жоғары дәлдік </w:t>
      </w:r>
      <w:r>
        <w:t>98.1% болды.</w:t>
      </w:r>
    </w:p>
    <w:p w:rsidR="007B3199" w:rsidRDefault="009F2923">
      <w:pPr>
        <w:pStyle w:val="21"/>
      </w:pPr>
      <w:r>
        <w:t>7. Финалдық модель</w:t>
      </w:r>
    </w:p>
    <w:p w:rsidR="007B3199" w:rsidRDefault="009F2923">
      <w:r>
        <w:t>Финалдық модель параметрлері:</w:t>
      </w:r>
      <w:r>
        <w:br/>
        <w:t>• Dropout (p): 0.2</w:t>
      </w:r>
      <w:r>
        <w:br/>
        <w:t>• Learning rate: 0.01</w:t>
      </w:r>
      <w:r>
        <w:br/>
        <w:t>• Momentum: 0.9</w:t>
      </w:r>
      <w:r>
        <w:br/>
        <w:t>• L2 weight decay: 1e-4</w:t>
      </w:r>
      <w:r>
        <w:br/>
        <w:t>• Эпох саны: 10</w:t>
      </w:r>
      <w:r>
        <w:br/>
      </w:r>
      <w:r>
        <w:br/>
        <w:t>Финалдық дәлдік: ≈98.2%, оқыту уақыты ≈150 секунд (CPU).</w:t>
      </w:r>
    </w:p>
    <w:p w:rsidR="007B3199" w:rsidRDefault="009F2923">
      <w:pPr>
        <w:pStyle w:val="21"/>
      </w:pPr>
      <w:r>
        <w:t>8. Қорытынды</w:t>
      </w:r>
    </w:p>
    <w:p w:rsidR="007B3199" w:rsidRDefault="009F2923">
      <w:r w:rsidRPr="009F2923">
        <w:t>1</w:t>
      </w:r>
      <w:r>
        <w:t>. Dropout + L2 комбинациясы ең тұрақты нәтиже берді.</w:t>
      </w:r>
      <w:r>
        <w:br/>
      </w:r>
      <w:r w:rsidRPr="009F2923">
        <w:t>2</w:t>
      </w:r>
      <w:r>
        <w:t>. Оптималды p мәні 0.2–0.5 аралығында.</w:t>
      </w:r>
      <w:r>
        <w:br/>
      </w:r>
      <w:r w:rsidRPr="009F2923">
        <w:t>3</w:t>
      </w:r>
      <w:r>
        <w:t>. Оқыту деректері көбейген сайын Dropout әсері күшейеді.</w:t>
      </w:r>
      <w:r>
        <w:br/>
      </w:r>
      <w:r>
        <w:rPr>
          <w:lang w:val="ru-RU"/>
        </w:rPr>
        <w:t>4</w:t>
      </w:r>
      <w:bookmarkStart w:id="0" w:name="_GoBack"/>
      <w:bookmarkEnd w:id="0"/>
      <w:r>
        <w:t xml:space="preserve">. Алынған нәтиже Srivastava et al. (2014) мақаласындағы нәтижелерге </w:t>
      </w:r>
      <w:r>
        <w:t>ұқсас</w:t>
      </w:r>
      <w:r>
        <w:t>.</w:t>
      </w:r>
    </w:p>
    <w:sectPr w:rsidR="007B31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3199"/>
    <w:rsid w:val="009F29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6F0112F-4755-4564-9B9B-77129BEC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8C8AE5-B985-4DA9-8E81-2D180A3F4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Учетная запись Майкрософт</cp:lastModifiedBy>
  <cp:revision>2</cp:revision>
  <dcterms:created xsi:type="dcterms:W3CDTF">2013-12-23T23:15:00Z</dcterms:created>
  <dcterms:modified xsi:type="dcterms:W3CDTF">2025-10-24T08:39:00Z</dcterms:modified>
  <cp:category/>
</cp:coreProperties>
</file>