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46</w:t>
        <w:br/>
      </w:r>
      <w:r>
        <w:rPr>
          <w:rFonts w:ascii="Georgia" w:hAnsi="Georgia"/>
          <w:b/>
          <w:color w:val="1E192D"/>
          <w:sz w:val="40"/>
        </w:rPr>
        <w:t>El Rugido de Calydon</w:t>
      </w:r>
    </w:p>
    <w:p>
      <w:pPr>
        <w:spacing w:after="48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 name="Picture 1"/>
            <wp:cNvGraphicFramePr>
              <a:graphicFrameLocks noChangeAspect="1"/>
            </wp:cNvGraphicFramePr>
            <a:graphic>
              <a:graphicData uri="http://schemas.openxmlformats.org/drawingml/2006/picture">
                <pic:pic>
                  <pic:nvPicPr>
                    <pic:cNvPr id="0" name="hijos_de_calydon.png"/>
                    <pic:cNvPicPr/>
                  </pic:nvPicPr>
                  <pic:blipFill>
                    <a:blip r:embed="rId11"/>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46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