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Rania Ben Ali</w:t>
      </w:r>
    </w:p>
    <w:p>
      <w:pPr>
        <w:spacing w:after="40"/>
        <w:jc w:val="center"/>
      </w:pPr>
      <w:r>
        <w:rPr>
          <w:i/>
          <w:iCs/>
          <w:sz w:val="24"/>
          <w:szCs w:val="24"/>
        </w:rPr>
        <w:t xml:space="preserve">Enseignante Primaire – Coordinatrice Pédagogique</w:t>
      </w:r>
    </w:p>
    <w:p>
      <w:pPr>
        <w:spacing w:after="20"/>
        <w:jc w:val="center"/>
      </w:pPr>
      <w:r>
        <w:rPr>
          <w:color w:val="444444"/>
          <w:sz w:val="18"/>
          <w:szCs w:val="18"/>
        </w:rPr>
        <w:t xml:space="preserve">r.benali@email.com  •  +216 71 999 000  •  LinkedIn  •  Sousse, Tunisie</w:t>
      </w:r>
    </w:p>
    <w:p>
      <w:pPr>
        <w:spacing w:after="60"/>
      </w:pPr>
    </w:p>
    <w:p>
      <w:pPr>
        <w:pBdr>
          <w:bottom w:val="single" w:color="1F618D" w:sz="6"/>
        </w:pBdr>
        <w:spacing w:after="40" w:before="200"/>
      </w:pPr>
      <w:r>
        <w:rPr>
          <w:b/>
          <w:bCs/>
          <w:color w:val="1F618D"/>
          <w:sz w:val="22"/>
          <w:szCs w:val="22"/>
        </w:rPr>
        <w:t xml:space="preserve">RÉSUMÉ</w:t>
      </w:r>
    </w:p>
    <w:p>
      <w:pPr>
        <w:spacing w:after="40"/>
      </w:pPr>
      <w:r>
        <w:rPr>
          <w:sz w:val="20"/>
          <w:szCs w:val="20"/>
        </w:rPr>
        <w:t xml:space="preserve">Enseignante du primaire avec 10 ans d'expérience pédagogique et 3 ans de coordination éducative. Passionnée par l'innovation pédagogique, le numérique éducatif et l'inclusion scolaire. Expérience en écoles publiques, privées et à programme international (IB Primary Years Programme).</w:t>
      </w:r>
    </w:p>
    <w:p>
      <w:pPr>
        <w:pBdr>
          <w:bottom w:val="single" w:color="1F618D" w:sz="6"/>
        </w:pBdr>
        <w:spacing w:after="40" w:before="200"/>
      </w:pPr>
      <w:r>
        <w:rPr>
          <w:b/>
          <w:bCs/>
          <w:color w:val="1F618D"/>
          <w:sz w:val="22"/>
          <w:szCs w:val="22"/>
        </w:rPr>
        <w:t xml:space="preserve">EXPÉRIENCES PROFESSIONNELLES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Coordinatrice Pédagogique &amp; Enseignante</w:t>
      </w:r>
      <w:r>
        <w:rPr>
          <w:color w:val="2C3E50"/>
          <w:sz w:val="22"/>
          <w:szCs w:val="22"/>
        </w:rPr>
        <w:t xml:space="preserve">  –  American Cooperative School of Tunis (ACST)</w:t>
      </w:r>
      <w:r>
        <w:rPr>
          <w:color w:val="888888"/>
          <w:sz w:val="18"/>
          <w:szCs w:val="18"/>
        </w:rPr>
        <w:t xml:space="preserve">  |  2021 – présent  |  Tunis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Coordination du programme IB PYP pour 4 classes de cycle primaire (6-11 ans)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Conception des unités d'apprentissage transdisciplinaires et des évaluations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Formation et accompagnement de 8 enseignants aux pratiques pédagogiques IB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Utilisation d'outils numériques éducatifs : Google Classroom, Seesaw, Kahoot, Canva Education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Suivi individualisé des élèves avec besoins spécifiques (DYS, TDAH, précocité)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Institutrice de Primaire</w:t>
      </w:r>
      <w:r>
        <w:rPr>
          <w:color w:val="2C3E50"/>
          <w:sz w:val="22"/>
          <w:szCs w:val="22"/>
        </w:rPr>
        <w:t xml:space="preserve">  –  École Primaire Publique La Soukra</w:t>
      </w:r>
      <w:r>
        <w:rPr>
          <w:color w:val="888888"/>
          <w:sz w:val="18"/>
          <w:szCs w:val="18"/>
        </w:rPr>
        <w:t xml:space="preserve">  |  2014 –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Enseignement toutes matières (CE1 à CM2) et préparation aux examens du 6ème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Mise en place de pédagogie différenciée et ateliers de remédiation</w:t>
      </w:r>
    </w:p>
    <w:p>
      <w:pPr>
        <w:pBdr>
          <w:bottom w:val="single" w:color="1F618D" w:sz="6"/>
        </w:pBdr>
        <w:spacing w:after="40" w:before="200"/>
      </w:pPr>
      <w:r>
        <w:rPr>
          <w:b/>
          <w:bCs/>
          <w:color w:val="1F618D"/>
          <w:sz w:val="22"/>
          <w:szCs w:val="22"/>
        </w:rPr>
        <w:t xml:space="preserve">FORMATION</w:t>
      </w:r>
    </w:p>
    <w:p>
      <w:pPr>
        <w:spacing w:after="20" w:before="100"/>
      </w:pPr>
      <w:r>
        <w:rPr>
          <w:b/>
          <w:bCs/>
          <w:sz w:val="22"/>
          <w:szCs w:val="22"/>
        </w:rPr>
        <w:t xml:space="preserve">Master en Sciences de l'Éducation</w:t>
      </w:r>
      <w:r>
        <w:rPr>
          <w:color w:val="888888"/>
          <w:sz w:val="18"/>
          <w:szCs w:val="18"/>
        </w:rPr>
        <w:t xml:space="preserve">  |  2018 – 2020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Université de Sousse – Faculté des Sciences Humaines</w:t>
      </w:r>
    </w:p>
    <w:p>
      <w:pPr>
        <w:spacing w:after="20" w:before="100"/>
      </w:pPr>
      <w:r>
        <w:rPr>
          <w:b/>
          <w:bCs/>
          <w:sz w:val="22"/>
          <w:szCs w:val="22"/>
        </w:rPr>
        <w:t xml:space="preserve">Diplôme de l'École Normale d'Instituteurs</w:t>
      </w:r>
      <w:r>
        <w:rPr>
          <w:color w:val="888888"/>
          <w:sz w:val="18"/>
          <w:szCs w:val="18"/>
        </w:rPr>
        <w:t xml:space="preserve">  |  2012 – 2014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ENI de Sousse</w:t>
      </w:r>
    </w:p>
    <w:p>
      <w:pPr>
        <w:spacing w:after="20" w:before="100"/>
      </w:pPr>
      <w:r>
        <w:rPr>
          <w:b/>
          <w:bCs/>
          <w:sz w:val="22"/>
          <w:szCs w:val="22"/>
        </w:rPr>
        <w:t xml:space="preserve">Baccalauréat Lettres</w:t>
      </w:r>
      <w:r>
        <w:rPr>
          <w:color w:val="888888"/>
          <w:sz w:val="18"/>
          <w:szCs w:val="18"/>
        </w:rPr>
        <w:t xml:space="preserve">  |  2011 – 2012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Lycée de Sousse</w:t>
      </w:r>
    </w:p>
    <w:p>
      <w:pPr>
        <w:pBdr>
          <w:bottom w:val="single" w:color="1F618D" w:sz="6"/>
        </w:pBdr>
        <w:spacing w:after="40" w:before="200"/>
      </w:pPr>
      <w:r>
        <w:rPr>
          <w:b/>
          <w:bCs/>
          <w:color w:val="1F618D"/>
          <w:sz w:val="22"/>
          <w:szCs w:val="22"/>
        </w:rPr>
        <w:t xml:space="preserve">COMPÉTENCES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Pédagogie : </w:t>
      </w:r>
      <w:r>
        <w:rPr>
          <w:sz w:val="20"/>
          <w:szCs w:val="20"/>
        </w:rPr>
        <w:t xml:space="preserve">IB PYP, Montessori (notions), pédagogie différenciée, apprentissage par projet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Numérique : </w:t>
      </w:r>
      <w:r>
        <w:rPr>
          <w:sz w:val="20"/>
          <w:szCs w:val="20"/>
        </w:rPr>
        <w:t xml:space="preserve">Google Workspace for Education, Seesaw, Kahoot, Genially, Canva Education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Inclusion : </w:t>
      </w:r>
      <w:r>
        <w:rPr>
          <w:sz w:val="20"/>
          <w:szCs w:val="20"/>
        </w:rPr>
        <w:t xml:space="preserve">Adaptation pédagogique, TDAH, DYS, élèves à besoins spécifiques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Management : </w:t>
      </w:r>
      <w:r>
        <w:rPr>
          <w:sz w:val="20"/>
          <w:szCs w:val="20"/>
        </w:rPr>
        <w:t xml:space="preserve">Coordination d'équipe pédagogique, réunions parents-enseignants, évaluations</w:t>
      </w:r>
    </w:p>
    <w:p>
      <w:pPr>
        <w:pBdr>
          <w:bottom w:val="single" w:color="1F618D" w:sz="6"/>
        </w:pBdr>
        <w:spacing w:after="40" w:before="200"/>
      </w:pPr>
      <w:r>
        <w:rPr>
          <w:b/>
          <w:bCs/>
          <w:color w:val="1F618D"/>
          <w:sz w:val="22"/>
          <w:szCs w:val="22"/>
        </w:rPr>
        <w:t xml:space="preserve">LANGUES</w:t>
      </w:r>
    </w:p>
    <w:p>
      <w:pPr>
        <w:spacing w:after="40"/>
      </w:pPr>
      <w:r>
        <w:rPr>
          <w:sz w:val="20"/>
          <w:szCs w:val="20"/>
        </w:rPr>
        <w:t xml:space="preserve">Arabe (natif), Français (courant), Anglais (professionnel – enseignement bilingue)</w:t>
      </w:r>
    </w:p>
    <w:p>
      <w:pPr>
        <w:pBdr>
          <w:bottom w:val="single" w:color="1F618D" w:sz="6"/>
        </w:pBdr>
        <w:spacing w:after="40" w:before="200"/>
      </w:pPr>
      <w:r>
        <w:rPr>
          <w:b/>
          <w:bCs/>
          <w:color w:val="1F618D"/>
          <w:sz w:val="22"/>
          <w:szCs w:val="22"/>
        </w:rPr>
        <w:t xml:space="preserve">INFORMATIONS COMPLÉMENTAIRES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IB PYP Certified Educator – International Baccalaureate Organisation (2022)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Formatrice en pédagogie numérique – CNTE Tunisie (2021)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Lauréate Prix de la Meilleure Enseignante Innovante – Ministère Éducation 2020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2026-04-20T09:03:11.870Z</dcterms:created>
  <dcterms:modified xsi:type="dcterms:W3CDTF">2026-04-20T09:03:11.870Z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