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sz w:val="36"/>
          <w:szCs w:val="36"/>
        </w:rPr>
      </w:pPr>
      <w:r>
        <w:rPr>
          <w:rFonts w:eastAsia="Calibri" w:cs="Calibri"/>
          <w:b/>
          <w:bCs/>
          <w:color w:val="1F2A44"/>
          <w:spacing w:val="60"/>
          <w:sz w:val="36"/>
          <w:szCs w:val="36"/>
        </w:rPr>
        <w:softHyphen/>
        <w:t>SHU WANG</w:t>
      </w:r>
    </w:p>
    <w:p>
      <w:pPr>
        <w:pStyle w:val="Normal"/>
        <w:spacing w:before="0" w:after="0"/>
        <w:jc w:val="center"/>
        <w:rPr/>
      </w:pPr>
      <w:hyperlink r:id="rId2">
        <w:r>
          <w:rPr>
            <w:rStyle w:val="Hyperlink"/>
            <w:rFonts w:eastAsia="Calibri" w:cs="Calibri"/>
            <w:color w:val="555555"/>
            <w:sz w:val="22"/>
            <w:szCs w:val="22"/>
          </w:rPr>
          <w:t>shu96wang@gmail.com</w:t>
        </w:r>
      </w:hyperlink>
      <w:r>
        <w:rPr>
          <w:rFonts w:eastAsia="Calibri" w:cs="Calibri"/>
          <w:color w:val="555555"/>
          <w:sz w:val="22"/>
          <w:szCs w:val="22"/>
        </w:rPr>
        <w:t xml:space="preserve">  •  (551) 206-1607  •  </w:t>
      </w:r>
      <w:hyperlink r:id="rId3">
        <w:r>
          <w:rPr>
            <w:rStyle w:val="Hyperlink"/>
            <w:rFonts w:eastAsia="Calibri" w:cs="Calibri"/>
            <w:color w:val="555555"/>
            <w:sz w:val="22"/>
            <w:szCs w:val="22"/>
          </w:rPr>
          <w:t>LinkedIn</w:t>
        </w:r>
      </w:hyperlink>
      <w:r>
        <w:rPr>
          <w:rFonts w:eastAsia="Calibri" w:cs="Calibri"/>
          <w:color w:val="555555"/>
          <w:sz w:val="22"/>
          <w:szCs w:val="22"/>
        </w:rPr>
        <w:t xml:space="preserve">  •  </w:t>
      </w:r>
      <w:r>
        <w:rPr>
          <w:rFonts w:eastAsia="Calibri" w:cs="Calibri"/>
          <w:color w:val="555555"/>
          <w:sz w:val="22"/>
          <w:szCs w:val="22"/>
          <w:u w:val="none"/>
        </w:rPr>
        <w:t>Chicago, IL</w:t>
      </w:r>
    </w:p>
    <w:p>
      <w:pPr>
        <w:pStyle w:val="Normal"/>
        <w:pBdr>
          <w:bottom w:val="single" w:sz="8" w:space="2" w:color="1F2A44"/>
        </w:pBdr>
        <w:spacing w:before="180" w:after="80"/>
        <w:rPr/>
      </w:pPr>
      <w:r>
        <w:rPr>
          <w:rFonts w:eastAsia="Calibri" w:cs="Calibri"/>
          <w:b/>
          <w:bCs/>
          <w:color w:val="1F2A44"/>
          <w:spacing w:val="30"/>
          <w:sz w:val="20"/>
          <w:szCs w:val="20"/>
        </w:rPr>
        <w:t>SUMMARY</w:t>
      </w:r>
    </w:p>
    <w:p>
      <w:pPr>
        <w:pStyle w:val="Normal"/>
        <w:spacing w:lineRule="auto" w:line="262" w:before="40" w:after="0"/>
        <w:rPr>
          <w:sz w:val="20"/>
          <w:szCs w:val="20"/>
        </w:rPr>
      </w:pPr>
      <w:r>
        <w:rPr>
          <w:rFonts w:eastAsia="Calibri" w:cs="Calibri"/>
          <w:sz w:val="20"/>
          <w:szCs w:val="20"/>
        </w:rPr>
        <w:t>Growth marketing manager with 7+ years driving paid media across consumer, retail, and B2B. At DoorDash, grew Canada from single-priority ownership to full-channel strategy lead across 5 channels within 12 months; previously delivered 30%+ revenue growth at The Home Depot through structured testing and agency leadership.</w:t>
      </w:r>
    </w:p>
    <w:p>
      <w:pPr>
        <w:pStyle w:val="Normal"/>
        <w:pBdr>
          <w:bottom w:val="single" w:sz="8" w:space="2" w:color="1F2A44"/>
        </w:pBdr>
        <w:spacing w:before="180" w:after="80"/>
        <w:rPr/>
      </w:pPr>
      <w:r>
        <w:rPr>
          <w:rFonts w:eastAsia="Calibri" w:cs="Calibri"/>
          <w:b/>
          <w:bCs/>
          <w:color w:val="1F2A44"/>
          <w:spacing w:val="30"/>
          <w:sz w:val="20"/>
          <w:szCs w:val="20"/>
        </w:rPr>
        <w:t>EXPERIENCE</w:t>
      </w:r>
    </w:p>
    <w:p>
      <w:pPr>
        <w:pStyle w:val="Normal"/>
        <w:tabs>
          <w:tab w:val="clear" w:pos="720"/>
          <w:tab w:val="right" w:pos="10802" w:leader="none"/>
        </w:tabs>
        <w:spacing w:before="100" w:after="0"/>
        <w:jc w:val="both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DoorDash</w:t>
      </w:r>
      <w:r>
        <w:rPr>
          <w:rFonts w:eastAsia="Calibri" w:cs="Calibri"/>
          <w:color w:val="555555"/>
          <w:sz w:val="20"/>
          <w:szCs w:val="20"/>
        </w:rPr>
        <w:t>, New York, NY</w:t>
        <w:tab/>
        <w:t xml:space="preserve">                April 2025 – Present</w:t>
      </w:r>
    </w:p>
    <w:p>
      <w:pPr>
        <w:pStyle w:val="Normal"/>
        <w:spacing w:before="0" w:after="40"/>
        <w:rPr>
          <w:sz w:val="20"/>
          <w:szCs w:val="20"/>
        </w:rPr>
      </w:pPr>
      <w:r>
        <w:rPr>
          <w:rFonts w:eastAsia="Calibri" w:cs="Calibri"/>
          <w:i/>
          <w:iCs/>
          <w:sz w:val="20"/>
          <w:szCs w:val="20"/>
        </w:rPr>
        <w:t>Associate Manager, Growth Marketing (Canada)</w:t>
      </w:r>
    </w:p>
    <w:p>
      <w:pPr>
        <w:pStyle w:val="ListParagraph"/>
        <w:numPr>
          <w:ilvl w:val="0"/>
          <w:numId w:val="4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Own Canada paid media strategy</w:t>
      </w:r>
      <w:r>
        <w:rPr>
          <w:rFonts w:eastAsia="Calibri" w:cs="Calibri"/>
          <w:sz w:val="20"/>
          <w:szCs w:val="20"/>
        </w:rPr>
        <w:t xml:space="preserve"> across 5 channels (Paid Social, Paid Search, Affiliate, Programmatic, Display) and 5 growth priorities (New User Acquisition, DashPass, Retention, Regional, New Verticals), managing </w:t>
      </w:r>
      <w:r>
        <w:rPr>
          <w:rFonts w:eastAsia="Calibri" w:cs="Calibri"/>
          <w:color w:val="auto"/>
          <w:kern w:val="0"/>
          <w:sz w:val="20"/>
          <w:szCs w:val="20"/>
          <w:lang w:val="en-US" w:eastAsia="zh-CN" w:bidi="hi-IN"/>
        </w:rPr>
        <w:t>$30-40M annual budget</w:t>
      </w:r>
      <w:r>
        <w:rPr>
          <w:rFonts w:eastAsia="Calibri" w:cs="Calibri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Manage 1 direct report (scaling to 2) and provide strategic direction to a broader team of 5-8 agency, creative, and channel partners</w:t>
      </w:r>
      <w:r>
        <w:rPr>
          <w:rFonts w:eastAsia="Calibri" w:cs="Calibri"/>
          <w:sz w:val="20"/>
          <w:szCs w:val="20"/>
        </w:rPr>
        <w:t xml:space="preserve">, overseeing campaign activation, creative coordination, and execution against Canada Growth goals.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Insourced paid media work previously delivered by a 6-person agency team</w:t>
      </w:r>
      <w:r>
        <w:rPr>
          <w:rFonts w:eastAsia="Calibri" w:cs="Calibri"/>
          <w:sz w:val="20"/>
          <w:szCs w:val="20"/>
        </w:rPr>
        <w:t xml:space="preserve">, bringing strategy, planning, and execution in-house and </w:t>
      </w:r>
      <w:r>
        <w:rPr>
          <w:rFonts w:eastAsia="Calibri" w:cs="Calibri"/>
          <w:color w:val="auto"/>
          <w:kern w:val="0"/>
          <w:sz w:val="20"/>
          <w:szCs w:val="20"/>
          <w:lang w:val="en-US" w:eastAsia="zh-CN" w:bidi="hi-IN"/>
        </w:rPr>
        <w:t>saving $2-3M in annual agency fees</w:t>
      </w:r>
      <w:r>
        <w:rPr>
          <w:rFonts w:eastAsia="Calibri" w:cs="Calibri"/>
          <w:sz w:val="20"/>
          <w:szCs w:val="20"/>
        </w:rPr>
        <w:t>.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Partner with 6+ cross-functional teams</w:t>
      </w:r>
      <w:r>
        <w:rPr>
          <w:rFonts w:eastAsia="Calibri" w:cs="Calibri"/>
          <w:sz w:val="20"/>
          <w:szCs w:val="20"/>
        </w:rPr>
        <w:t xml:space="preserve"> (Brand, Partnership Marketing, Merchant, Growth, channel and agency partners) to plan and activate paid campaigns across new program launches, evergreen campaigns, and JBP commitments .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Grew monthly active users 25% and reduced CPA 10% YoY</w:t>
      </w:r>
      <w:r>
        <w:rPr>
          <w:rFonts w:eastAsia="Calibri" w:cs="Calibri"/>
          <w:sz w:val="20"/>
          <w:szCs w:val="20"/>
        </w:rPr>
        <w:t xml:space="preserve"> by launching paid programs across 5 new lines of business (DashPass, Retention, Regional, New Verticals, Partnership Marketing).</w:t>
      </w:r>
    </w:p>
    <w:p>
      <w:pPr>
        <w:pStyle w:val="Normal"/>
        <w:tabs>
          <w:tab w:val="clear" w:pos="720"/>
          <w:tab w:val="right" w:pos="10802" w:leader="none"/>
        </w:tabs>
        <w:spacing w:before="100" w:after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The Company Store (The Home Depot)</w:t>
      </w:r>
      <w:r>
        <w:rPr>
          <w:rFonts w:eastAsia="Calibri" w:cs="Calibri"/>
          <w:color w:val="555555"/>
          <w:sz w:val="20"/>
          <w:szCs w:val="20"/>
        </w:rPr>
        <w:tab/>
        <w:t xml:space="preserve">   March 2023 – April 2025</w:t>
      </w:r>
    </w:p>
    <w:p>
      <w:pPr>
        <w:pStyle w:val="Normal"/>
        <w:spacing w:before="0" w:after="40"/>
        <w:rPr>
          <w:sz w:val="20"/>
          <w:szCs w:val="20"/>
        </w:rPr>
      </w:pPr>
      <w:r>
        <w:rPr>
          <w:rFonts w:eastAsia="Calibri" w:cs="Calibri"/>
          <w:i/>
          <w:iCs/>
          <w:sz w:val="20"/>
          <w:szCs w:val="20"/>
        </w:rPr>
        <w:t>Senior Paid Media Analyst – Paid Social, Affiliate &amp; Display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Grew paid social revenue 32% and ROAS 10%; grew affiliate revenue 35% and ROAS 7%</w:t>
      </w:r>
      <w:r>
        <w:rPr>
          <w:rFonts w:eastAsia="Calibri" w:cs="Calibri"/>
          <w:sz w:val="20"/>
          <w:szCs w:val="20"/>
        </w:rPr>
        <w:t>, and lifted site-wide conversion rate 15% YoY by leading agency partners across paid social, display, and affiliate.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Shifted automated shopping campaign revenue contribution from 5% to 51%</w:t>
      </w:r>
      <w:r>
        <w:rPr>
          <w:rFonts w:eastAsia="Calibri" w:cs="Calibri"/>
          <w:sz w:val="20"/>
          <w:szCs w:val="20"/>
        </w:rPr>
        <w:t xml:space="preserve"> through 11+ structured A/B tests covering product-level boosting, clearance strategy, ASC lift, PDP vs. lifestyle creative, and bid multipliers.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rFonts w:ascii="Calibri" w:hAnsi="Calibri" w:eastAsia="Calibri" w:cs="Calibri"/>
        </w:rPr>
      </w:pPr>
      <w:r>
        <w:rPr>
          <w:rFonts w:eastAsia="Calibri" w:cs="Calibri"/>
          <w:b/>
          <w:bCs/>
          <w:sz w:val="20"/>
          <w:szCs w:val="20"/>
        </w:rPr>
        <w:t>Owned budget planning, allocation, and accruals</w:t>
      </w:r>
      <w:r>
        <w:rPr>
          <w:rFonts w:eastAsia="Calibri" w:cs="Calibri"/>
          <w:sz w:val="20"/>
          <w:szCs w:val="20"/>
        </w:rPr>
        <w:t xml:space="preserve"> for paid social, display, and affiliate </w:t>
      </w:r>
      <w:r>
        <w:rPr>
          <w:rFonts w:eastAsia="Calibri" w:cs="Calibri"/>
          <w:color w:val="auto"/>
          <w:kern w:val="0"/>
          <w:sz w:val="20"/>
          <w:szCs w:val="20"/>
          <w:lang w:val="en-US" w:eastAsia="zh-CN" w:bidi="hi-IN"/>
        </w:rPr>
        <w:t>$5-6M annually</w:t>
      </w:r>
      <w:r>
        <w:rPr>
          <w:rFonts w:eastAsia="Calibri" w:cs="Calibri"/>
          <w:sz w:val="20"/>
          <w:szCs w:val="20"/>
        </w:rPr>
        <w:t>, hitting financial targets each quarter while reallocating spend toward highest-ROAS placements.</w:t>
      </w:r>
    </w:p>
    <w:p>
      <w:pPr>
        <w:pStyle w:val="Normal"/>
        <w:tabs>
          <w:tab w:val="clear" w:pos="720"/>
          <w:tab w:val="right" w:pos="10802" w:leader="none"/>
        </w:tabs>
        <w:spacing w:before="100" w:after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Lacoste</w:t>
      </w:r>
      <w:r>
        <w:rPr>
          <w:rFonts w:eastAsia="Calibri" w:cs="Calibri"/>
          <w:color w:val="555555"/>
          <w:sz w:val="20"/>
          <w:szCs w:val="20"/>
        </w:rPr>
        <w:tab/>
        <w:t>October 2021 – March 2023</w:t>
      </w:r>
    </w:p>
    <w:p>
      <w:pPr>
        <w:pStyle w:val="Normal"/>
        <w:spacing w:before="0" w:after="40"/>
        <w:rPr>
          <w:sz w:val="20"/>
          <w:szCs w:val="20"/>
        </w:rPr>
      </w:pPr>
      <w:r>
        <w:rPr>
          <w:rFonts w:eastAsia="Calibri" w:cs="Calibri"/>
          <w:i/>
          <w:iCs/>
          <w:sz w:val="20"/>
          <w:szCs w:val="20"/>
        </w:rPr>
        <w:t>Digital Marketing Specialist, North America – Social, Affiliate &amp; Search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Managed $2-3M paid media budget</w:t>
      </w:r>
      <w:r>
        <w:rPr>
          <w:rFonts w:eastAsia="Calibri" w:cs="Calibri"/>
          <w:sz w:val="20"/>
          <w:szCs w:val="20"/>
        </w:rPr>
        <w:t xml:space="preserve"> across paid search, social, affiliate, and display for North America, partnering with agencies on campaign activation and optimization across Meta, TikTok, and Snapchat.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Improved blended ROAS from 1.3 to 1.5</w:t>
      </w:r>
      <w:r>
        <w:rPr>
          <w:rFonts w:eastAsia="Calibri" w:cs="Calibri"/>
          <w:sz w:val="20"/>
          <w:szCs w:val="20"/>
        </w:rPr>
        <w:t xml:space="preserve"> through structured A/B testing on creative, audience targeting, and bid strategy.</w:t>
      </w:r>
    </w:p>
    <w:p>
      <w:pPr>
        <w:pStyle w:val="Normal"/>
        <w:tabs>
          <w:tab w:val="clear" w:pos="720"/>
          <w:tab w:val="right" w:pos="10802" w:leader="none"/>
        </w:tabs>
        <w:spacing w:before="100" w:after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W.W. Grainger, Inc.</w:t>
      </w:r>
      <w:r>
        <w:rPr>
          <w:rFonts w:eastAsia="Calibri" w:cs="Calibri"/>
          <w:color w:val="555555"/>
          <w:sz w:val="20"/>
          <w:szCs w:val="20"/>
        </w:rPr>
        <w:tab/>
        <w:t>July 2019 – July 2021</w:t>
      </w:r>
    </w:p>
    <w:p>
      <w:pPr>
        <w:pStyle w:val="Normal"/>
        <w:spacing w:before="0" w:after="40"/>
        <w:rPr>
          <w:sz w:val="20"/>
          <w:szCs w:val="20"/>
        </w:rPr>
      </w:pPr>
      <w:r>
        <w:rPr>
          <w:rFonts w:eastAsia="Calibri" w:cs="Calibri"/>
          <w:i/>
          <w:iCs/>
          <w:sz w:val="20"/>
          <w:szCs w:val="20"/>
        </w:rPr>
        <w:t>Programmatic Media (Paid Social) Specialist  |  SEO Specialist</w:t>
      </w:r>
    </w:p>
    <w:p>
      <w:pPr>
        <w:pStyle w:val="ListParagraph"/>
        <w:numPr>
          <w:ilvl w:val="0"/>
          <w:numId w:val="2"/>
        </w:numPr>
        <w:spacing w:lineRule="auto" w:line="262" w:before="0" w:after="40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Owned in-house paid social strategy</w:t>
      </w:r>
      <w:r>
        <w:rPr>
          <w:rFonts w:eastAsia="Calibri" w:cs="Calibri"/>
          <w:sz w:val="20"/>
          <w:szCs w:val="20"/>
        </w:rPr>
        <w:t xml:space="preserve"> across Meta, Twitter, and LinkedIn for a Fortune 500 industrial distributor; previously optimized 1.6M+ product pages as SEO Specialist during enterprise site migration.</w:t>
      </w:r>
    </w:p>
    <w:p>
      <w:pPr>
        <w:pStyle w:val="Normal"/>
        <w:pBdr>
          <w:bottom w:val="single" w:sz="8" w:space="2" w:color="1F2A44"/>
        </w:pBdr>
        <w:spacing w:before="180" w:after="80"/>
        <w:rPr/>
      </w:pPr>
      <w:r>
        <w:rPr>
          <w:rFonts w:eastAsia="Calibri" w:cs="Calibri"/>
          <w:b/>
          <w:bCs/>
          <w:color w:val="1F2A44"/>
          <w:spacing w:val="30"/>
          <w:sz w:val="20"/>
          <w:szCs w:val="20"/>
        </w:rPr>
        <w:t>SKILLS</w:t>
      </w:r>
    </w:p>
    <w:p>
      <w:pPr>
        <w:pStyle w:val="Normal"/>
        <w:spacing w:lineRule="auto" w:line="262" w:before="30" w:after="0"/>
        <w:ind w:start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Paid Media Platforms:  </w:t>
      </w:r>
      <w:r>
        <w:rPr>
          <w:rFonts w:eastAsia="Calibri" w:cs="Calibri"/>
          <w:sz w:val="20"/>
          <w:szCs w:val="20"/>
        </w:rPr>
        <w:t>Meta, TikTok, Snapchat, Pinterest, Reddit, Google Ads, DV360, Amazon Ads, Criteo, Impact Radius</w:t>
      </w:r>
    </w:p>
    <w:p>
      <w:pPr>
        <w:pStyle w:val="Normal"/>
        <w:spacing w:lineRule="auto" w:line="262" w:before="30" w:after="0"/>
        <w:ind w:start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Analytics &amp; Data:  </w:t>
      </w:r>
      <w:r>
        <w:rPr>
          <w:rFonts w:eastAsia="Calibri" w:cs="Calibri"/>
          <w:sz w:val="20"/>
          <w:szCs w:val="20"/>
        </w:rPr>
        <w:t>GA4, Adobe Experience Cloud, SEOClarity, SQL, Tableau, Snowflake</w:t>
      </w:r>
    </w:p>
    <w:p>
      <w:pPr>
        <w:pStyle w:val="Normal"/>
        <w:spacing w:lineRule="auto" w:line="262" w:before="30" w:after="0"/>
        <w:ind w:start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Measurement &amp; Testing:  </w:t>
      </w:r>
      <w:r>
        <w:rPr>
          <w:rFonts w:eastAsia="Calibri" w:cs="Calibri"/>
          <w:sz w:val="20"/>
          <w:szCs w:val="20"/>
        </w:rPr>
        <w:t>Marketing Mix Modeling (MMM), A/B testing, performance analysis &amp; reporting</w:t>
      </w:r>
    </w:p>
    <w:p>
      <w:pPr>
        <w:pStyle w:val="Normal"/>
        <w:spacing w:lineRule="auto" w:line="262" w:before="30" w:after="0"/>
        <w:ind w:start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Strategy &amp; Leadership:  </w:t>
      </w:r>
      <w:r>
        <w:rPr>
          <w:rFonts w:eastAsia="Calibri" w:cs="Calibri"/>
          <w:sz w:val="20"/>
          <w:szCs w:val="20"/>
        </w:rPr>
        <w:t>Cross-channel planning, budget allocation, agency management, people management, stakeholder alignment, creative direction</w:t>
      </w:r>
    </w:p>
    <w:p>
      <w:pPr>
        <w:pStyle w:val="Normal"/>
        <w:spacing w:lineRule="auto" w:line="262" w:before="30" w:after="0"/>
        <w:ind w:start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AI Tools:  </w:t>
      </w:r>
      <w:r>
        <w:rPr>
          <w:rFonts w:eastAsia="Calibri" w:cs="Calibri"/>
          <w:sz w:val="20"/>
          <w:szCs w:val="20"/>
        </w:rPr>
        <w:t>ChatGPT, Gemini</w:t>
      </w:r>
    </w:p>
    <w:p>
      <w:pPr>
        <w:pStyle w:val="Normal"/>
        <w:pBdr>
          <w:bottom w:val="single" w:sz="8" w:space="2" w:color="1F2A44"/>
        </w:pBdr>
        <w:spacing w:before="180" w:after="80"/>
        <w:rPr/>
      </w:pPr>
      <w:r>
        <w:rPr>
          <w:rFonts w:eastAsia="Calibri" w:cs="Calibri"/>
          <w:b/>
          <w:bCs/>
          <w:color w:val="1F2A44"/>
          <w:spacing w:val="30"/>
          <w:sz w:val="20"/>
          <w:szCs w:val="20"/>
        </w:rPr>
        <w:t>EDUCATION</w:t>
      </w:r>
    </w:p>
    <w:p>
      <w:pPr>
        <w:pStyle w:val="Normal"/>
        <w:tabs>
          <w:tab w:val="clear" w:pos="720"/>
          <w:tab w:val="right" w:pos="9360" w:leader="none"/>
        </w:tabs>
        <w:spacing w:before="40" w:after="0"/>
        <w:rPr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University of Illinois at Urbana-Champaign</w:t>
      </w:r>
      <w:r>
        <w:rPr>
          <w:rFonts w:eastAsia="Calibri" w:cs="Calibri"/>
          <w:sz w:val="20"/>
          <w:szCs w:val="20"/>
        </w:rPr>
        <w:t>, B.S. Business Administration, Marketing &amp; Information Systems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2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2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hu96wang@gmail.com" TargetMode="External"/><Relationship Id="rId3" Type="http://schemas.openxmlformats.org/officeDocument/2006/relationships/hyperlink" Target="https://www.linkedin.com/in/shu-wang-930779123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LibreOffice/26.2.3.2$MacOSX_AARCH64 LibreOffice_project/70e089b17412e4cb7773e41413306b17a2328c34</Application>
  <AppVersion>15.0000</AppVersion>
  <Pages>2</Pages>
  <Words>539</Words>
  <Characters>3316</Characters>
  <CharactersWithSpaces>3849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2026-05-27T20:11:46Z</dcterms:created>
  <dc:creator>Shu Wang</dc:creator>
  <dc:description/>
  <dc:language>en-US</dc:language>
  <cp:lastModifiedBy/>
  <dcterms:modified xsi:type="dcterms:W3CDTF">2026-05-27T17:12:46Z</dcterms:modified>
  <cp:revision>5</cp:revision>
  <dc:subject/>
  <dc:title>Shu Wang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