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311ED8" w14:textId="1E126FFE" w:rsidR="00B614DF" w:rsidRPr="004561CC" w:rsidRDefault="0000173A" w:rsidP="0000173A">
      <w:pPr>
        <w:spacing w:line="480" w:lineRule="auto"/>
        <w:rPr>
          <w:rFonts w:ascii="Times New Roman" w:hAnsi="Times New Roman" w:cs="Times New Roman"/>
          <w:color w:val="000000" w:themeColor="text1"/>
        </w:rPr>
      </w:pPr>
      <w:r w:rsidRPr="004561CC">
        <w:rPr>
          <w:rFonts w:ascii="Times New Roman" w:hAnsi="Times New Roman" w:cs="Times New Roman"/>
          <w:color w:val="000000" w:themeColor="text1"/>
        </w:rPr>
        <w:t>Jacob Kaplan</w:t>
      </w:r>
    </w:p>
    <w:p w14:paraId="445F37CB" w14:textId="7D2650B2" w:rsidR="0000173A" w:rsidRPr="004561CC" w:rsidRDefault="0000173A" w:rsidP="0000173A">
      <w:pPr>
        <w:spacing w:line="480" w:lineRule="auto"/>
        <w:rPr>
          <w:rFonts w:ascii="Times New Roman" w:hAnsi="Times New Roman" w:cs="Times New Roman"/>
          <w:color w:val="000000" w:themeColor="text1"/>
        </w:rPr>
      </w:pPr>
      <w:r w:rsidRPr="004561CC">
        <w:rPr>
          <w:rFonts w:ascii="Times New Roman" w:hAnsi="Times New Roman" w:cs="Times New Roman"/>
          <w:color w:val="000000" w:themeColor="text1"/>
        </w:rPr>
        <w:t xml:space="preserve">Dr. </w:t>
      </w:r>
      <w:proofErr w:type="spellStart"/>
      <w:r w:rsidRPr="004561CC">
        <w:rPr>
          <w:rFonts w:ascii="Times New Roman" w:hAnsi="Times New Roman" w:cs="Times New Roman"/>
          <w:color w:val="000000" w:themeColor="text1"/>
        </w:rPr>
        <w:t>Grimwade</w:t>
      </w:r>
      <w:proofErr w:type="spellEnd"/>
    </w:p>
    <w:p w14:paraId="41F2BE37" w14:textId="013208A6" w:rsidR="0000173A" w:rsidRPr="004561CC" w:rsidRDefault="0000173A" w:rsidP="0000173A">
      <w:pPr>
        <w:spacing w:line="480" w:lineRule="auto"/>
        <w:rPr>
          <w:rFonts w:ascii="Times New Roman" w:hAnsi="Times New Roman" w:cs="Times New Roman"/>
          <w:color w:val="000000" w:themeColor="text1"/>
        </w:rPr>
      </w:pPr>
      <w:r w:rsidRPr="004561CC">
        <w:rPr>
          <w:rFonts w:ascii="Times New Roman" w:hAnsi="Times New Roman" w:cs="Times New Roman"/>
          <w:color w:val="000000" w:themeColor="text1"/>
        </w:rPr>
        <w:t>UG</w:t>
      </w:r>
      <w:r w:rsidR="004561CC">
        <w:rPr>
          <w:rFonts w:ascii="Times New Roman" w:hAnsi="Times New Roman" w:cs="Times New Roman"/>
          <w:color w:val="000000" w:themeColor="text1"/>
        </w:rPr>
        <w:t xml:space="preserve"> Research</w:t>
      </w:r>
      <w:r w:rsidRPr="004561CC">
        <w:rPr>
          <w:rFonts w:ascii="Times New Roman" w:hAnsi="Times New Roman" w:cs="Times New Roman"/>
          <w:color w:val="000000" w:themeColor="text1"/>
        </w:rPr>
        <w:t xml:space="preserve"> Fall 2020</w:t>
      </w:r>
    </w:p>
    <w:p w14:paraId="13E5D995" w14:textId="2DFA6512" w:rsidR="0000173A" w:rsidRPr="004561CC" w:rsidRDefault="0000173A" w:rsidP="0000173A">
      <w:pPr>
        <w:spacing w:line="480" w:lineRule="auto"/>
        <w:rPr>
          <w:rFonts w:ascii="Times New Roman" w:hAnsi="Times New Roman" w:cs="Times New Roman"/>
          <w:color w:val="000000" w:themeColor="text1"/>
        </w:rPr>
      </w:pPr>
      <w:r w:rsidRPr="004561CC">
        <w:rPr>
          <w:rFonts w:ascii="Times New Roman" w:hAnsi="Times New Roman" w:cs="Times New Roman"/>
          <w:color w:val="000000" w:themeColor="text1"/>
        </w:rPr>
        <w:t>15 December 2020</w:t>
      </w:r>
    </w:p>
    <w:p w14:paraId="7A042865" w14:textId="1648E1D0" w:rsidR="0000173A" w:rsidRPr="004561CC" w:rsidRDefault="0000173A" w:rsidP="0000173A">
      <w:pPr>
        <w:spacing w:line="480" w:lineRule="auto"/>
        <w:jc w:val="center"/>
        <w:rPr>
          <w:rFonts w:ascii="Times New Roman" w:hAnsi="Times New Roman" w:cs="Times New Roman"/>
          <w:color w:val="000000" w:themeColor="text1"/>
        </w:rPr>
      </w:pPr>
      <w:r w:rsidRPr="004561CC">
        <w:rPr>
          <w:rFonts w:ascii="Times New Roman" w:hAnsi="Times New Roman" w:cs="Times New Roman"/>
          <w:color w:val="000000" w:themeColor="text1"/>
        </w:rPr>
        <w:t xml:space="preserve">UG Research </w:t>
      </w:r>
      <w:r w:rsidR="007E22D2" w:rsidRPr="004561CC">
        <w:rPr>
          <w:rFonts w:ascii="Times New Roman" w:hAnsi="Times New Roman" w:cs="Times New Roman"/>
          <w:color w:val="000000" w:themeColor="text1"/>
        </w:rPr>
        <w:t xml:space="preserve">Lab </w:t>
      </w:r>
      <w:r w:rsidRPr="004561CC">
        <w:rPr>
          <w:rFonts w:ascii="Times New Roman" w:hAnsi="Times New Roman" w:cs="Times New Roman"/>
          <w:color w:val="000000" w:themeColor="text1"/>
        </w:rPr>
        <w:t>Paper</w:t>
      </w:r>
      <w:r w:rsidR="007E22D2" w:rsidRPr="004561CC">
        <w:rPr>
          <w:rFonts w:ascii="Times New Roman" w:hAnsi="Times New Roman" w:cs="Times New Roman"/>
          <w:color w:val="000000" w:themeColor="text1"/>
        </w:rPr>
        <w:t xml:space="preserve">. </w:t>
      </w:r>
      <w:r w:rsidRPr="004561CC">
        <w:rPr>
          <w:rFonts w:ascii="Times New Roman" w:hAnsi="Times New Roman" w:cs="Times New Roman"/>
          <w:color w:val="000000" w:themeColor="text1"/>
        </w:rPr>
        <w:t>Fall of 2020</w:t>
      </w:r>
    </w:p>
    <w:p w14:paraId="471218A0" w14:textId="159F4CDF" w:rsidR="0000173A" w:rsidRPr="004561CC" w:rsidRDefault="0000173A" w:rsidP="0000173A">
      <w:pPr>
        <w:spacing w:line="480" w:lineRule="auto"/>
        <w:rPr>
          <w:rFonts w:ascii="Times New Roman" w:hAnsi="Times New Roman" w:cs="Times New Roman"/>
          <w:color w:val="000000" w:themeColor="text1"/>
          <w:sz w:val="40"/>
          <w:szCs w:val="40"/>
        </w:rPr>
      </w:pPr>
      <w:r w:rsidRPr="004561CC">
        <w:rPr>
          <w:rFonts w:ascii="Times New Roman" w:hAnsi="Times New Roman" w:cs="Times New Roman"/>
          <w:color w:val="000000" w:themeColor="text1"/>
          <w:sz w:val="40"/>
          <w:szCs w:val="40"/>
          <w:vertAlign w:val="subscript"/>
        </w:rPr>
        <w:t xml:space="preserve">1 </w:t>
      </w:r>
      <w:r w:rsidRPr="004561CC">
        <w:rPr>
          <w:rFonts w:ascii="Times New Roman" w:hAnsi="Times New Roman" w:cs="Times New Roman"/>
          <w:color w:val="000000" w:themeColor="text1"/>
          <w:sz w:val="40"/>
          <w:szCs w:val="40"/>
        </w:rPr>
        <w:t>Introduction</w:t>
      </w:r>
    </w:p>
    <w:p w14:paraId="22D9ACFE" w14:textId="2FF023A6" w:rsidR="00C8015D" w:rsidRPr="004561CC" w:rsidRDefault="00E95592" w:rsidP="00C8015D">
      <w:pPr>
        <w:spacing w:line="480" w:lineRule="auto"/>
        <w:rPr>
          <w:rFonts w:ascii="Times New Roman" w:hAnsi="Times New Roman" w:cs="Times New Roman"/>
          <w:color w:val="000000" w:themeColor="text1"/>
        </w:rPr>
      </w:pPr>
      <w:r w:rsidRPr="004561CC">
        <w:rPr>
          <w:rFonts w:ascii="Times New Roman" w:hAnsi="Times New Roman" w:cs="Times New Roman"/>
          <w:color w:val="000000" w:themeColor="text1"/>
        </w:rPr>
        <w:t>The target for research done in this lab this semester was aimed towards</w:t>
      </w:r>
      <w:r w:rsidR="00346075" w:rsidRPr="004561CC">
        <w:rPr>
          <w:rFonts w:ascii="Times New Roman" w:hAnsi="Times New Roman" w:cs="Times New Roman"/>
          <w:color w:val="000000" w:themeColor="text1"/>
        </w:rPr>
        <w:t xml:space="preserve"> finding the mechanisms</w:t>
      </w:r>
      <w:r w:rsidRPr="004561CC">
        <w:rPr>
          <w:rFonts w:ascii="Times New Roman" w:hAnsi="Times New Roman" w:cs="Times New Roman"/>
          <w:color w:val="000000" w:themeColor="text1"/>
        </w:rPr>
        <w:t xml:space="preserve"> </w:t>
      </w:r>
      <w:r w:rsidR="00346075" w:rsidRPr="004561CC">
        <w:rPr>
          <w:rFonts w:ascii="Times New Roman" w:hAnsi="Times New Roman" w:cs="Times New Roman"/>
          <w:color w:val="000000" w:themeColor="text1"/>
        </w:rPr>
        <w:t xml:space="preserve">and targets behind all initiation of DNA replication. </w:t>
      </w:r>
      <w:r w:rsidR="00A532DD" w:rsidRPr="004561CC">
        <w:rPr>
          <w:rFonts w:ascii="Times New Roman" w:hAnsi="Times New Roman" w:cs="Times New Roman"/>
          <w:color w:val="000000" w:themeColor="text1"/>
        </w:rPr>
        <w:t>In order to do this</w:t>
      </w:r>
      <w:r w:rsidR="001B6851" w:rsidRPr="004561CC">
        <w:rPr>
          <w:rFonts w:ascii="Times New Roman" w:hAnsi="Times New Roman" w:cs="Times New Roman"/>
          <w:color w:val="000000" w:themeColor="text1"/>
        </w:rPr>
        <w:t>,</w:t>
      </w:r>
      <w:r w:rsidR="00A532DD" w:rsidRPr="004561CC">
        <w:rPr>
          <w:rFonts w:ascii="Times New Roman" w:hAnsi="Times New Roman" w:cs="Times New Roman"/>
          <w:color w:val="000000" w:themeColor="text1"/>
        </w:rPr>
        <w:t xml:space="preserve"> </w:t>
      </w:r>
      <w:r w:rsidR="001B6851" w:rsidRPr="004561CC">
        <w:rPr>
          <w:rFonts w:ascii="Times New Roman" w:hAnsi="Times New Roman" w:cs="Times New Roman"/>
          <w:color w:val="000000" w:themeColor="text1"/>
        </w:rPr>
        <w:t>a specific</w:t>
      </w:r>
      <w:r w:rsidR="00A532DD" w:rsidRPr="004561CC">
        <w:rPr>
          <w:rFonts w:ascii="Times New Roman" w:hAnsi="Times New Roman" w:cs="Times New Roman"/>
          <w:color w:val="000000" w:themeColor="text1"/>
        </w:rPr>
        <w:t xml:space="preserve"> targeting site</w:t>
      </w:r>
      <w:r w:rsidR="001B6851" w:rsidRPr="004561CC">
        <w:rPr>
          <w:rFonts w:ascii="Times New Roman" w:hAnsi="Times New Roman" w:cs="Times New Roman"/>
          <w:color w:val="000000" w:themeColor="text1"/>
        </w:rPr>
        <w:t xml:space="preserve"> for the initiation of DNA replication in bacterial cells was selected as a base </w:t>
      </w:r>
      <w:r w:rsidR="005936C2" w:rsidRPr="004561CC">
        <w:rPr>
          <w:rFonts w:ascii="Times New Roman" w:hAnsi="Times New Roman" w:cs="Times New Roman"/>
          <w:color w:val="000000" w:themeColor="text1"/>
        </w:rPr>
        <w:t>for</w:t>
      </w:r>
      <w:r w:rsidR="001B6851" w:rsidRPr="004561CC">
        <w:rPr>
          <w:rFonts w:ascii="Times New Roman" w:hAnsi="Times New Roman" w:cs="Times New Roman"/>
          <w:color w:val="000000" w:themeColor="text1"/>
        </w:rPr>
        <w:t xml:space="preserve"> research and </w:t>
      </w:r>
      <w:r w:rsidR="005936C2" w:rsidRPr="004561CC">
        <w:rPr>
          <w:rFonts w:ascii="Times New Roman" w:hAnsi="Times New Roman" w:cs="Times New Roman"/>
          <w:color w:val="000000" w:themeColor="text1"/>
        </w:rPr>
        <w:t xml:space="preserve">a </w:t>
      </w:r>
      <w:r w:rsidR="001B6851" w:rsidRPr="004561CC">
        <w:rPr>
          <w:rFonts w:ascii="Times New Roman" w:hAnsi="Times New Roman" w:cs="Times New Roman"/>
          <w:color w:val="000000" w:themeColor="text1"/>
        </w:rPr>
        <w:t>possib</w:t>
      </w:r>
      <w:r w:rsidR="005936C2" w:rsidRPr="004561CC">
        <w:rPr>
          <w:rFonts w:ascii="Times New Roman" w:hAnsi="Times New Roman" w:cs="Times New Roman"/>
          <w:color w:val="000000" w:themeColor="text1"/>
        </w:rPr>
        <w:t>ility for the</w:t>
      </w:r>
      <w:r w:rsidR="001B6851" w:rsidRPr="004561CC">
        <w:rPr>
          <w:rFonts w:ascii="Times New Roman" w:hAnsi="Times New Roman" w:cs="Times New Roman"/>
          <w:color w:val="000000" w:themeColor="text1"/>
        </w:rPr>
        <w:t xml:space="preserve"> develop</w:t>
      </w:r>
      <w:r w:rsidR="005936C2" w:rsidRPr="004561CC">
        <w:rPr>
          <w:rFonts w:ascii="Times New Roman" w:hAnsi="Times New Roman" w:cs="Times New Roman"/>
          <w:color w:val="000000" w:themeColor="text1"/>
        </w:rPr>
        <w:t>ment</w:t>
      </w:r>
      <w:r w:rsidR="001B6851" w:rsidRPr="004561CC">
        <w:rPr>
          <w:rFonts w:ascii="Times New Roman" w:hAnsi="Times New Roman" w:cs="Times New Roman"/>
          <w:color w:val="000000" w:themeColor="text1"/>
        </w:rPr>
        <w:t xml:space="preserve"> </w:t>
      </w:r>
      <w:r w:rsidR="005936C2" w:rsidRPr="004561CC">
        <w:rPr>
          <w:rFonts w:ascii="Times New Roman" w:hAnsi="Times New Roman" w:cs="Times New Roman"/>
          <w:color w:val="000000" w:themeColor="text1"/>
        </w:rPr>
        <w:t xml:space="preserve">of </w:t>
      </w:r>
      <w:r w:rsidR="001B6851" w:rsidRPr="004561CC">
        <w:rPr>
          <w:rFonts w:ascii="Times New Roman" w:hAnsi="Times New Roman" w:cs="Times New Roman"/>
          <w:color w:val="000000" w:themeColor="text1"/>
        </w:rPr>
        <w:t>a novel antibiotic. I</w:t>
      </w:r>
      <w:r w:rsidR="00A532DD" w:rsidRPr="004561CC">
        <w:rPr>
          <w:rFonts w:ascii="Times New Roman" w:hAnsi="Times New Roman" w:cs="Times New Roman"/>
          <w:color w:val="000000" w:themeColor="text1"/>
        </w:rPr>
        <w:t xml:space="preserve">n any bacterial cell, </w:t>
      </w:r>
      <w:proofErr w:type="spellStart"/>
      <w:r w:rsidR="00A532DD" w:rsidRPr="004561CC">
        <w:rPr>
          <w:rFonts w:ascii="Times New Roman" w:hAnsi="Times New Roman" w:cs="Times New Roman"/>
          <w:color w:val="000000" w:themeColor="text1"/>
        </w:rPr>
        <w:t>orisomes</w:t>
      </w:r>
      <w:proofErr w:type="spellEnd"/>
      <w:r w:rsidR="00A532DD" w:rsidRPr="004561CC">
        <w:rPr>
          <w:rFonts w:ascii="Times New Roman" w:hAnsi="Times New Roman" w:cs="Times New Roman"/>
          <w:color w:val="000000" w:themeColor="text1"/>
        </w:rPr>
        <w:t xml:space="preserve"> are assembled by the initiator protein </w:t>
      </w:r>
      <w:proofErr w:type="spellStart"/>
      <w:r w:rsidR="00A532DD" w:rsidRPr="004561CC">
        <w:rPr>
          <w:rFonts w:ascii="Times New Roman" w:hAnsi="Times New Roman" w:cs="Times New Roman"/>
          <w:color w:val="000000" w:themeColor="text1"/>
        </w:rPr>
        <w:t>DnaA</w:t>
      </w:r>
      <w:proofErr w:type="spellEnd"/>
      <w:r w:rsidR="00A532DD" w:rsidRPr="004561CC">
        <w:rPr>
          <w:rFonts w:ascii="Times New Roman" w:hAnsi="Times New Roman" w:cs="Times New Roman"/>
          <w:color w:val="000000" w:themeColor="text1"/>
        </w:rPr>
        <w:t xml:space="preserve"> to build an origin of replication (</w:t>
      </w:r>
      <w:proofErr w:type="spellStart"/>
      <w:r w:rsidR="00A532DD" w:rsidRPr="004561CC">
        <w:rPr>
          <w:rFonts w:ascii="Times New Roman" w:hAnsi="Times New Roman" w:cs="Times New Roman"/>
          <w:color w:val="000000" w:themeColor="text1"/>
        </w:rPr>
        <w:t>oriC</w:t>
      </w:r>
      <w:proofErr w:type="spellEnd"/>
      <w:r w:rsidR="00A532DD" w:rsidRPr="004561CC">
        <w:rPr>
          <w:rFonts w:ascii="Times New Roman" w:hAnsi="Times New Roman" w:cs="Times New Roman"/>
          <w:color w:val="000000" w:themeColor="text1"/>
        </w:rPr>
        <w:t>). (</w:t>
      </w:r>
      <w:proofErr w:type="spellStart"/>
      <w:r w:rsidR="00A532DD" w:rsidRPr="004561CC">
        <w:rPr>
          <w:rFonts w:ascii="Times New Roman" w:hAnsi="Times New Roman" w:cs="Times New Roman"/>
          <w:color w:val="000000" w:themeColor="text1"/>
        </w:rPr>
        <w:t>Grimwade</w:t>
      </w:r>
      <w:proofErr w:type="spellEnd"/>
      <w:r w:rsidR="00A532DD" w:rsidRPr="004561CC">
        <w:rPr>
          <w:rFonts w:ascii="Times New Roman" w:hAnsi="Times New Roman" w:cs="Times New Roman"/>
          <w:color w:val="000000" w:themeColor="text1"/>
        </w:rPr>
        <w:t xml:space="preserve"> &amp; Leonard, 2017) The problem here is that only a few bacterial </w:t>
      </w:r>
      <w:proofErr w:type="spellStart"/>
      <w:r w:rsidR="00FE1A23" w:rsidRPr="004561CC">
        <w:rPr>
          <w:rFonts w:ascii="Times New Roman" w:hAnsi="Times New Roman" w:cs="Times New Roman"/>
          <w:color w:val="000000" w:themeColor="text1"/>
        </w:rPr>
        <w:t>orisomes</w:t>
      </w:r>
      <w:proofErr w:type="spellEnd"/>
      <w:r w:rsidR="00FE1A23" w:rsidRPr="004561CC">
        <w:rPr>
          <w:rFonts w:ascii="Times New Roman" w:hAnsi="Times New Roman" w:cs="Times New Roman"/>
          <w:color w:val="000000" w:themeColor="text1"/>
        </w:rPr>
        <w:t xml:space="preserve"> </w:t>
      </w:r>
      <w:r w:rsidR="00A532DD" w:rsidRPr="004561CC">
        <w:rPr>
          <w:rFonts w:ascii="Times New Roman" w:hAnsi="Times New Roman" w:cs="Times New Roman"/>
          <w:color w:val="000000" w:themeColor="text1"/>
        </w:rPr>
        <w:t>have been fully discovered</w:t>
      </w:r>
      <w:r w:rsidR="005936C2" w:rsidRPr="004561CC">
        <w:rPr>
          <w:rFonts w:ascii="Times New Roman" w:hAnsi="Times New Roman" w:cs="Times New Roman"/>
          <w:color w:val="000000" w:themeColor="text1"/>
        </w:rPr>
        <w:t>, so th</w:t>
      </w:r>
      <w:r w:rsidR="00C8015D" w:rsidRPr="004561CC">
        <w:rPr>
          <w:rFonts w:ascii="Times New Roman" w:hAnsi="Times New Roman" w:cs="Times New Roman"/>
          <w:color w:val="000000" w:themeColor="text1"/>
        </w:rPr>
        <w:t>e short-term</w:t>
      </w:r>
      <w:r w:rsidR="005936C2" w:rsidRPr="004561CC">
        <w:rPr>
          <w:rFonts w:ascii="Times New Roman" w:hAnsi="Times New Roman" w:cs="Times New Roman"/>
          <w:color w:val="000000" w:themeColor="text1"/>
        </w:rPr>
        <w:t xml:space="preserve"> aim for our research </w:t>
      </w:r>
      <w:r w:rsidR="00514C21" w:rsidRPr="004561CC">
        <w:rPr>
          <w:rFonts w:ascii="Times New Roman" w:hAnsi="Times New Roman" w:cs="Times New Roman"/>
          <w:color w:val="000000" w:themeColor="text1"/>
        </w:rPr>
        <w:t xml:space="preserve">was to synthetically make an </w:t>
      </w:r>
      <w:proofErr w:type="spellStart"/>
      <w:r w:rsidR="00514C21" w:rsidRPr="004561CC">
        <w:rPr>
          <w:rFonts w:ascii="Times New Roman" w:hAnsi="Times New Roman" w:cs="Times New Roman"/>
          <w:color w:val="000000" w:themeColor="text1"/>
        </w:rPr>
        <w:t>oriC</w:t>
      </w:r>
      <w:proofErr w:type="spellEnd"/>
      <w:r w:rsidR="00FE1A23" w:rsidRPr="004561CC">
        <w:rPr>
          <w:rFonts w:ascii="Times New Roman" w:hAnsi="Times New Roman" w:cs="Times New Roman"/>
          <w:color w:val="000000" w:themeColor="text1"/>
        </w:rPr>
        <w:t xml:space="preserve"> on a different bacterium by combining mutations in the duplex unwinding element (DUE).</w:t>
      </w:r>
    </w:p>
    <w:p w14:paraId="03749B6B" w14:textId="47E956DA" w:rsidR="00550EE3" w:rsidRPr="004561CC" w:rsidRDefault="00C8015D" w:rsidP="0000173A">
      <w:pPr>
        <w:spacing w:line="480" w:lineRule="auto"/>
        <w:rPr>
          <w:rFonts w:ascii="Times New Roman" w:hAnsi="Times New Roman" w:cs="Times New Roman"/>
          <w:color w:val="000000" w:themeColor="text1"/>
        </w:rPr>
      </w:pPr>
      <w:r w:rsidRPr="004561CC">
        <w:rPr>
          <w:rFonts w:ascii="Times New Roman" w:hAnsi="Times New Roman" w:cs="Times New Roman"/>
          <w:color w:val="000000" w:themeColor="text1"/>
        </w:rPr>
        <w:t xml:space="preserve">Poc170 was the main plasmid used, which </w:t>
      </w:r>
      <w:r w:rsidR="00514C21" w:rsidRPr="004561CC">
        <w:rPr>
          <w:rFonts w:ascii="Times New Roman" w:hAnsi="Times New Roman" w:cs="Times New Roman"/>
          <w:color w:val="000000" w:themeColor="text1"/>
        </w:rPr>
        <w:t>P</w:t>
      </w:r>
      <w:r w:rsidR="00550EE3" w:rsidRPr="004561CC">
        <w:rPr>
          <w:rFonts w:ascii="Times New Roman" w:hAnsi="Times New Roman" w:cs="Times New Roman"/>
          <w:color w:val="000000" w:themeColor="text1"/>
        </w:rPr>
        <w:t>oc170</w:t>
      </w:r>
      <w:r w:rsidRPr="004561CC">
        <w:rPr>
          <w:rFonts w:ascii="Times New Roman" w:hAnsi="Times New Roman" w:cs="Times New Roman"/>
          <w:color w:val="000000" w:themeColor="text1"/>
        </w:rPr>
        <w:t xml:space="preserve"> </w:t>
      </w:r>
      <w:r w:rsidR="00514C21" w:rsidRPr="004561CC">
        <w:rPr>
          <w:rFonts w:ascii="Times New Roman" w:hAnsi="Times New Roman" w:cs="Times New Roman"/>
          <w:color w:val="000000" w:themeColor="text1"/>
        </w:rPr>
        <w:t xml:space="preserve">contains E. coli </w:t>
      </w:r>
      <w:proofErr w:type="spellStart"/>
      <w:r w:rsidR="00514C21" w:rsidRPr="004561CC">
        <w:rPr>
          <w:rFonts w:ascii="Times New Roman" w:hAnsi="Times New Roman" w:cs="Times New Roman"/>
          <w:color w:val="000000" w:themeColor="text1"/>
        </w:rPr>
        <w:t>oriC</w:t>
      </w:r>
      <w:proofErr w:type="spellEnd"/>
      <w:r w:rsidR="00514C21" w:rsidRPr="004561CC">
        <w:rPr>
          <w:rFonts w:ascii="Times New Roman" w:hAnsi="Times New Roman" w:cs="Times New Roman"/>
          <w:color w:val="000000" w:themeColor="text1"/>
        </w:rPr>
        <w:t xml:space="preserve"> and </w:t>
      </w:r>
      <w:proofErr w:type="spellStart"/>
      <w:r w:rsidR="00514C21" w:rsidRPr="004561CC">
        <w:rPr>
          <w:rFonts w:ascii="Times New Roman" w:hAnsi="Times New Roman" w:cs="Times New Roman"/>
          <w:color w:val="000000" w:themeColor="text1"/>
        </w:rPr>
        <w:t>pBR</w:t>
      </w:r>
      <w:proofErr w:type="spellEnd"/>
      <w:r w:rsidR="00514C21" w:rsidRPr="004561CC">
        <w:rPr>
          <w:rFonts w:ascii="Times New Roman" w:hAnsi="Times New Roman" w:cs="Times New Roman"/>
          <w:color w:val="000000" w:themeColor="text1"/>
        </w:rPr>
        <w:t xml:space="preserve"> 322 origin</w:t>
      </w:r>
      <w:r w:rsidR="00550EE3" w:rsidRPr="004561CC">
        <w:rPr>
          <w:rFonts w:ascii="Times New Roman" w:hAnsi="Times New Roman" w:cs="Times New Roman"/>
          <w:color w:val="000000" w:themeColor="text1"/>
        </w:rPr>
        <w:t xml:space="preserve"> </w:t>
      </w:r>
      <w:r w:rsidR="00FE1A23" w:rsidRPr="004561CC">
        <w:rPr>
          <w:rFonts w:ascii="Times New Roman" w:hAnsi="Times New Roman" w:cs="Times New Roman"/>
          <w:color w:val="000000" w:themeColor="text1"/>
        </w:rPr>
        <w:t>were</w:t>
      </w:r>
      <w:r w:rsidR="00550EE3" w:rsidRPr="004561CC">
        <w:rPr>
          <w:rFonts w:ascii="Times New Roman" w:hAnsi="Times New Roman" w:cs="Times New Roman"/>
          <w:color w:val="000000" w:themeColor="text1"/>
        </w:rPr>
        <w:t xml:space="preserve"> given in primers sequences</w:t>
      </w:r>
      <w:r w:rsidR="00142BBF" w:rsidRPr="004561CC">
        <w:rPr>
          <w:rFonts w:ascii="Times New Roman" w:hAnsi="Times New Roman" w:cs="Times New Roman"/>
          <w:color w:val="000000" w:themeColor="text1"/>
        </w:rPr>
        <w:t xml:space="preserve"> in different </w:t>
      </w:r>
      <w:r w:rsidR="00FE1A23" w:rsidRPr="004561CC">
        <w:rPr>
          <w:rFonts w:ascii="Times New Roman" w:hAnsi="Times New Roman" w:cs="Times New Roman"/>
          <w:color w:val="000000" w:themeColor="text1"/>
        </w:rPr>
        <w:t>regions of</w:t>
      </w:r>
      <w:r w:rsidR="00142BBF" w:rsidRPr="004561CC">
        <w:rPr>
          <w:rFonts w:ascii="Times New Roman" w:hAnsi="Times New Roman" w:cs="Times New Roman"/>
          <w:color w:val="000000" w:themeColor="text1"/>
        </w:rPr>
        <w:t xml:space="preserve"> </w:t>
      </w:r>
      <w:proofErr w:type="spellStart"/>
      <w:r w:rsidR="00142BBF" w:rsidRPr="004561CC">
        <w:rPr>
          <w:rFonts w:ascii="Times New Roman" w:hAnsi="Times New Roman" w:cs="Times New Roman"/>
          <w:color w:val="000000" w:themeColor="text1"/>
        </w:rPr>
        <w:t>oriC</w:t>
      </w:r>
      <w:proofErr w:type="spellEnd"/>
      <w:r w:rsidR="00550EE3" w:rsidRPr="004561CC">
        <w:rPr>
          <w:rFonts w:ascii="Times New Roman" w:hAnsi="Times New Roman" w:cs="Times New Roman"/>
          <w:color w:val="000000" w:themeColor="text1"/>
        </w:rPr>
        <w:t xml:space="preserve">. The exact primer </w:t>
      </w:r>
      <w:r w:rsidR="00FE1A23" w:rsidRPr="004561CC">
        <w:rPr>
          <w:rFonts w:ascii="Times New Roman" w:hAnsi="Times New Roman" w:cs="Times New Roman"/>
          <w:color w:val="000000" w:themeColor="text1"/>
        </w:rPr>
        <w:t>design</w:t>
      </w:r>
      <w:r w:rsidR="00550EE3" w:rsidRPr="004561CC">
        <w:rPr>
          <w:rFonts w:ascii="Times New Roman" w:hAnsi="Times New Roman" w:cs="Times New Roman"/>
          <w:color w:val="000000" w:themeColor="text1"/>
        </w:rPr>
        <w:t xml:space="preserve"> information is given below in (Figure 1).</w:t>
      </w:r>
      <w:r w:rsidR="00FE1A23" w:rsidRPr="004561CC">
        <w:rPr>
          <w:rFonts w:ascii="Times New Roman" w:hAnsi="Times New Roman" w:cs="Times New Roman"/>
          <w:color w:val="000000" w:themeColor="text1"/>
        </w:rPr>
        <w:t xml:space="preserve"> </w:t>
      </w:r>
    </w:p>
    <w:p w14:paraId="29BBBDB0" w14:textId="53F41E49" w:rsidR="00550EE3" w:rsidRPr="004561CC" w:rsidRDefault="00550EE3" w:rsidP="0000173A">
      <w:pPr>
        <w:spacing w:line="480" w:lineRule="auto"/>
        <w:rPr>
          <w:rFonts w:ascii="Times New Roman" w:hAnsi="Times New Roman" w:cs="Times New Roman"/>
          <w:color w:val="000000" w:themeColor="text1"/>
        </w:rPr>
      </w:pPr>
      <w:r w:rsidRPr="004561CC">
        <w:rPr>
          <w:rFonts w:ascii="Times New Roman" w:hAnsi="Times New Roman" w:cs="Times New Roman"/>
          <w:noProof/>
          <w:color w:val="000000" w:themeColor="text1"/>
        </w:rPr>
        <w:lastRenderedPageBreak/>
        <w:drawing>
          <wp:inline distT="0" distB="0" distL="0" distR="0" wp14:anchorId="5759D8C2" wp14:editId="45D87D2C">
            <wp:extent cx="6051289" cy="5682343"/>
            <wp:effectExtent l="0" t="0" r="0" b="0"/>
            <wp:docPr id="1" name="Picture 1"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receip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6130805" cy="5757011"/>
                    </a:xfrm>
                    <a:prstGeom prst="rect">
                      <a:avLst/>
                    </a:prstGeom>
                  </pic:spPr>
                </pic:pic>
              </a:graphicData>
            </a:graphic>
          </wp:inline>
        </w:drawing>
      </w:r>
    </w:p>
    <w:p w14:paraId="3DB6D536" w14:textId="15E97933" w:rsidR="00142BBF" w:rsidRPr="004561CC" w:rsidRDefault="00550EE3" w:rsidP="00860653">
      <w:pPr>
        <w:spacing w:line="480" w:lineRule="auto"/>
        <w:jc w:val="center"/>
        <w:rPr>
          <w:rFonts w:ascii="Times New Roman" w:hAnsi="Times New Roman" w:cs="Times New Roman"/>
          <w:color w:val="000000" w:themeColor="text1"/>
        </w:rPr>
      </w:pPr>
      <w:r w:rsidRPr="004561CC">
        <w:rPr>
          <w:rFonts w:ascii="Times New Roman" w:hAnsi="Times New Roman" w:cs="Times New Roman"/>
          <w:color w:val="000000" w:themeColor="text1"/>
        </w:rPr>
        <w:t>Figure 1: Primer Sheet</w:t>
      </w:r>
    </w:p>
    <w:p w14:paraId="691FFABC" w14:textId="53A2EAA0" w:rsidR="00142BBF" w:rsidRPr="004561CC" w:rsidRDefault="00142BBF" w:rsidP="00142BBF">
      <w:pPr>
        <w:spacing w:line="480" w:lineRule="auto"/>
        <w:rPr>
          <w:rFonts w:ascii="Times New Roman" w:hAnsi="Times New Roman" w:cs="Times New Roman"/>
          <w:color w:val="000000" w:themeColor="text1"/>
          <w:sz w:val="40"/>
          <w:szCs w:val="40"/>
        </w:rPr>
      </w:pPr>
      <w:r w:rsidRPr="004561CC">
        <w:rPr>
          <w:rFonts w:ascii="Times New Roman" w:hAnsi="Times New Roman" w:cs="Times New Roman"/>
          <w:color w:val="000000" w:themeColor="text1"/>
          <w:sz w:val="40"/>
          <w:szCs w:val="40"/>
          <w:vertAlign w:val="subscript"/>
        </w:rPr>
        <w:t xml:space="preserve">2 </w:t>
      </w:r>
      <w:r w:rsidRPr="004561CC">
        <w:rPr>
          <w:rFonts w:ascii="Times New Roman" w:hAnsi="Times New Roman" w:cs="Times New Roman"/>
          <w:color w:val="000000" w:themeColor="text1"/>
          <w:sz w:val="40"/>
          <w:szCs w:val="40"/>
        </w:rPr>
        <w:t>Methods</w:t>
      </w:r>
    </w:p>
    <w:p w14:paraId="04783A52" w14:textId="77777777" w:rsidR="003B0F70" w:rsidRPr="004561CC" w:rsidRDefault="003B0F70" w:rsidP="003B0F70">
      <w:pPr>
        <w:pStyle w:val="NormalWeb"/>
        <w:spacing w:before="0" w:beforeAutospacing="0" w:after="0" w:afterAutospacing="0" w:line="480" w:lineRule="auto"/>
        <w:rPr>
          <w:color w:val="000000" w:themeColor="text1"/>
        </w:rPr>
      </w:pPr>
      <w:r w:rsidRPr="004561CC">
        <w:rPr>
          <w:color w:val="000000" w:themeColor="text1"/>
          <w:u w:val="single"/>
        </w:rPr>
        <w:t>Plasma Purification (poc170</w:t>
      </w:r>
      <w:r w:rsidRPr="004561CC">
        <w:rPr>
          <w:color w:val="000000" w:themeColor="text1"/>
        </w:rPr>
        <w:t xml:space="preserve">): To harvest the cultured bacteria first transfer a total of 4 mL of cultured cells into a microcentrifuge tube. Centrifuge down and discard the supernatant. Next, resuspend the pellet in 200 </w:t>
      </w:r>
      <w:proofErr w:type="spellStart"/>
      <w:r w:rsidRPr="004561CC">
        <w:rPr>
          <w:color w:val="000000" w:themeColor="text1"/>
        </w:rPr>
        <w:t>μl</w:t>
      </w:r>
      <w:proofErr w:type="spellEnd"/>
      <w:r w:rsidRPr="004561CC">
        <w:rPr>
          <w:color w:val="000000" w:themeColor="text1"/>
        </w:rPr>
        <w:t xml:space="preserve"> of PD1 buffer and suspend the cell via vortex. To lyse the cells, add 200 </w:t>
      </w:r>
      <w:proofErr w:type="spellStart"/>
      <w:r w:rsidRPr="004561CC">
        <w:rPr>
          <w:color w:val="000000" w:themeColor="text1"/>
        </w:rPr>
        <w:t>μl</w:t>
      </w:r>
      <w:proofErr w:type="spellEnd"/>
      <w:r w:rsidRPr="004561CC">
        <w:rPr>
          <w:color w:val="000000" w:themeColor="text1"/>
        </w:rPr>
        <w:t xml:space="preserve"> PD2 buffer and invert 10 times. Neutralizing the plasmid entailed adding 300 </w:t>
      </w:r>
      <w:proofErr w:type="spellStart"/>
      <w:r w:rsidRPr="004561CC">
        <w:rPr>
          <w:color w:val="000000" w:themeColor="text1"/>
        </w:rPr>
        <w:t>μl</w:t>
      </w:r>
      <w:proofErr w:type="spellEnd"/>
      <w:r w:rsidRPr="004561CC">
        <w:rPr>
          <w:color w:val="000000" w:themeColor="text1"/>
        </w:rPr>
        <w:t xml:space="preserve"> of </w:t>
      </w:r>
      <w:r w:rsidRPr="004561CC">
        <w:rPr>
          <w:color w:val="000000" w:themeColor="text1"/>
        </w:rPr>
        <w:lastRenderedPageBreak/>
        <w:t xml:space="preserve">PD3 buffer which is mixed by inversion 10 times. Adding the supernatant from before, centrifuge the tube and discard flow through. Placing a PD column into the collection tube add 600 </w:t>
      </w:r>
      <w:proofErr w:type="spellStart"/>
      <w:r w:rsidRPr="004561CC">
        <w:rPr>
          <w:color w:val="000000" w:themeColor="text1"/>
        </w:rPr>
        <w:t>μl</w:t>
      </w:r>
      <w:proofErr w:type="spellEnd"/>
      <w:r w:rsidRPr="004561CC">
        <w:rPr>
          <w:color w:val="000000" w:themeColor="text1"/>
        </w:rPr>
        <w:t xml:space="preserve"> of wash buffer, centrifuge, and discard flow through. Dry column by 3 min centrifuge and place PD column into a new microcentrifuge tube. To elute the DNA, add 50 </w:t>
      </w:r>
      <w:proofErr w:type="spellStart"/>
      <w:r w:rsidRPr="004561CC">
        <w:rPr>
          <w:color w:val="000000" w:themeColor="text1"/>
        </w:rPr>
        <w:t>μl</w:t>
      </w:r>
      <w:proofErr w:type="spellEnd"/>
      <w:r w:rsidRPr="004561CC">
        <w:rPr>
          <w:color w:val="000000" w:themeColor="text1"/>
        </w:rPr>
        <w:t xml:space="preserve"> of elution buffer into the center of the PD matrix. Let the column stand for 2 minutes then centrifuge for another 2 minutes. Transfer flow through back into the center of the column and centrifuge again for eluded purified plasmid DNA. </w:t>
      </w:r>
    </w:p>
    <w:p w14:paraId="13620C7F" w14:textId="77777777" w:rsidR="003B0F70" w:rsidRPr="004561CC" w:rsidRDefault="003B0F70" w:rsidP="003B0F70">
      <w:pPr>
        <w:pStyle w:val="NormalWeb"/>
        <w:spacing w:before="0" w:beforeAutospacing="0" w:after="0" w:afterAutospacing="0" w:line="480" w:lineRule="auto"/>
        <w:rPr>
          <w:color w:val="000000" w:themeColor="text1"/>
        </w:rPr>
      </w:pPr>
      <w:r w:rsidRPr="004561CC">
        <w:rPr>
          <w:color w:val="000000" w:themeColor="text1"/>
        </w:rPr>
        <w:t xml:space="preserve">To read the results from Plasmid Purification, then blank sensor for </w:t>
      </w:r>
      <w:proofErr w:type="spellStart"/>
      <w:r w:rsidRPr="004561CC">
        <w:rPr>
          <w:color w:val="000000" w:themeColor="text1"/>
        </w:rPr>
        <w:t>Nanodropanalysis</w:t>
      </w:r>
      <w:proofErr w:type="spellEnd"/>
      <w:r w:rsidRPr="004561CC">
        <w:rPr>
          <w:color w:val="000000" w:themeColor="text1"/>
        </w:rPr>
        <w:t xml:space="preserve">. Transfer 1 </w:t>
      </w:r>
      <w:proofErr w:type="spellStart"/>
      <w:r w:rsidRPr="004561CC">
        <w:rPr>
          <w:color w:val="000000" w:themeColor="text1"/>
        </w:rPr>
        <w:t>μl</w:t>
      </w:r>
      <w:proofErr w:type="spellEnd"/>
      <w:r w:rsidRPr="004561CC">
        <w:rPr>
          <w:color w:val="000000" w:themeColor="text1"/>
        </w:rPr>
        <w:t xml:space="preserve"> to sensor and record and label results. </w:t>
      </w:r>
    </w:p>
    <w:p w14:paraId="33861A29" w14:textId="77777777" w:rsidR="003B0F70" w:rsidRPr="004561CC" w:rsidRDefault="003B0F70" w:rsidP="003B0F70">
      <w:pPr>
        <w:pStyle w:val="NormalWeb"/>
        <w:spacing w:before="0" w:beforeAutospacing="0" w:after="0" w:afterAutospacing="0" w:line="480" w:lineRule="auto"/>
        <w:rPr>
          <w:color w:val="000000" w:themeColor="text1"/>
        </w:rPr>
      </w:pPr>
      <w:r w:rsidRPr="004561CC">
        <w:rPr>
          <w:color w:val="000000" w:themeColor="text1"/>
          <w:u w:val="single"/>
        </w:rPr>
        <w:t>Site-Directed Mutagenesis</w:t>
      </w:r>
      <w:r w:rsidRPr="004561CC">
        <w:rPr>
          <w:color w:val="000000" w:themeColor="text1"/>
        </w:rPr>
        <w:t xml:space="preserve">: Store suspended Primers in EB 10mm Tris pH of 8.5 at a concentration of 250 </w:t>
      </w:r>
      <w:proofErr w:type="spellStart"/>
      <w:r w:rsidRPr="004561CC">
        <w:rPr>
          <w:color w:val="000000" w:themeColor="text1"/>
        </w:rPr>
        <w:t>pmol</w:t>
      </w:r>
      <w:proofErr w:type="spellEnd"/>
      <w:r w:rsidRPr="004561CC">
        <w:rPr>
          <w:color w:val="000000" w:themeColor="text1"/>
        </w:rPr>
        <w:t>/</w:t>
      </w:r>
      <w:proofErr w:type="spellStart"/>
      <w:r w:rsidRPr="004561CC">
        <w:rPr>
          <w:color w:val="000000" w:themeColor="text1"/>
        </w:rPr>
        <w:t>μl</w:t>
      </w:r>
      <w:proofErr w:type="spellEnd"/>
      <w:r w:rsidRPr="004561CC">
        <w:rPr>
          <w:color w:val="000000" w:themeColor="text1"/>
        </w:rPr>
        <w:t xml:space="preserve">. Dilute an aliquot of primer to 15 </w:t>
      </w:r>
      <w:proofErr w:type="spellStart"/>
      <w:r w:rsidRPr="004561CC">
        <w:rPr>
          <w:color w:val="000000" w:themeColor="text1"/>
        </w:rPr>
        <w:t>pmol</w:t>
      </w:r>
      <w:proofErr w:type="spellEnd"/>
      <w:r w:rsidRPr="004561CC">
        <w:rPr>
          <w:color w:val="000000" w:themeColor="text1"/>
        </w:rPr>
        <w:t>/</w:t>
      </w:r>
      <w:proofErr w:type="spellStart"/>
      <w:r w:rsidRPr="004561CC">
        <w:rPr>
          <w:color w:val="000000" w:themeColor="text1"/>
        </w:rPr>
        <w:t>μl</w:t>
      </w:r>
      <w:proofErr w:type="spellEnd"/>
      <w:r w:rsidRPr="004561CC">
        <w:rPr>
          <w:color w:val="000000" w:themeColor="text1"/>
        </w:rPr>
        <w:t>.</w:t>
      </w:r>
    </w:p>
    <w:p w14:paraId="3AA66F50" w14:textId="44AA377A" w:rsidR="003B0F70" w:rsidRPr="004561CC" w:rsidRDefault="003B0F70" w:rsidP="003B0F70">
      <w:pPr>
        <w:pStyle w:val="NormalWeb"/>
        <w:spacing w:before="0" w:beforeAutospacing="0" w:after="0" w:afterAutospacing="0" w:line="480" w:lineRule="auto"/>
        <w:rPr>
          <w:color w:val="000000" w:themeColor="text1"/>
        </w:rPr>
      </w:pPr>
      <w:r w:rsidRPr="004561CC">
        <w:rPr>
          <w:color w:val="000000" w:themeColor="text1"/>
        </w:rPr>
        <w:t xml:space="preserve">To calculate the annealing </w:t>
      </w:r>
      <w:r w:rsidR="004561CC" w:rsidRPr="004561CC">
        <w:rPr>
          <w:color w:val="000000" w:themeColor="text1"/>
        </w:rPr>
        <w:t>temp,</w:t>
      </w:r>
      <w:r w:rsidRPr="004561CC">
        <w:rPr>
          <w:color w:val="000000" w:themeColor="text1"/>
        </w:rPr>
        <w:t xml:space="preserve"> use the Thermo Fisher website and enter the sequence to get the annealing temperature. </w:t>
      </w:r>
    </w:p>
    <w:p w14:paraId="2BA5759A" w14:textId="7EC4DF55" w:rsidR="003B0F70" w:rsidRPr="004561CC" w:rsidRDefault="003B0F70" w:rsidP="003B0F70">
      <w:pPr>
        <w:pStyle w:val="NormalWeb"/>
        <w:spacing w:before="0" w:beforeAutospacing="0" w:after="0" w:afterAutospacing="0" w:line="480" w:lineRule="auto"/>
        <w:rPr>
          <w:color w:val="000000" w:themeColor="text1"/>
        </w:rPr>
      </w:pPr>
      <w:r w:rsidRPr="004561CC">
        <w:rPr>
          <w:color w:val="000000" w:themeColor="text1"/>
          <w:u w:val="single"/>
        </w:rPr>
        <w:t>PCR</w:t>
      </w:r>
      <w:r w:rsidRPr="004561CC">
        <w:rPr>
          <w:color w:val="000000" w:themeColor="text1"/>
        </w:rPr>
        <w:t>: dilute poc170 concentration to 50 ng/</w:t>
      </w:r>
      <w:proofErr w:type="spellStart"/>
      <w:r w:rsidRPr="004561CC">
        <w:rPr>
          <w:color w:val="000000" w:themeColor="text1"/>
        </w:rPr>
        <w:t>μl</w:t>
      </w:r>
      <w:proofErr w:type="spellEnd"/>
      <w:r w:rsidRPr="004561CC">
        <w:rPr>
          <w:color w:val="000000" w:themeColor="text1"/>
        </w:rPr>
        <w:t>. Follow (Figure 2) to set PCR tube solutions. </w:t>
      </w:r>
    </w:p>
    <w:p w14:paraId="61B8C194" w14:textId="77777777" w:rsidR="003B0F70" w:rsidRPr="004561CC" w:rsidRDefault="003B0F70" w:rsidP="003B0F70">
      <w:pPr>
        <w:pStyle w:val="NormalWeb"/>
        <w:spacing w:before="0" w:beforeAutospacing="0" w:after="0" w:afterAutospacing="0" w:line="480" w:lineRule="auto"/>
        <w:rPr>
          <w:color w:val="000000" w:themeColor="text1"/>
        </w:rPr>
      </w:pPr>
    </w:p>
    <w:p w14:paraId="6D3C924B" w14:textId="77777777" w:rsidR="003B0F70" w:rsidRPr="004561CC" w:rsidRDefault="003B0F70" w:rsidP="003B0F70">
      <w:pPr>
        <w:spacing w:line="480" w:lineRule="auto"/>
        <w:rPr>
          <w:rFonts w:ascii="Times New Roman" w:hAnsi="Times New Roman" w:cs="Times New Roman"/>
          <w:color w:val="000000" w:themeColor="text1"/>
        </w:rPr>
      </w:pPr>
      <w:r w:rsidRPr="004561CC">
        <w:rPr>
          <w:rFonts w:ascii="Times New Roman" w:hAnsi="Times New Roman" w:cs="Times New Roman"/>
          <w:noProof/>
          <w:color w:val="000000" w:themeColor="text1"/>
        </w:rPr>
        <w:drawing>
          <wp:inline distT="0" distB="0" distL="0" distR="0" wp14:anchorId="76CE7309" wp14:editId="1F0EDE40">
            <wp:extent cx="5983603" cy="1981200"/>
            <wp:effectExtent l="0" t="0" r="0" b="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076409" cy="2011928"/>
                    </a:xfrm>
                    <a:prstGeom prst="rect">
                      <a:avLst/>
                    </a:prstGeom>
                  </pic:spPr>
                </pic:pic>
              </a:graphicData>
            </a:graphic>
          </wp:inline>
        </w:drawing>
      </w:r>
    </w:p>
    <w:p w14:paraId="47C54AAC" w14:textId="07E734CB" w:rsidR="003B0F70" w:rsidRPr="004561CC" w:rsidRDefault="003B0F70" w:rsidP="003B0F70">
      <w:pPr>
        <w:spacing w:line="480" w:lineRule="auto"/>
        <w:jc w:val="center"/>
        <w:rPr>
          <w:rFonts w:ascii="Times New Roman" w:hAnsi="Times New Roman" w:cs="Times New Roman"/>
          <w:color w:val="000000" w:themeColor="text1"/>
        </w:rPr>
      </w:pPr>
      <w:r w:rsidRPr="004561CC">
        <w:rPr>
          <w:rFonts w:ascii="Times New Roman" w:hAnsi="Times New Roman" w:cs="Times New Roman"/>
          <w:color w:val="000000" w:themeColor="text1"/>
        </w:rPr>
        <w:t>Figure 2: Solution Guide for PCR</w:t>
      </w:r>
    </w:p>
    <w:p w14:paraId="4BE1040C" w14:textId="77777777" w:rsidR="003B0F70" w:rsidRPr="004561CC" w:rsidRDefault="003B0F70" w:rsidP="003B0F70">
      <w:pPr>
        <w:spacing w:line="480" w:lineRule="auto"/>
        <w:jc w:val="center"/>
        <w:rPr>
          <w:rFonts w:ascii="Times New Roman" w:hAnsi="Times New Roman" w:cs="Times New Roman"/>
          <w:color w:val="000000" w:themeColor="text1"/>
        </w:rPr>
      </w:pPr>
    </w:p>
    <w:p w14:paraId="1122002D" w14:textId="1D8AEA19" w:rsidR="003B0F70" w:rsidRPr="004561CC" w:rsidRDefault="003B0F70" w:rsidP="003B0F70">
      <w:pPr>
        <w:pStyle w:val="NormalWeb"/>
        <w:spacing w:before="0" w:beforeAutospacing="0" w:after="0" w:afterAutospacing="0" w:line="480" w:lineRule="auto"/>
        <w:rPr>
          <w:color w:val="000000" w:themeColor="text1"/>
        </w:rPr>
      </w:pPr>
      <w:r w:rsidRPr="004561CC">
        <w:rPr>
          <w:color w:val="000000" w:themeColor="text1"/>
        </w:rPr>
        <w:lastRenderedPageBreak/>
        <w:t xml:space="preserve">After adding all contents to the PCR tube place 4 PCR tubes in the thermocycler </w:t>
      </w:r>
      <w:proofErr w:type="spellStart"/>
      <w:r w:rsidRPr="004561CC">
        <w:rPr>
          <w:color w:val="000000" w:themeColor="text1"/>
        </w:rPr>
        <w:t>Biorad</w:t>
      </w:r>
      <w:proofErr w:type="spellEnd"/>
      <w:r w:rsidRPr="004561CC">
        <w:rPr>
          <w:color w:val="000000" w:themeColor="text1"/>
        </w:rPr>
        <w:t xml:space="preserve"> PCR machine. Step 1 95°C to heat lid. Step 2 14 cycles at 95°C for 30 seconds then the annealing temperature 55°C for 1 minute and then to 72°C for 4 minutes. Step 3 extension at 72°C for 8 minutes. </w:t>
      </w:r>
      <w:r w:rsidR="004561CC">
        <w:rPr>
          <w:color w:val="000000" w:themeColor="text1"/>
        </w:rPr>
        <w:t xml:space="preserve">After the PCR product will be kept in storage in fridge. </w:t>
      </w:r>
    </w:p>
    <w:p w14:paraId="606D6BD4" w14:textId="77777777" w:rsidR="003B0F70" w:rsidRPr="004561CC" w:rsidRDefault="003B0F70" w:rsidP="003B0F70">
      <w:pPr>
        <w:pStyle w:val="NormalWeb"/>
        <w:spacing w:before="0" w:beforeAutospacing="0" w:after="0" w:afterAutospacing="0" w:line="480" w:lineRule="auto"/>
        <w:rPr>
          <w:color w:val="000000" w:themeColor="text1"/>
        </w:rPr>
      </w:pPr>
      <w:r w:rsidRPr="004561CC">
        <w:rPr>
          <w:color w:val="000000" w:themeColor="text1"/>
          <w:u w:val="single"/>
        </w:rPr>
        <w:t>Gel Electrophoresis</w:t>
      </w:r>
      <w:r w:rsidRPr="004561CC">
        <w:rPr>
          <w:color w:val="000000" w:themeColor="text1"/>
        </w:rPr>
        <w:t xml:space="preserve">: Make a standard 1% agarose gel mold. Each channel gets 5 </w:t>
      </w:r>
      <w:proofErr w:type="spellStart"/>
      <w:r w:rsidRPr="004561CC">
        <w:rPr>
          <w:color w:val="000000" w:themeColor="text1"/>
        </w:rPr>
        <w:t>μl</w:t>
      </w:r>
      <w:proofErr w:type="spellEnd"/>
      <w:r w:rsidRPr="004561CC">
        <w:rPr>
          <w:color w:val="000000" w:themeColor="text1"/>
        </w:rPr>
        <w:t xml:space="preserve"> of sample and 3 </w:t>
      </w:r>
      <w:proofErr w:type="spellStart"/>
      <w:r w:rsidRPr="004561CC">
        <w:rPr>
          <w:color w:val="000000" w:themeColor="text1"/>
        </w:rPr>
        <w:t>μl</w:t>
      </w:r>
      <w:proofErr w:type="spellEnd"/>
      <w:r w:rsidRPr="004561CC">
        <w:rPr>
          <w:color w:val="000000" w:themeColor="text1"/>
        </w:rPr>
        <w:t xml:space="preserve"> of loading dye. 1st channel gets 2 </w:t>
      </w:r>
      <w:proofErr w:type="spellStart"/>
      <w:r w:rsidRPr="004561CC">
        <w:rPr>
          <w:color w:val="000000" w:themeColor="text1"/>
        </w:rPr>
        <w:t>μl</w:t>
      </w:r>
      <w:proofErr w:type="spellEnd"/>
      <w:r w:rsidRPr="004561CC">
        <w:rPr>
          <w:color w:val="000000" w:themeColor="text1"/>
        </w:rPr>
        <w:t xml:space="preserve"> of 100kb DNA ladder. Let gel run at 100v for 45-50 minutes. After the gel is stained with ethidium bromide for 20 minutes. Analyze gel with </w:t>
      </w:r>
      <w:proofErr w:type="spellStart"/>
      <w:r w:rsidRPr="004561CC">
        <w:rPr>
          <w:color w:val="000000" w:themeColor="text1"/>
        </w:rPr>
        <w:t>trasn</w:t>
      </w:r>
      <w:proofErr w:type="spellEnd"/>
      <w:r w:rsidRPr="004561CC">
        <w:rPr>
          <w:color w:val="000000" w:themeColor="text1"/>
        </w:rPr>
        <w:t xml:space="preserve"> UV rays. </w:t>
      </w:r>
    </w:p>
    <w:p w14:paraId="60CE87AB" w14:textId="77777777" w:rsidR="003B0F70" w:rsidRPr="004561CC" w:rsidRDefault="003B0F70" w:rsidP="003B0F70">
      <w:pPr>
        <w:pStyle w:val="NormalWeb"/>
        <w:spacing w:before="0" w:beforeAutospacing="0" w:after="0" w:afterAutospacing="0" w:line="480" w:lineRule="auto"/>
        <w:rPr>
          <w:color w:val="000000" w:themeColor="text1"/>
        </w:rPr>
      </w:pPr>
      <w:r w:rsidRPr="004561CC">
        <w:rPr>
          <w:color w:val="000000" w:themeColor="text1"/>
          <w:u w:val="single"/>
        </w:rPr>
        <w:t>Competent Cells, and Transformation:</w:t>
      </w:r>
      <w:r w:rsidRPr="004561CC">
        <w:rPr>
          <w:color w:val="000000" w:themeColor="text1"/>
        </w:rPr>
        <w:t> Take one colony of DH5a colonies from a plate and resuspend in 10 mL of LB in a shaking water bath overnight at 37°C. Inoculate 40 mL of LB with 0.4 mL of recipient cells, and grow the cells in 37°C shaking water bath till cells are in exponential growth but under 0.4 OD600 using the spectrophotometer. Rest the flask on ice for 5 minutes keep everything cold. Next, put cells in a sterile centrifuge tube, and pellet cells into Stovall centrifuge 5000 rpm at 4°C. Pour off media, and resuspend cells into 20 mL of ice-cold 100mM CaCl2. Pellet cells again in centrifuge same settings and resuspend cells into 1 mL of CaCl2. Lastly, leave cells on ice in the refrigerator overnight. For transformation and plating follow the steps in (Figure 3)</w:t>
      </w:r>
    </w:p>
    <w:p w14:paraId="2C0FDEF5" w14:textId="77777777" w:rsidR="003B0F70" w:rsidRPr="004561CC" w:rsidRDefault="003B0F70" w:rsidP="00142BBF">
      <w:pPr>
        <w:spacing w:line="480" w:lineRule="auto"/>
        <w:rPr>
          <w:rFonts w:ascii="Times New Roman" w:hAnsi="Times New Roman" w:cs="Times New Roman"/>
          <w:color w:val="000000" w:themeColor="text1"/>
        </w:rPr>
      </w:pPr>
    </w:p>
    <w:p w14:paraId="2241660A" w14:textId="3B771919" w:rsidR="00C8015D" w:rsidRPr="004561CC" w:rsidRDefault="00860653" w:rsidP="0000173A">
      <w:pPr>
        <w:spacing w:line="480" w:lineRule="auto"/>
        <w:rPr>
          <w:rFonts w:ascii="Times New Roman" w:hAnsi="Times New Roman" w:cs="Times New Roman"/>
          <w:color w:val="000000" w:themeColor="text1"/>
        </w:rPr>
      </w:pPr>
      <w:r w:rsidRPr="004561CC">
        <w:rPr>
          <w:rFonts w:ascii="Times New Roman" w:hAnsi="Times New Roman" w:cs="Times New Roman"/>
          <w:noProof/>
          <w:color w:val="000000" w:themeColor="text1"/>
        </w:rPr>
        <w:lastRenderedPageBreak/>
        <w:drawing>
          <wp:inline distT="0" distB="0" distL="0" distR="0" wp14:anchorId="630AB736" wp14:editId="645E7839">
            <wp:extent cx="5448856" cy="4059936"/>
            <wp:effectExtent l="0" t="0" r="0" b="4445"/>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48856" cy="4059936"/>
                    </a:xfrm>
                    <a:prstGeom prst="rect">
                      <a:avLst/>
                    </a:prstGeom>
                  </pic:spPr>
                </pic:pic>
              </a:graphicData>
            </a:graphic>
          </wp:inline>
        </w:drawing>
      </w:r>
    </w:p>
    <w:p w14:paraId="56F62CDB" w14:textId="4EB6C538" w:rsidR="00C8015D" w:rsidRPr="004561CC" w:rsidRDefault="00860653" w:rsidP="00860653">
      <w:pPr>
        <w:spacing w:line="480" w:lineRule="auto"/>
        <w:jc w:val="center"/>
        <w:rPr>
          <w:rFonts w:ascii="Times New Roman" w:hAnsi="Times New Roman" w:cs="Times New Roman"/>
          <w:color w:val="000000" w:themeColor="text1"/>
        </w:rPr>
      </w:pPr>
      <w:r w:rsidRPr="004561CC">
        <w:rPr>
          <w:rFonts w:ascii="Times New Roman" w:hAnsi="Times New Roman" w:cs="Times New Roman"/>
          <w:color w:val="000000" w:themeColor="text1"/>
        </w:rPr>
        <w:t xml:space="preserve">Figure 3: Transformation Set-up and Procedures </w:t>
      </w:r>
    </w:p>
    <w:p w14:paraId="1ABA52A9" w14:textId="417847E6" w:rsidR="00C8015D" w:rsidRPr="004561CC" w:rsidRDefault="00860653" w:rsidP="0000173A">
      <w:pPr>
        <w:spacing w:line="480" w:lineRule="auto"/>
        <w:rPr>
          <w:rFonts w:ascii="Times New Roman" w:hAnsi="Times New Roman" w:cs="Times New Roman"/>
          <w:color w:val="000000" w:themeColor="text1"/>
          <w:sz w:val="40"/>
          <w:szCs w:val="40"/>
        </w:rPr>
      </w:pPr>
      <w:r w:rsidRPr="004561CC">
        <w:rPr>
          <w:rFonts w:ascii="Times New Roman" w:hAnsi="Times New Roman" w:cs="Times New Roman"/>
          <w:color w:val="000000" w:themeColor="text1"/>
          <w:sz w:val="40"/>
          <w:szCs w:val="40"/>
          <w:vertAlign w:val="subscript"/>
        </w:rPr>
        <w:t xml:space="preserve">3 </w:t>
      </w:r>
      <w:r w:rsidRPr="004561CC">
        <w:rPr>
          <w:rFonts w:ascii="Times New Roman" w:hAnsi="Times New Roman" w:cs="Times New Roman"/>
          <w:color w:val="000000" w:themeColor="text1"/>
          <w:sz w:val="40"/>
          <w:szCs w:val="40"/>
        </w:rPr>
        <w:t>Results</w:t>
      </w:r>
    </w:p>
    <w:p w14:paraId="4A46756D" w14:textId="77777777" w:rsidR="003B0F70" w:rsidRPr="004561CC" w:rsidRDefault="003B0F70" w:rsidP="003B0F70">
      <w:pPr>
        <w:spacing w:line="480" w:lineRule="auto"/>
        <w:rPr>
          <w:rFonts w:ascii="Times New Roman" w:hAnsi="Times New Roman" w:cs="Times New Roman"/>
          <w:color w:val="000000" w:themeColor="text1"/>
        </w:rPr>
      </w:pPr>
      <w:r w:rsidRPr="004561CC">
        <w:rPr>
          <w:rFonts w:ascii="Times New Roman" w:hAnsi="Times New Roman" w:cs="Times New Roman"/>
          <w:color w:val="000000" w:themeColor="text1"/>
        </w:rPr>
        <w:t>In this semester the product was often used as a component for the next part of the lab procedure. In the plasmid purification protocol, a result of 207.4 ng/</w:t>
      </w:r>
      <w:proofErr w:type="spellStart"/>
      <w:r w:rsidRPr="004561CC">
        <w:rPr>
          <w:rFonts w:ascii="Times New Roman" w:hAnsi="Times New Roman" w:cs="Times New Roman"/>
          <w:color w:val="000000" w:themeColor="text1"/>
        </w:rPr>
        <w:t>μl</w:t>
      </w:r>
      <w:proofErr w:type="spellEnd"/>
      <w:r w:rsidRPr="004561CC">
        <w:rPr>
          <w:rFonts w:ascii="Times New Roman" w:hAnsi="Times New Roman" w:cs="Times New Roman"/>
          <w:color w:val="000000" w:themeColor="text1"/>
        </w:rPr>
        <w:t xml:space="preserve"> was given which is more than acceptable. The poc170 at 207.4 ng/</w:t>
      </w:r>
      <w:proofErr w:type="spellStart"/>
      <w:r w:rsidRPr="004561CC">
        <w:rPr>
          <w:rFonts w:ascii="Times New Roman" w:hAnsi="Times New Roman" w:cs="Times New Roman"/>
          <w:color w:val="000000" w:themeColor="text1"/>
        </w:rPr>
        <w:t>μl</w:t>
      </w:r>
      <w:proofErr w:type="spellEnd"/>
      <w:r w:rsidRPr="004561CC">
        <w:rPr>
          <w:rFonts w:ascii="Times New Roman" w:hAnsi="Times New Roman" w:cs="Times New Roman"/>
          <w:color w:val="000000" w:themeColor="text1"/>
        </w:rPr>
        <w:t xml:space="preserve"> concentration was then diluted and used as a template for following PCR reaction. </w:t>
      </w:r>
    </w:p>
    <w:p w14:paraId="0C13AD25" w14:textId="060F931B" w:rsidR="003B0F70" w:rsidRPr="004561CC" w:rsidRDefault="003B0F70" w:rsidP="003B0F70">
      <w:pPr>
        <w:spacing w:line="480" w:lineRule="auto"/>
        <w:rPr>
          <w:rFonts w:ascii="Times New Roman" w:hAnsi="Times New Roman" w:cs="Times New Roman"/>
        </w:rPr>
      </w:pPr>
      <w:r w:rsidRPr="004561CC">
        <w:rPr>
          <w:rFonts w:ascii="Times New Roman" w:hAnsi="Times New Roman" w:cs="Times New Roman"/>
          <w:color w:val="000000" w:themeColor="text1"/>
        </w:rPr>
        <w:t>PCR was a step that was needed to be repeated several times in order to get results. In 6 attempts at PCR only once results were visible in gel under UV. If PCR was successful, the gel mold would have shown a clear band at 3800 bp on the experimental lane of the gel along with the bands shown for the control primers</w:t>
      </w:r>
      <w:r w:rsidR="004561CC">
        <w:rPr>
          <w:rFonts w:ascii="Times New Roman" w:hAnsi="Times New Roman" w:cs="Times New Roman"/>
          <w:color w:val="000000" w:themeColor="text1"/>
        </w:rPr>
        <w:t>.</w:t>
      </w:r>
      <w:r w:rsidR="004561CC">
        <w:t xml:space="preserve"> </w:t>
      </w:r>
      <w:r w:rsidR="004561CC">
        <w:rPr>
          <w:rFonts w:ascii="Times New Roman" w:hAnsi="Times New Roman" w:cs="Times New Roman"/>
        </w:rPr>
        <w:t>Pictures of the gel were stored on a computer kept in lab.</w:t>
      </w:r>
    </w:p>
    <w:p w14:paraId="3E6B16A0" w14:textId="69E6100C" w:rsidR="003B0F70" w:rsidRPr="004561CC" w:rsidRDefault="003B0F70" w:rsidP="003B0F70">
      <w:pPr>
        <w:spacing w:line="480" w:lineRule="auto"/>
        <w:rPr>
          <w:rFonts w:ascii="Times New Roman" w:hAnsi="Times New Roman" w:cs="Times New Roman"/>
          <w:color w:val="000000" w:themeColor="text1"/>
        </w:rPr>
      </w:pPr>
      <w:r w:rsidRPr="004561CC">
        <w:rPr>
          <w:rFonts w:ascii="Times New Roman" w:hAnsi="Times New Roman" w:cs="Times New Roman"/>
          <w:color w:val="000000" w:themeColor="text1"/>
        </w:rPr>
        <w:lastRenderedPageBreak/>
        <w:t xml:space="preserve">Preparing the competent cells and transformation have gotten results once from the successful run of PCR. Very few colonies were present after plating, which gave a yielding result far below an acceptable level. Diverging out, in an experimental run trying to improve the yield of control poc170 colonies results were drastically better. A result of around 4000 colonies per </w:t>
      </w:r>
      <w:proofErr w:type="spellStart"/>
      <w:r w:rsidRPr="004561CC">
        <w:rPr>
          <w:rFonts w:ascii="Times New Roman" w:hAnsi="Times New Roman" w:cs="Times New Roman"/>
          <w:color w:val="000000" w:themeColor="text1"/>
        </w:rPr>
        <w:t>μg</w:t>
      </w:r>
      <w:proofErr w:type="spellEnd"/>
      <w:r w:rsidRPr="004561CC">
        <w:rPr>
          <w:rFonts w:ascii="Times New Roman" w:hAnsi="Times New Roman" w:cs="Times New Roman"/>
          <w:color w:val="000000" w:themeColor="text1"/>
        </w:rPr>
        <w:t xml:space="preserve"> was a better yield, but still not at an acceptable yield. All of the researchers in the lab was having similar yielding issues after transformation.</w:t>
      </w:r>
    </w:p>
    <w:p w14:paraId="71A30A92" w14:textId="2C1FFA2C" w:rsidR="004561CC" w:rsidRPr="004561CC" w:rsidRDefault="00392822" w:rsidP="004561CC">
      <w:pPr>
        <w:spacing w:line="480" w:lineRule="auto"/>
        <w:rPr>
          <w:rFonts w:ascii="Times New Roman" w:eastAsia="Times New Roman" w:hAnsi="Times New Roman" w:cs="Times New Roman"/>
          <w:color w:val="000000" w:themeColor="text1"/>
          <w:sz w:val="40"/>
          <w:szCs w:val="40"/>
          <w:shd w:val="clear" w:color="auto" w:fill="FFFFFF"/>
        </w:rPr>
      </w:pPr>
      <w:r w:rsidRPr="004561CC">
        <w:rPr>
          <w:rFonts w:ascii="Times New Roman" w:eastAsia="Times New Roman" w:hAnsi="Times New Roman" w:cs="Times New Roman"/>
          <w:color w:val="000000" w:themeColor="text1"/>
          <w:sz w:val="40"/>
          <w:szCs w:val="40"/>
          <w:shd w:val="clear" w:color="auto" w:fill="FFFFFF"/>
          <w:vertAlign w:val="subscript"/>
        </w:rPr>
        <w:t xml:space="preserve">4 </w:t>
      </w:r>
      <w:r w:rsidRPr="004561CC">
        <w:rPr>
          <w:rFonts w:ascii="Times New Roman" w:eastAsia="Times New Roman" w:hAnsi="Times New Roman" w:cs="Times New Roman"/>
          <w:color w:val="000000" w:themeColor="text1"/>
          <w:sz w:val="40"/>
          <w:szCs w:val="40"/>
          <w:shd w:val="clear" w:color="auto" w:fill="FFFFFF"/>
        </w:rPr>
        <w:t>Conclusion</w:t>
      </w:r>
    </w:p>
    <w:p w14:paraId="16D97CBA" w14:textId="77777777" w:rsidR="004561CC" w:rsidRPr="004561CC" w:rsidRDefault="004561CC" w:rsidP="004561CC">
      <w:pPr>
        <w:spacing w:line="480" w:lineRule="auto"/>
        <w:rPr>
          <w:rFonts w:ascii="Times New Roman" w:eastAsia="Times New Roman" w:hAnsi="Times New Roman" w:cs="Times New Roman"/>
          <w:color w:val="000000" w:themeColor="text1"/>
          <w:shd w:val="clear" w:color="auto" w:fill="FFFFFF"/>
        </w:rPr>
      </w:pPr>
      <w:r w:rsidRPr="004561CC">
        <w:rPr>
          <w:rFonts w:ascii="Times New Roman" w:eastAsia="Times New Roman" w:hAnsi="Times New Roman" w:cs="Times New Roman"/>
          <w:color w:val="000000" w:themeColor="text1"/>
          <w:shd w:val="clear" w:color="auto" w:fill="FFFFFF"/>
        </w:rPr>
        <w:t xml:space="preserve">Ultimately, if everything had gone correctly the region of mutation in the center of </w:t>
      </w:r>
      <w:proofErr w:type="spellStart"/>
      <w:r w:rsidRPr="004561CC">
        <w:rPr>
          <w:rFonts w:ascii="Times New Roman" w:eastAsia="Times New Roman" w:hAnsi="Times New Roman" w:cs="Times New Roman"/>
          <w:color w:val="000000" w:themeColor="text1"/>
          <w:shd w:val="clear" w:color="auto" w:fill="FFFFFF"/>
        </w:rPr>
        <w:t>oriC</w:t>
      </w:r>
      <w:proofErr w:type="spellEnd"/>
      <w:r w:rsidRPr="004561CC">
        <w:rPr>
          <w:rFonts w:ascii="Times New Roman" w:eastAsia="Times New Roman" w:hAnsi="Times New Roman" w:cs="Times New Roman"/>
          <w:color w:val="000000" w:themeColor="text1"/>
          <w:shd w:val="clear" w:color="auto" w:fill="FFFFFF"/>
        </w:rPr>
        <w:t xml:space="preserve"> along with the right half of E. coli DUE and with the right half of ADP1 DUE would have made a fully synthetic </w:t>
      </w:r>
      <w:proofErr w:type="spellStart"/>
      <w:r w:rsidRPr="004561CC">
        <w:rPr>
          <w:rFonts w:ascii="Times New Roman" w:eastAsia="Times New Roman" w:hAnsi="Times New Roman" w:cs="Times New Roman"/>
          <w:color w:val="000000" w:themeColor="text1"/>
          <w:shd w:val="clear" w:color="auto" w:fill="FFFFFF"/>
        </w:rPr>
        <w:t>oriC</w:t>
      </w:r>
      <w:proofErr w:type="spellEnd"/>
      <w:r w:rsidRPr="004561CC">
        <w:rPr>
          <w:rFonts w:ascii="Times New Roman" w:eastAsia="Times New Roman" w:hAnsi="Times New Roman" w:cs="Times New Roman"/>
          <w:color w:val="000000" w:themeColor="text1"/>
          <w:shd w:val="clear" w:color="auto" w:fill="FFFFFF"/>
        </w:rPr>
        <w:t xml:space="preserve">. The newly mutated </w:t>
      </w:r>
      <w:proofErr w:type="spellStart"/>
      <w:r w:rsidRPr="004561CC">
        <w:rPr>
          <w:rFonts w:ascii="Times New Roman" w:eastAsia="Times New Roman" w:hAnsi="Times New Roman" w:cs="Times New Roman"/>
          <w:color w:val="000000" w:themeColor="text1"/>
          <w:shd w:val="clear" w:color="auto" w:fill="FFFFFF"/>
        </w:rPr>
        <w:t>oriC</w:t>
      </w:r>
      <w:proofErr w:type="spellEnd"/>
      <w:r w:rsidRPr="004561CC">
        <w:rPr>
          <w:rFonts w:ascii="Times New Roman" w:eastAsia="Times New Roman" w:hAnsi="Times New Roman" w:cs="Times New Roman"/>
          <w:color w:val="000000" w:themeColor="text1"/>
          <w:shd w:val="clear" w:color="auto" w:fill="FFFFFF"/>
        </w:rPr>
        <w:t xml:space="preserve"> would have been placed onto a different bacterium and undergo further experimental research.</w:t>
      </w:r>
    </w:p>
    <w:p w14:paraId="30929E73" w14:textId="5EA97198" w:rsidR="004561CC" w:rsidRPr="004561CC" w:rsidRDefault="004561CC" w:rsidP="004561CC">
      <w:pPr>
        <w:spacing w:line="480" w:lineRule="auto"/>
        <w:rPr>
          <w:rFonts w:ascii="Times New Roman" w:eastAsia="Times New Roman" w:hAnsi="Times New Roman" w:cs="Times New Roman"/>
          <w:color w:val="000000" w:themeColor="text1"/>
          <w:shd w:val="clear" w:color="auto" w:fill="FFFFFF"/>
        </w:rPr>
      </w:pPr>
      <w:r w:rsidRPr="004561CC">
        <w:rPr>
          <w:rFonts w:ascii="Times New Roman" w:eastAsia="Times New Roman" w:hAnsi="Times New Roman" w:cs="Times New Roman"/>
          <w:color w:val="000000" w:themeColor="text1"/>
          <w:shd w:val="clear" w:color="auto" w:fill="FFFFFF"/>
        </w:rPr>
        <w:t xml:space="preserve">The part that continuously failed for primer 4 was the site-directed mutagenesis. Making a few intentional mutations in the center of the primer (in this case 8) and undergoing PCR and gel electrophoresis allows these mutations to be inserted into cloned DNA with the modified sequence. In the first few attempts, the annealing temperature was found to be too high, a lower annealing temperature was used to allow time for the mutated primer to bind to the template. Further fails of PCR was not able to be debunked </w:t>
      </w:r>
      <w:r w:rsidR="00412E53" w:rsidRPr="004561CC">
        <w:rPr>
          <w:rFonts w:ascii="Times New Roman" w:eastAsia="Times New Roman" w:hAnsi="Times New Roman" w:cs="Times New Roman"/>
          <w:color w:val="000000" w:themeColor="text1"/>
          <w:shd w:val="clear" w:color="auto" w:fill="FFFFFF"/>
        </w:rPr>
        <w:t>successfully</w:t>
      </w:r>
      <w:r w:rsidR="00412E53">
        <w:rPr>
          <w:rFonts w:ascii="Times New Roman" w:eastAsia="Times New Roman" w:hAnsi="Times New Roman" w:cs="Times New Roman"/>
          <w:color w:val="000000" w:themeColor="text1"/>
          <w:shd w:val="clear" w:color="auto" w:fill="FFFFFF"/>
        </w:rPr>
        <w:t xml:space="preserve"> but will be further researching in the upcoming semester.</w:t>
      </w:r>
    </w:p>
    <w:p w14:paraId="57D080F2" w14:textId="6DEADE37" w:rsidR="004561CC" w:rsidRPr="004561CC" w:rsidRDefault="004561CC" w:rsidP="004561CC">
      <w:pPr>
        <w:spacing w:line="480" w:lineRule="auto"/>
        <w:rPr>
          <w:rFonts w:ascii="Times New Roman" w:eastAsia="Times New Roman" w:hAnsi="Times New Roman" w:cs="Times New Roman"/>
          <w:color w:val="000000" w:themeColor="text1"/>
          <w:shd w:val="clear" w:color="auto" w:fill="FFFFFF"/>
        </w:rPr>
      </w:pPr>
      <w:r w:rsidRPr="004561CC">
        <w:rPr>
          <w:rFonts w:ascii="Times New Roman" w:eastAsia="Times New Roman" w:hAnsi="Times New Roman" w:cs="Times New Roman"/>
          <w:color w:val="000000" w:themeColor="text1"/>
          <w:shd w:val="clear" w:color="auto" w:fill="FFFFFF"/>
        </w:rPr>
        <w:t xml:space="preserve">In </w:t>
      </w:r>
      <w:r>
        <w:rPr>
          <w:rFonts w:ascii="Times New Roman" w:eastAsia="Times New Roman" w:hAnsi="Times New Roman" w:cs="Times New Roman"/>
          <w:color w:val="000000" w:themeColor="text1"/>
          <w:shd w:val="clear" w:color="auto" w:fill="FFFFFF"/>
        </w:rPr>
        <w:t xml:space="preserve">the </w:t>
      </w:r>
      <w:r w:rsidRPr="004561CC">
        <w:rPr>
          <w:rFonts w:ascii="Times New Roman" w:eastAsia="Times New Roman" w:hAnsi="Times New Roman" w:cs="Times New Roman"/>
          <w:color w:val="000000" w:themeColor="text1"/>
          <w:shd w:val="clear" w:color="auto" w:fill="FFFFFF"/>
        </w:rPr>
        <w:t xml:space="preserve">experimental run </w:t>
      </w:r>
      <w:r>
        <w:rPr>
          <w:rFonts w:ascii="Times New Roman" w:eastAsia="Times New Roman" w:hAnsi="Times New Roman" w:cs="Times New Roman"/>
          <w:color w:val="000000" w:themeColor="text1"/>
          <w:shd w:val="clear" w:color="auto" w:fill="FFFFFF"/>
        </w:rPr>
        <w:t>that was designed</w:t>
      </w:r>
      <w:r w:rsidRPr="004561CC">
        <w:rPr>
          <w:rFonts w:ascii="Times New Roman" w:eastAsia="Times New Roman" w:hAnsi="Times New Roman" w:cs="Times New Roman"/>
          <w:color w:val="000000" w:themeColor="text1"/>
          <w:shd w:val="clear" w:color="auto" w:fill="FFFFFF"/>
        </w:rPr>
        <w:t xml:space="preserve"> to increase the colonial yield of the product after competent cell transformation fared better results. Using verified ultrapure H2O to make LB and CaCl2 for competent cell and transformation of poc170 control. The yield was still not high enough to be considered successful. More techniques to increase yield will be further researched in the upcoming semester.</w:t>
      </w:r>
    </w:p>
    <w:p w14:paraId="5DC9CBA5" w14:textId="48607EA4" w:rsidR="00C8015D" w:rsidRPr="004561CC" w:rsidRDefault="0045396F" w:rsidP="0000173A">
      <w:pPr>
        <w:spacing w:line="480" w:lineRule="auto"/>
        <w:rPr>
          <w:rFonts w:ascii="Times New Roman" w:hAnsi="Times New Roman" w:cs="Times New Roman"/>
          <w:color w:val="000000" w:themeColor="text1"/>
          <w:sz w:val="40"/>
          <w:szCs w:val="40"/>
        </w:rPr>
      </w:pPr>
      <w:r w:rsidRPr="004561CC">
        <w:rPr>
          <w:rFonts w:ascii="Times New Roman" w:hAnsi="Times New Roman" w:cs="Times New Roman"/>
          <w:color w:val="000000" w:themeColor="text1"/>
          <w:sz w:val="40"/>
          <w:szCs w:val="40"/>
          <w:vertAlign w:val="subscript"/>
        </w:rPr>
        <w:lastRenderedPageBreak/>
        <w:t xml:space="preserve">5 </w:t>
      </w:r>
      <w:r w:rsidRPr="004561CC">
        <w:rPr>
          <w:rFonts w:ascii="Times New Roman" w:hAnsi="Times New Roman" w:cs="Times New Roman"/>
          <w:color w:val="000000" w:themeColor="text1"/>
          <w:sz w:val="40"/>
          <w:szCs w:val="40"/>
        </w:rPr>
        <w:t>Works Cited</w:t>
      </w:r>
    </w:p>
    <w:p w14:paraId="4B8E7AA5" w14:textId="77777777" w:rsidR="00C8015D" w:rsidRPr="00C8015D" w:rsidRDefault="00C8015D" w:rsidP="00C8015D">
      <w:pPr>
        <w:spacing w:line="480" w:lineRule="auto"/>
        <w:rPr>
          <w:rFonts w:ascii="Times New Roman" w:hAnsi="Times New Roman" w:cs="Times New Roman"/>
          <w:color w:val="000000" w:themeColor="text1"/>
        </w:rPr>
      </w:pPr>
      <w:proofErr w:type="spellStart"/>
      <w:r w:rsidRPr="00C8015D">
        <w:rPr>
          <w:rFonts w:ascii="Times New Roman" w:hAnsi="Times New Roman" w:cs="Times New Roman"/>
          <w:color w:val="000000" w:themeColor="text1"/>
        </w:rPr>
        <w:t>Grimwade</w:t>
      </w:r>
      <w:proofErr w:type="spellEnd"/>
      <w:r w:rsidRPr="00C8015D">
        <w:rPr>
          <w:rFonts w:ascii="Times New Roman" w:hAnsi="Times New Roman" w:cs="Times New Roman"/>
          <w:color w:val="000000" w:themeColor="text1"/>
        </w:rPr>
        <w:t xml:space="preserve">, J. E., &amp; Leonard, A. C. (2017). Targeting the Bacterial </w:t>
      </w:r>
      <w:proofErr w:type="spellStart"/>
      <w:r w:rsidRPr="00C8015D">
        <w:rPr>
          <w:rFonts w:ascii="Times New Roman" w:hAnsi="Times New Roman" w:cs="Times New Roman"/>
          <w:color w:val="000000" w:themeColor="text1"/>
        </w:rPr>
        <w:t>Orisome</w:t>
      </w:r>
      <w:proofErr w:type="spellEnd"/>
      <w:r w:rsidRPr="00C8015D">
        <w:rPr>
          <w:rFonts w:ascii="Times New Roman" w:hAnsi="Times New Roman" w:cs="Times New Roman"/>
          <w:color w:val="000000" w:themeColor="text1"/>
        </w:rPr>
        <w:t xml:space="preserve"> in the Search for New Antibiotics. </w:t>
      </w:r>
      <w:r w:rsidRPr="00C8015D">
        <w:rPr>
          <w:rFonts w:ascii="Times New Roman" w:hAnsi="Times New Roman" w:cs="Times New Roman"/>
          <w:i/>
          <w:iCs/>
          <w:color w:val="000000" w:themeColor="text1"/>
        </w:rPr>
        <w:t>Frontiers in Microbiology,</w:t>
      </w:r>
      <w:r w:rsidRPr="00C8015D">
        <w:rPr>
          <w:rFonts w:ascii="Times New Roman" w:hAnsi="Times New Roman" w:cs="Times New Roman"/>
          <w:color w:val="000000" w:themeColor="text1"/>
        </w:rPr>
        <w:t> </w:t>
      </w:r>
      <w:r w:rsidRPr="00C8015D">
        <w:rPr>
          <w:rFonts w:ascii="Times New Roman" w:hAnsi="Times New Roman" w:cs="Times New Roman"/>
          <w:i/>
          <w:iCs/>
          <w:color w:val="000000" w:themeColor="text1"/>
        </w:rPr>
        <w:t>8</w:t>
      </w:r>
      <w:r w:rsidRPr="00C8015D">
        <w:rPr>
          <w:rFonts w:ascii="Times New Roman" w:hAnsi="Times New Roman" w:cs="Times New Roman"/>
          <w:color w:val="000000" w:themeColor="text1"/>
        </w:rPr>
        <w:t>. doi:10.3389/fmicb.2017.02352</w:t>
      </w:r>
    </w:p>
    <w:p w14:paraId="22342ED3" w14:textId="77777777" w:rsidR="00C8015D" w:rsidRPr="004561CC" w:rsidRDefault="00C8015D" w:rsidP="0000173A">
      <w:pPr>
        <w:spacing w:line="480" w:lineRule="auto"/>
        <w:rPr>
          <w:rFonts w:ascii="Times New Roman" w:hAnsi="Times New Roman" w:cs="Times New Roman"/>
          <w:color w:val="000000" w:themeColor="text1"/>
        </w:rPr>
      </w:pPr>
    </w:p>
    <w:sectPr w:rsidR="00C8015D" w:rsidRPr="004561CC" w:rsidSect="00F640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73A"/>
    <w:rsid w:val="0000173A"/>
    <w:rsid w:val="000068D8"/>
    <w:rsid w:val="000B2E42"/>
    <w:rsid w:val="000E1A4E"/>
    <w:rsid w:val="00142BBF"/>
    <w:rsid w:val="001B6851"/>
    <w:rsid w:val="001C138C"/>
    <w:rsid w:val="00256615"/>
    <w:rsid w:val="00277527"/>
    <w:rsid w:val="00346075"/>
    <w:rsid w:val="003549C9"/>
    <w:rsid w:val="00392822"/>
    <w:rsid w:val="003B0F70"/>
    <w:rsid w:val="00412E53"/>
    <w:rsid w:val="0045396F"/>
    <w:rsid w:val="004561CC"/>
    <w:rsid w:val="00514C21"/>
    <w:rsid w:val="00514D19"/>
    <w:rsid w:val="00550EE3"/>
    <w:rsid w:val="005936C2"/>
    <w:rsid w:val="006F4512"/>
    <w:rsid w:val="007E22D2"/>
    <w:rsid w:val="008227AC"/>
    <w:rsid w:val="0083377F"/>
    <w:rsid w:val="00860653"/>
    <w:rsid w:val="00870FE6"/>
    <w:rsid w:val="0087370F"/>
    <w:rsid w:val="008C0DE1"/>
    <w:rsid w:val="0099790F"/>
    <w:rsid w:val="00A532DD"/>
    <w:rsid w:val="00C8015D"/>
    <w:rsid w:val="00DD089D"/>
    <w:rsid w:val="00E95592"/>
    <w:rsid w:val="00F64098"/>
    <w:rsid w:val="00FE1A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E5879AE"/>
  <w15:chartTrackingRefBased/>
  <w15:docId w15:val="{76C93EB5-9BB3-3043-A381-00073FB7F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14C21"/>
    <w:rPr>
      <w:color w:val="0563C1" w:themeColor="hyperlink"/>
      <w:u w:val="single"/>
    </w:rPr>
  </w:style>
  <w:style w:type="character" w:styleId="UnresolvedMention">
    <w:name w:val="Unresolved Mention"/>
    <w:basedOn w:val="DefaultParagraphFont"/>
    <w:uiPriority w:val="99"/>
    <w:semiHidden/>
    <w:unhideWhenUsed/>
    <w:rsid w:val="00514C21"/>
    <w:rPr>
      <w:color w:val="605E5C"/>
      <w:shd w:val="clear" w:color="auto" w:fill="E1DFDD"/>
    </w:rPr>
  </w:style>
  <w:style w:type="paragraph" w:styleId="NormalWeb">
    <w:name w:val="Normal (Web)"/>
    <w:basedOn w:val="Normal"/>
    <w:uiPriority w:val="99"/>
    <w:semiHidden/>
    <w:unhideWhenUsed/>
    <w:rsid w:val="003B0F70"/>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127641">
      <w:bodyDiv w:val="1"/>
      <w:marLeft w:val="0"/>
      <w:marRight w:val="0"/>
      <w:marTop w:val="0"/>
      <w:marBottom w:val="0"/>
      <w:divBdr>
        <w:top w:val="none" w:sz="0" w:space="0" w:color="auto"/>
        <w:left w:val="none" w:sz="0" w:space="0" w:color="auto"/>
        <w:bottom w:val="none" w:sz="0" w:space="0" w:color="auto"/>
        <w:right w:val="none" w:sz="0" w:space="0" w:color="auto"/>
      </w:divBdr>
    </w:div>
    <w:div w:id="201291296">
      <w:bodyDiv w:val="1"/>
      <w:marLeft w:val="0"/>
      <w:marRight w:val="0"/>
      <w:marTop w:val="0"/>
      <w:marBottom w:val="0"/>
      <w:divBdr>
        <w:top w:val="none" w:sz="0" w:space="0" w:color="auto"/>
        <w:left w:val="none" w:sz="0" w:space="0" w:color="auto"/>
        <w:bottom w:val="none" w:sz="0" w:space="0" w:color="auto"/>
        <w:right w:val="none" w:sz="0" w:space="0" w:color="auto"/>
      </w:divBdr>
    </w:div>
    <w:div w:id="541214270">
      <w:bodyDiv w:val="1"/>
      <w:marLeft w:val="0"/>
      <w:marRight w:val="0"/>
      <w:marTop w:val="0"/>
      <w:marBottom w:val="0"/>
      <w:divBdr>
        <w:top w:val="none" w:sz="0" w:space="0" w:color="auto"/>
        <w:left w:val="none" w:sz="0" w:space="0" w:color="auto"/>
        <w:bottom w:val="none" w:sz="0" w:space="0" w:color="auto"/>
        <w:right w:val="none" w:sz="0" w:space="0" w:color="auto"/>
      </w:divBdr>
    </w:div>
    <w:div w:id="2050950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TotalTime>
  <Pages>7</Pages>
  <Words>1020</Words>
  <Characters>5816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Kaplan</dc:creator>
  <cp:keywords/>
  <dc:description/>
  <cp:lastModifiedBy>Jacob Kaplan</cp:lastModifiedBy>
  <cp:revision>9</cp:revision>
  <dcterms:created xsi:type="dcterms:W3CDTF">2020-12-13T15:38:00Z</dcterms:created>
  <dcterms:modified xsi:type="dcterms:W3CDTF">2020-12-13T23:52:00Z</dcterms:modified>
</cp:coreProperties>
</file>