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jpg" ContentType="image/jpeg"/>
  <Override PartName="/word/media/rId21.jpg" ContentType="image/jpeg"/>
  <Override PartName="/word/media/rId56.jpg" ContentType="image/jpeg"/>
  <Override PartName="/word/media/rId60.jpg" ContentType="image/jpeg"/>
  <Override PartName="/word/media/rId52.jpg" ContentType="image/jpeg"/>
  <Override PartName="/word/media/rId82.jpg" ContentType="image/jpeg"/>
  <Override PartName="/word/media/rId90.jpg" ContentType="image/jpeg"/>
  <Override PartName="/word/media/rId86.jpg" ContentType="image/jpeg"/>
  <Override PartName="/word/media/rId43.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When did growth begin?</w:t>
      </w:r>
      <w:r>
        <w:br/>
      </w:r>
      <w:r>
        <w:t xml:space="preserve">New estimates of productivity growth in England from 1250 to 1870</w:t>
      </w:r>
      <w:r>
        <w:br/>
      </w:r>
      <w:r>
        <w:br/>
      </w:r>
      <w:r>
        <w:rPr>
          <w:i/>
          <w:iCs/>
        </w:rPr>
        <w:t xml:space="preserve">Quarterly Journal of Economics</w:t>
      </w:r>
      <w:r>
        <w:br/>
      </w:r>
      <w:r>
        <w:t xml:space="preserve">2025 (Volume 140), Issue 2</w:t>
      </w:r>
    </w:p>
    <w:p>
      <w:pPr>
        <w:pStyle w:val="Subtitle"/>
      </w:pPr>
      <w:r>
        <w:t xml:space="preserve">Paul Boucasse, Emi Nakamura, Jon Steinsson</w:t>
      </w:r>
    </w:p>
    <w:p>
      <w:pPr>
        <w:pStyle w:val="Author"/>
      </w:pPr>
      <w:r>
        <w:t xml:space="preserve">Seiro Ito</w:t>
      </w:r>
    </w:p>
    <w:p>
      <w:pPr>
        <w:pStyle w:val="Date"/>
      </w:pPr>
      <w:r>
        <w:t xml:space="preserve">June 02, 2026, 13:06 +0900</w:t>
      </w:r>
    </w:p>
    <w:p>
      <w:pPr>
        <w:pStyle w:val="FirstParagraph"/>
      </w:pPr>
      <w:hyperlink r:id="rId20">
        <w:r>
          <w:rPr>
            <w:rStyle w:val="Hyperlink"/>
          </w:rPr>
          <w:t xml:space="preserve">doi.org/10.1093/qje/qjae046</w:t>
        </w:r>
      </w:hyperlink>
    </w:p>
    <w:bookmarkStart w:id="29" w:name="summary"/>
    <w:p>
      <w:pPr>
        <w:pStyle w:val="Heading2"/>
      </w:pPr>
      <w:r>
        <w:t xml:space="preserve">Summary</w:t>
      </w:r>
    </w:p>
    <w:tbl>
      <w:tblPr>
        <w:tblStyle w:val="Table"/>
        <w:tblW w:type="pct" w:w="5000"/>
        <w:tblLayout w:type="fixed"/>
        <w:tblLook w:firstRow="0" w:lastRow="0" w:firstColumn="0" w:lastColumn="0" w:noHBand="0" w:noVBand="0" w:val="0000"/>
      </w:tblPr>
      <w:tblGrid>
        <w:gridCol w:w="7920"/>
      </w:tblGrid>
      <w:tr>
        <w:tc>
          <w:tcPr/>
          <w:bookmarkStart w:id="24" w:name="fig-Fig02"/>
          <w:p>
            <w:pPr>
              <w:pStyle w:val="Compact"/>
              <w:jc w:val="center"/>
            </w:pPr>
            <w:r>
              <w:drawing>
                <wp:inline>
                  <wp:extent cx="5334000" cy="4445000"/>
                  <wp:effectExtent b="0" l="0" r="0" t="0"/>
                  <wp:docPr descr="" title="" id="22" name="Picture"/>
                  <a:graphic>
                    <a:graphicData uri="http://schemas.openxmlformats.org/drawingml/2006/picture">
                      <pic:pic>
                        <pic:nvPicPr>
                          <pic:cNvPr descr="./Fig02.jpg" id="23" name="Picture"/>
                          <pic:cNvPicPr>
                            <a:picLocks noChangeArrowheads="1" noChangeAspect="1"/>
                          </pic:cNvPicPr>
                        </pic:nvPicPr>
                        <pic:blipFill>
                          <a:blip r:embed="rId21"/>
                          <a:stretch>
                            <a:fillRect/>
                          </a:stretch>
                        </pic:blipFill>
                        <pic:spPr bwMode="auto">
                          <a:xfrm>
                            <a:off x="0" y="0"/>
                            <a:ext cx="5334000" cy="4445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Population and real wage</w:t>
            </w:r>
          </w:p>
          <w:bookmarkEnd w:id="24"/>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8" w:name="fig-Fig01"/>
          <w:p>
            <w:pPr>
              <w:pStyle w:val="Compact"/>
              <w:jc w:val="center"/>
            </w:pPr>
            <w:r>
              <w:drawing>
                <wp:inline>
                  <wp:extent cx="5334000" cy="4840682"/>
                  <wp:effectExtent b="0" l="0" r="0" t="0"/>
                  <wp:docPr descr="" title="" id="26" name="Picture"/>
                  <a:graphic>
                    <a:graphicData uri="http://schemas.openxmlformats.org/drawingml/2006/picture">
                      <pic:pic>
                        <pic:nvPicPr>
                          <pic:cNvPr descr="./Fig01.jpg" id="27" name="Picture"/>
                          <pic:cNvPicPr>
                            <a:picLocks noChangeArrowheads="1" noChangeAspect="1"/>
                          </pic:cNvPicPr>
                        </pic:nvPicPr>
                        <pic:blipFill>
                          <a:blip r:embed="rId25"/>
                          <a:stretch>
                            <a:fillRect/>
                          </a:stretch>
                        </pic:blipFill>
                        <pic:spPr bwMode="auto">
                          <a:xfrm>
                            <a:off x="0" y="0"/>
                            <a:ext cx="5334000" cy="4840682"/>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TFP</w:t>
            </w:r>
          </w:p>
          <w:bookmarkEnd w:id="28"/>
        </w:tc>
      </w:tr>
    </w:tbl>
    <w:p>
      <w:pPr>
        <w:numPr>
          <w:ilvl w:val="0"/>
          <w:numId w:val="1001"/>
        </w:numPr>
      </w:pPr>
      <w:r>
        <w:t xml:space="preserve">Growth = Industrial Revolution began in 1600’s</w:t>
      </w:r>
    </w:p>
    <w:p>
      <w:pPr>
        <w:numPr>
          <w:ilvl w:val="0"/>
          <w:numId w:val="1000"/>
        </w:numPr>
      </w:pPr>
      <w:r>
        <w:t xml:space="preserve">period</w:t>
      </w:r>
    </w:p>
    <w:p>
      <w:pPr>
        <w:numPr>
          <w:ilvl w:val="0"/>
          <w:numId w:val="1000"/>
        </w:numPr>
      </w:pPr>
      <w:r>
        <w:t xml:space="preserve">growth</w:t>
      </w:r>
    </w:p>
    <w:p>
      <w:pPr>
        <w:numPr>
          <w:ilvl w:val="0"/>
          <w:numId w:val="1000"/>
        </w:numPr>
      </w:pPr>
      <w:r>
        <w:t xml:space="preserve">- 1600</w:t>
      </w:r>
    </w:p>
    <w:p>
      <w:pPr>
        <w:numPr>
          <w:ilvl w:val="0"/>
          <w:numId w:val="1000"/>
        </w:numPr>
      </w:pPr>
      <w:r>
        <w:t xml:space="preserve">0%</w:t>
      </w:r>
    </w:p>
    <w:p>
      <w:pPr>
        <w:numPr>
          <w:ilvl w:val="0"/>
          <w:numId w:val="1000"/>
        </w:numPr>
      </w:pPr>
      <w:r>
        <w:t xml:space="preserve">1600 - 1810</w:t>
      </w:r>
    </w:p>
    <w:p>
      <w:pPr>
        <w:numPr>
          <w:ilvl w:val="0"/>
          <w:numId w:val="1000"/>
        </w:numPr>
      </w:pPr>
      <w:r>
        <w:t xml:space="preserve">2%</w:t>
      </w:r>
    </w:p>
    <w:p>
      <w:pPr>
        <w:numPr>
          <w:ilvl w:val="0"/>
          <w:numId w:val="1000"/>
        </w:numPr>
      </w:pPr>
      <w:r>
        <w:t xml:space="preserve">1810 -</w:t>
      </w:r>
    </w:p>
    <w:p>
      <w:pPr>
        <w:numPr>
          <w:ilvl w:val="0"/>
          <w:numId w:val="1000"/>
        </w:numPr>
      </w:pPr>
      <w:r>
        <w:t xml:space="preserve">5%</w:t>
      </w:r>
    </w:p>
    <w:p>
      <w:pPr>
        <w:pStyle w:val="Compact"/>
        <w:numPr>
          <w:ilvl w:val="1"/>
          <w:numId w:val="1002"/>
        </w:numPr>
      </w:pPr>
      <w:r>
        <w:t xml:space="preserve">Not after the Glorious Revolution, as argued in the literature</w:t>
      </w:r>
    </w:p>
    <w:p>
      <w:pPr>
        <w:pStyle w:val="Compact"/>
        <w:numPr>
          <w:ilvl w:val="1"/>
          <w:numId w:val="1002"/>
        </w:numPr>
      </w:pPr>
      <w:r>
        <w:t xml:space="preserve">Predates 100 years from the Glorious Revolution</w:t>
      </w:r>
    </w:p>
    <w:p>
      <w:pPr>
        <w:numPr>
          <w:ilvl w:val="0"/>
          <w:numId w:val="1001"/>
        </w:numPr>
      </w:pPr>
      <w:r>
        <w:t xml:space="preserve">A new series of TFP (1250-) is computed by combining existing data, a labour demand function, and Black Death as an exogenous population shock</w:t>
      </w:r>
    </w:p>
    <w:p>
      <w:pPr>
        <w:numPr>
          <w:ilvl w:val="0"/>
          <w:numId w:val="1001"/>
        </w:numPr>
      </w:pPr>
      <w:r>
        <w:t xml:space="preserve">Increased TFP growth may be due to:</w:t>
      </w:r>
    </w:p>
    <w:p>
      <w:pPr>
        <w:pStyle w:val="Compact"/>
        <w:numPr>
          <w:ilvl w:val="1"/>
          <w:numId w:val="1003"/>
        </w:numPr>
      </w:pPr>
      <w:r>
        <w:t xml:space="preserve">Reformation </w:t>
      </w:r>
      <w:r>
        <w:rPr>
          <w:rFonts w:hint="eastAsia"/>
        </w:rPr>
        <w:t xml:space="preserve">宗教改革</w:t>
      </w:r>
    </w:p>
    <w:p>
      <w:pPr>
        <w:pStyle w:val="Compact"/>
        <w:numPr>
          <w:ilvl w:val="1"/>
          <w:numId w:val="1003"/>
        </w:numPr>
      </w:pPr>
      <w:r>
        <w:t xml:space="preserve">decline of feudalism</w:t>
      </w:r>
    </w:p>
    <w:p>
      <w:pPr>
        <w:pStyle w:val="Compact"/>
        <w:numPr>
          <w:ilvl w:val="1"/>
          <w:numId w:val="1003"/>
        </w:numPr>
      </w:pPr>
      <w:r>
        <w:t xml:space="preserve">rise of yeoman</w:t>
      </w:r>
    </w:p>
    <w:p>
      <w:pPr>
        <w:pStyle w:val="Compact"/>
        <w:numPr>
          <w:ilvl w:val="1"/>
          <w:numId w:val="1003"/>
        </w:numPr>
      </w:pPr>
      <w:r>
        <w:t xml:space="preserve">movable type printing and increase in literacy</w:t>
      </w:r>
    </w:p>
    <w:p>
      <w:pPr>
        <w:pStyle w:val="Compact"/>
        <w:numPr>
          <w:ilvl w:val="1"/>
          <w:numId w:val="1003"/>
        </w:numPr>
      </w:pPr>
      <w:r>
        <w:t xml:space="preserve">international trade</w:t>
      </w:r>
    </w:p>
    <w:p>
      <w:pPr>
        <w:numPr>
          <w:ilvl w:val="0"/>
          <w:numId w:val="1001"/>
        </w:numPr>
      </w:pPr>
      <w:r>
        <w:t xml:space="preserve">Post Industrial Revolution (1810-) growth is explained by release from fixed land constraint (steam engines) and increased days worked</w:t>
      </w:r>
    </w:p>
    <w:bookmarkEnd w:id="29"/>
    <w:bookmarkStart w:id="42" w:name="research-design"/>
    <w:p>
      <w:pPr>
        <w:pStyle w:val="Heading1"/>
      </w:pPr>
      <w:r>
        <w:t xml:space="preserve">Research design</w:t>
      </w:r>
    </w:p>
    <w:tbl>
      <w:tblPr>
        <w:tblStyle w:val="Table"/>
        <w:tblInd w:w="164" w:type="dxa"/>
        <w:tblBorders>
          <w:left w:val="single" w:sz="24" w:space="0" w:color="CC1914"/>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r>
              <w:rPr>
                <w:b/>
                <w:bCs/>
              </w:rPr>
              <w:t xml:space="preserve">Variable definitions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Symbol</w:t>
                  </w:r>
                </w:p>
              </w:tc>
              <w:tc>
                <w:tcPr/>
                <w:p>
                  <w:pPr>
                    <w:pStyle w:val="Compact"/>
                    <w:jc w:val="left"/>
                  </w:pPr>
                  <w:r>
                    <w:t xml:space="preserve">Definition / Description</w:t>
                  </w:r>
                </w:p>
              </w:tc>
            </w:tr>
            <w:tr>
              <w:tc>
                <w:tcPr/>
                <w:p>
                  <w:pPr>
                    <w:pStyle w:val="Compact"/>
                    <w:jc w:val="left"/>
                  </w:pPr>
                  <w:r>
                    <w:rPr>
                      <w:b/>
                      <w:bCs/>
                    </w:rPr>
                    <w:t xml:space="preserve">Observed Data &amp; State Variables</w:t>
                  </w:r>
                </w:p>
              </w:tc>
              <w:tc>
                <w:tcPr/>
                <w:p>
                  <w:pPr>
                    <w:pStyle w:val="Compact"/>
                    <w:jc w:val="left"/>
                  </w:pPr>
                  <m:oMath>
                    <m:sSub>
                      <m:e>
                        <m:r>
                          <m:t>w</m:t>
                        </m:r>
                      </m:e>
                      <m:sub>
                        <m:r>
                          <m:t>t</m:t>
                        </m:r>
                      </m:sub>
                    </m:sSub>
                  </m:oMath>
                </w:p>
              </w:tc>
              <w:tc>
                <w:tcPr/>
                <w:p>
                  <w:pPr>
                    <w:pStyle w:val="Compact"/>
                    <w:jc w:val="left"/>
                  </w:pPr>
                  <w:r>
                    <w:t xml:space="preserve">Log of real wages</w:t>
                  </w:r>
                </w:p>
              </w:tc>
            </w:tr>
            <w:tr>
              <w:tc>
                <w:tcPr/>
                <w:p>
                  <w:pPr>
                    <w:pStyle w:val="Compact"/>
                  </w:pPr>
                </w:p>
              </w:tc>
              <w:tc>
                <w:tcPr/>
                <w:p>
                  <w:pPr>
                    <w:pStyle w:val="Compact"/>
                    <w:jc w:val="left"/>
                  </w:pPr>
                  <m:oMath>
                    <m:sSub>
                      <m:e>
                        <m:r>
                          <m:t>l</m:t>
                        </m:r>
                      </m:e>
                      <m:sub>
                        <m:r>
                          <m:t>t</m:t>
                        </m:r>
                      </m:sub>
                    </m:sSub>
                  </m:oMath>
                </w:p>
              </w:tc>
              <w:tc>
                <w:tcPr/>
                <w:p>
                  <w:pPr>
                    <w:pStyle w:val="Compact"/>
                    <w:jc w:val="left"/>
                  </w:pPr>
                  <w:r>
                    <w:t xml:space="preserve">Log of total labor supply</w:t>
                  </w:r>
                </w:p>
              </w:tc>
            </w:tr>
            <w:tr>
              <w:tc>
                <w:tcPr/>
                <w:p>
                  <w:pPr>
                    <w:pStyle w:val="Compact"/>
                  </w:pPr>
                </w:p>
              </w:tc>
              <w:tc>
                <w:tcPr/>
                <w:p>
                  <w:pPr>
                    <w:pStyle w:val="Compact"/>
                    <w:jc w:val="left"/>
                  </w:pPr>
                  <m:oMath>
                    <m:sSub>
                      <m:e>
                        <m:r>
                          <m:t>n</m:t>
                        </m:r>
                      </m:e>
                      <m:sub>
                        <m:r>
                          <m:t>t</m:t>
                        </m:r>
                      </m:sub>
                    </m:sSub>
                  </m:oMath>
                </w:p>
              </w:tc>
              <w:tc>
                <w:tcPr/>
                <w:p>
                  <w:pPr>
                    <w:pStyle w:val="Compact"/>
                    <w:jc w:val="left"/>
                  </w:pPr>
                  <w:r>
                    <w:t xml:space="preserve">Log of the population</w:t>
                  </w:r>
                </w:p>
              </w:tc>
            </w:tr>
            <w:tr>
              <w:tc>
                <w:tcPr/>
                <w:p>
                  <w:pPr>
                    <w:pStyle w:val="Compact"/>
                  </w:pPr>
                </w:p>
              </w:tc>
              <w:tc>
                <w:tcPr/>
                <w:p>
                  <w:pPr>
                    <w:pStyle w:val="Compact"/>
                    <w:jc w:val="left"/>
                  </w:pPr>
                  <m:oMath>
                    <m:sSub>
                      <m:e>
                        <m:r>
                          <m:t>d</m:t>
                        </m:r>
                      </m:e>
                      <m:sub>
                        <m:r>
                          <m:t>t</m:t>
                        </m:r>
                      </m:sub>
                    </m:sSub>
                  </m:oMath>
                </w:p>
              </w:tc>
              <w:tc>
                <w:tcPr/>
                <w:p>
                  <w:pPr>
                    <w:pStyle w:val="Compact"/>
                    <w:jc w:val="left"/>
                  </w:pPr>
                  <w:r>
                    <w:t xml:space="preserve">Log of days worked per worker per year</w:t>
                  </w:r>
                </w:p>
              </w:tc>
            </w:tr>
            <w:tr>
              <w:tc>
                <w:tcPr/>
                <w:p>
                  <w:pPr>
                    <w:pStyle w:val="Compact"/>
                  </w:pPr>
                </w:p>
              </w:tc>
              <w:tc>
                <w:tcPr/>
                <w:p>
                  <w:pPr>
                    <w:pStyle w:val="Compact"/>
                    <w:jc w:val="left"/>
                  </w:pPr>
                  <m:oMath>
                    <m:sSub>
                      <m:e>
                        <m:r>
                          <m:t>k</m:t>
                        </m:r>
                      </m:e>
                      <m:sub>
                        <m:r>
                          <m:t>t</m:t>
                        </m:r>
                      </m:sub>
                    </m:sSub>
                  </m:oMath>
                </w:p>
              </w:tc>
              <w:tc>
                <w:tcPr/>
                <w:p>
                  <w:pPr>
                    <w:pStyle w:val="Compact"/>
                    <w:jc w:val="left"/>
                  </w:pPr>
                  <w:r>
                    <w:t xml:space="preserve">Log of the capital stock</w:t>
                  </w:r>
                </w:p>
              </w:tc>
            </w:tr>
            <w:tr>
              <w:tc>
                <w:tcPr/>
                <w:p>
                  <w:pPr>
                    <w:pStyle w:val="Compact"/>
                  </w:pPr>
                </w:p>
              </w:tc>
              <w:tc>
                <w:tcPr/>
                <w:p>
                  <w:pPr>
                    <w:pStyle w:val="Compact"/>
                    <w:jc w:val="left"/>
                  </w:pPr>
                  <m:oMath>
                    <m:sSub>
                      <m:e>
                        <m:r>
                          <m:t>s</m:t>
                        </m:r>
                      </m:e>
                      <m:sub>
                        <m:r>
                          <m:t>t</m:t>
                        </m:r>
                      </m:sub>
                    </m:sSub>
                  </m:oMath>
                </w:p>
              </w:tc>
              <w:tc>
                <w:tcPr/>
                <w:p>
                  <w:pPr>
                    <w:pStyle w:val="Compact"/>
                    <w:jc w:val="left"/>
                  </w:pPr>
                  <w:r>
                    <w:t xml:space="preserve">Log of the rental price of land</w:t>
                  </w:r>
                </w:p>
              </w:tc>
            </w:tr>
            <w:tr>
              <w:tc>
                <w:tcPr/>
                <w:p>
                  <w:pPr>
                    <w:pStyle w:val="Compact"/>
                  </w:pPr>
                </w:p>
              </w:tc>
              <w:tc>
                <w:tcPr/>
                <w:p>
                  <w:pPr>
                    <w:pStyle w:val="Compact"/>
                    <w:jc w:val="left"/>
                  </w:pPr>
                  <m:oMath>
                    <m:sSub>
                      <m:e>
                        <m:r>
                          <m:t>r</m:t>
                        </m:r>
                      </m:e>
                      <m:sub>
                        <m:r>
                          <m:t>t</m:t>
                        </m:r>
                      </m:sub>
                    </m:sSub>
                  </m:oMath>
                </w:p>
              </w:tc>
              <w:tc>
                <w:tcPr/>
                <w:p>
                  <w:pPr>
                    <w:pStyle w:val="Compact"/>
                    <w:jc w:val="left"/>
                  </w:pPr>
                  <w:r>
                    <w:t xml:space="preserve">Rental rate for capital</w:t>
                  </w:r>
                  <w:r>
                    <w:t xml:space="preserve"> </w:t>
                  </w:r>
                  <w:r>
                    <w:rPr>
                      <w:i/>
                      <w:iCs/>
                    </w:rPr>
                    <w:t xml:space="preserve">(Note: kept as a rate, appears in equations as</w:t>
                  </w:r>
                  <w:r>
                    <w:rPr>
                      <w:i/>
                      <w:iCs/>
                    </w:rPr>
                    <w:t xml:space="preserve"> </w:t>
                  </w:r>
                  <m:oMath>
                    <m:r>
                      <m:rPr>
                        <m:sty m:val="p"/>
                      </m:rPr>
                      <m:t>log</m:t>
                    </m:r>
                    <m:d>
                      <m:dPr>
                        <m:begChr m:val="("/>
                        <m:sepChr m:val=""/>
                        <m:endChr m:val=")"/>
                        <m:grow/>
                      </m:dPr>
                      <m:e>
                        <m:sSub>
                          <m:e>
                            <m:r>
                              <m:t>r</m:t>
                            </m:r>
                          </m:e>
                          <m:sub>
                            <m:r>
                              <m:t>t</m:t>
                            </m:r>
                          </m:sub>
                        </m:sSub>
                        <m:r>
                          <m:rPr>
                            <m:sty m:val="p"/>
                          </m:rPr>
                          <m:t>+</m:t>
                        </m:r>
                        <m:r>
                          <m:t>δ</m:t>
                        </m:r>
                      </m:e>
                    </m:d>
                  </m:oMath>
                  <w:r>
                    <w:rPr>
                      <w:i/>
                      <w:iCs/>
                    </w:rPr>
                    <w:t xml:space="preserve">)</w:t>
                  </w:r>
                </w:p>
              </w:tc>
            </w:tr>
            <w:tr>
              <w:tc>
                <w:tcPr/>
                <w:p>
                  <w:pPr>
                    <w:pStyle w:val="Compact"/>
                  </w:pPr>
                </w:p>
              </w:tc>
              <w:tc>
                <w:tcPr/>
                <w:p>
                  <w:pPr>
                    <w:pStyle w:val="Compact"/>
                    <w:jc w:val="left"/>
                  </w:pPr>
                  <m:oMath>
                    <m:r>
                      <m:t>Z</m:t>
                    </m:r>
                  </m:oMath>
                </w:p>
              </w:tc>
              <w:tc>
                <w:tcPr/>
                <w:p>
                  <w:pPr>
                    <w:pStyle w:val="Compact"/>
                    <w:jc w:val="left"/>
                  </w:pPr>
                  <w:r>
                    <w:t xml:space="preserve">Fixed quantity of land</w:t>
                  </w:r>
                  <w:r>
                    <w:t xml:space="preserve"> </w:t>
                  </w:r>
                  <w:r>
                    <w:rPr>
                      <w:i/>
                      <w:iCs/>
                    </w:rPr>
                    <w:t xml:space="preserve">(Appears in equations as</w:t>
                  </w:r>
                  <w:r>
                    <w:rPr>
                      <w:i/>
                      <w:iCs/>
                    </w:rPr>
                    <w:t xml:space="preserve"> </w:t>
                  </w:r>
                  <m:oMath>
                    <m:r>
                      <m:rPr>
                        <m:sty m:val="p"/>
                      </m:rPr>
                      <m:t>log</m:t>
                    </m:r>
                    <m:r>
                      <m:t>Z</m:t>
                    </m:r>
                  </m:oMath>
                  <w:r>
                    <w:rPr>
                      <w:i/>
                      <w:iCs/>
                    </w:rPr>
                    <w:t xml:space="preserve">)</w:t>
                  </w:r>
                </w:p>
              </w:tc>
            </w:tr>
            <w:tr>
              <w:tc>
                <w:tcPr/>
                <w:p>
                  <w:pPr>
                    <w:pStyle w:val="Compact"/>
                    <w:jc w:val="left"/>
                  </w:pPr>
                  <w:r>
                    <w:rPr>
                      <w:b/>
                      <w:bCs/>
                    </w:rPr>
                    <w:t xml:space="preserve">Productivity Measures</w:t>
                  </w:r>
                </w:p>
              </w:tc>
              <w:tc>
                <w:tcPr/>
                <w:p>
                  <w:pPr>
                    <w:pStyle w:val="Compact"/>
                    <w:jc w:val="left"/>
                  </w:pPr>
                  <m:oMath>
                    <m:sSub>
                      <m:e>
                        <m:r>
                          <m:t>a</m:t>
                        </m:r>
                      </m:e>
                      <m:sub>
                        <m:r>
                          <m:t>t</m:t>
                        </m:r>
                      </m:sub>
                    </m:sSub>
                  </m:oMath>
                </w:p>
              </w:tc>
              <w:tc>
                <w:tcPr/>
                <w:p>
                  <w:pPr>
                    <w:pStyle w:val="Compact"/>
                    <w:jc w:val="left"/>
                  </w:pPr>
                  <w:r>
                    <w:t xml:space="preserve">Log of Total Factor Productivity (TFP)</w:t>
                  </w:r>
                </w:p>
              </w:tc>
            </w:tr>
            <w:tr>
              <w:tc>
                <w:tcPr/>
                <w:p>
                  <w:pPr>
                    <w:pStyle w:val="Compact"/>
                  </w:pPr>
                </w:p>
              </w:tc>
              <w:tc>
                <w:tcPr/>
                <w:p>
                  <w:pPr>
                    <w:pStyle w:val="Compact"/>
                    <w:jc w:val="left"/>
                  </w:pPr>
                  <m:oMath>
                    <m:sSub>
                      <m:e>
                        <m:acc>
                          <m:accPr>
                            <m:chr m:val="̃"/>
                          </m:accPr>
                          <m:e>
                            <m:r>
                              <m:t>a</m:t>
                            </m:r>
                          </m:e>
                        </m:acc>
                      </m:e>
                      <m:sub>
                        <m:r>
                          <m:t>t</m:t>
                        </m:r>
                      </m:sub>
                    </m:sSub>
                  </m:oMath>
                </w:p>
              </w:tc>
              <w:tc>
                <w:tcPr/>
                <w:p>
                  <w:pPr>
                    <w:pStyle w:val="Compact"/>
                    <w:jc w:val="left"/>
                  </w:pPr>
                  <w:r>
                    <w:t xml:space="preserve">Permanent (random-walk) component of TFP</w:t>
                  </w:r>
                </w:p>
              </w:tc>
            </w:tr>
            <w:tr>
              <w:tc>
                <w:tcPr/>
                <w:p>
                  <w:pPr>
                    <w:pStyle w:val="Compact"/>
                  </w:pPr>
                </w:p>
              </w:tc>
              <w:tc>
                <w:tcPr/>
                <w:p>
                  <w:pPr>
                    <w:pStyle w:val="Compact"/>
                    <w:jc w:val="left"/>
                  </w:pPr>
                  <m:oMath>
                    <m:sSub>
                      <m:e>
                        <m:r>
                          <m:t>m</m:t>
                        </m:r>
                      </m:e>
                      <m:sub>
                        <m:r>
                          <m:t>t</m:t>
                        </m:r>
                      </m:sub>
                    </m:sSub>
                  </m:oMath>
                </w:p>
              </w:tc>
              <w:tc>
                <w:tcPr/>
                <w:p>
                  <w:pPr>
                    <w:pStyle w:val="Compact"/>
                    <w:jc w:val="left"/>
                  </w:pPr>
                  <w:r>
                    <w:t xml:space="preserve">Log of the Malmquist productivity index</w:t>
                  </w:r>
                  <w:r>
                    <w:t xml:space="preserve"> </w:t>
                  </w:r>
                  <w:r>
                    <w:rPr>
                      <w:i/>
                      <w:iCs/>
                    </w:rPr>
                    <w:t xml:space="preserve">(Accounts for structural change when</w:t>
                  </w:r>
                  <w:r>
                    <w:rPr>
                      <w:i/>
                      <w:iCs/>
                    </w:rPr>
                    <w:t xml:space="preserve"> </w:t>
                  </w:r>
                  <m:oMath>
                    <m:sSub>
                      <m:e>
                        <m:r>
                          <m:t>α</m:t>
                        </m:r>
                      </m:e>
                      <m:sub>
                        <m:r>
                          <m:t>t</m:t>
                        </m:r>
                      </m:sub>
                    </m:sSub>
                    <m:r>
                      <m:rPr>
                        <m:sty m:val="p"/>
                      </m:rPr>
                      <m:t>,</m:t>
                    </m:r>
                    <m:sSub>
                      <m:e>
                        <m:r>
                          <m:t>β</m:t>
                        </m:r>
                      </m:e>
                      <m:sub>
                        <m:r>
                          <m:t>t</m:t>
                        </m:r>
                      </m:sub>
                    </m:sSub>
                  </m:oMath>
                  <w:r>
                    <w:rPr>
                      <w:i/>
                      <w:iCs/>
                    </w:rPr>
                    <w:t xml:space="preserve"> </w:t>
                  </w:r>
                  <w:r>
                    <w:rPr>
                      <w:i/>
                      <w:iCs/>
                    </w:rPr>
                    <w:t xml:space="preserve">vary)</w:t>
                  </w:r>
                </w:p>
              </w:tc>
            </w:tr>
            <w:tr>
              <w:tc>
                <w:tcPr/>
                <w:p>
                  <w:pPr>
                    <w:pStyle w:val="Compact"/>
                  </w:pPr>
                </w:p>
              </w:tc>
              <w:tc>
                <w:tcPr/>
                <w:p>
                  <w:pPr>
                    <w:pStyle w:val="Compact"/>
                    <w:jc w:val="left"/>
                  </w:pPr>
                  <m:oMath>
                    <m:sSub>
                      <m:e>
                        <m:acc>
                          <m:accPr>
                            <m:chr m:val="̃"/>
                          </m:accPr>
                          <m:e>
                            <m:r>
                              <m:t>m</m:t>
                            </m:r>
                          </m:e>
                        </m:acc>
                      </m:e>
                      <m:sub>
                        <m:r>
                          <m:t>t</m:t>
                        </m:r>
                      </m:sub>
                    </m:sSub>
                  </m:oMath>
                </w:p>
              </w:tc>
              <w:tc>
                <w:tcPr/>
                <w:p>
                  <w:pPr>
                    <w:pStyle w:val="Compact"/>
                    <w:jc w:val="left"/>
                  </w:pPr>
                  <w:r>
                    <w:t xml:space="preserve">Permanent component of the Malmquist productivity index</w:t>
                  </w:r>
                </w:p>
              </w:tc>
            </w:tr>
            <w:tr>
              <w:tc>
                <w:tcPr/>
                <w:p>
                  <w:pPr>
                    <w:pStyle w:val="Compact"/>
                  </w:pPr>
                </w:p>
              </w:tc>
              <w:tc>
                <w:tcPr/>
                <w:p>
                  <w:pPr>
                    <w:pStyle w:val="Compact"/>
                    <w:jc w:val="left"/>
                  </w:pPr>
                  <m:oMath>
                    <m:acc>
                      <m:accPr>
                        <m:chr m:val="‾"/>
                      </m:accPr>
                      <m:e>
                        <m:r>
                          <m:t>w</m:t>
                        </m:r>
                      </m:e>
                    </m:acc>
                  </m:oMath>
                </w:p>
              </w:tc>
              <w:tc>
                <w:tcPr/>
                <w:p>
                  <w:pPr>
                    <w:pStyle w:val="Compact"/>
                    <w:jc w:val="left"/>
                  </w:pPr>
                  <w:r>
                    <w:t xml:space="preserve">Theoretical steady-state real wage</w:t>
                  </w:r>
                  <w:r>
                    <w:t xml:space="preserve"> </w:t>
                  </w:r>
                  <w:r>
                    <w:rPr>
                      <w:i/>
                      <w:iCs/>
                    </w:rPr>
                    <w:t xml:space="preserve">(Derived from the Malthusian model)</w:t>
                  </w:r>
                </w:p>
              </w:tc>
            </w:tr>
            <w:tr>
              <w:tc>
                <w:tcPr/>
                <w:p>
                  <w:pPr>
                    <w:pStyle w:val="Compact"/>
                  </w:pPr>
                </w:p>
              </w:tc>
              <w:tc>
                <w:tcPr/>
                <w:p>
                  <w:pPr>
                    <w:pStyle w:val="Compact"/>
                    <w:jc w:val="left"/>
                  </w:pPr>
                  <m:oMath>
                    <m:sSub>
                      <m:e>
                        <m:acc>
                          <m:accPr>
                            <m:chr m:val="̂"/>
                          </m:accPr>
                          <m:e>
                            <m:r>
                              <m:t>x</m:t>
                            </m:r>
                          </m:e>
                        </m:acc>
                      </m:e>
                      <m:sub>
                        <m:r>
                          <m:t>t</m:t>
                        </m:r>
                      </m:sub>
                    </m:sSub>
                  </m:oMath>
                </w:p>
              </w:tc>
              <w:tc>
                <w:tcPr/>
                <w:p>
                  <w:pPr>
                    <w:pStyle w:val="Compact"/>
                    <w:jc w:val="left"/>
                  </w:pPr>
                  <w:r>
                    <w:t xml:space="preserve">Difference/growth from the previous period</w:t>
                  </w:r>
                  <w:r>
                    <w:t xml:space="preserve"> </w:t>
                  </w:r>
                  <w:r>
                    <w:rPr>
                      <w:i/>
                      <w:iCs/>
                    </w:rPr>
                    <w:t xml:space="preserve">(i.e.,</w:t>
                  </w:r>
                  <w:r>
                    <w:rPr>
                      <w:i/>
                      <w:iCs/>
                    </w:rPr>
                    <w:t xml:space="preserve"> </w:t>
                  </w:r>
                  <m:oMath>
                    <m:sSub>
                      <m:e>
                        <m:r>
                          <m:t>x</m:t>
                        </m:r>
                      </m:e>
                      <m:sub>
                        <m:r>
                          <m:t>t</m:t>
                        </m:r>
                      </m:sub>
                    </m:sSub>
                    <m:r>
                      <m:rPr>
                        <m:sty m:val="p"/>
                      </m:rPr>
                      <m:t>−</m:t>
                    </m:r>
                    <m:sSub>
                      <m:e>
                        <m:r>
                          <m:t>x</m:t>
                        </m:r>
                      </m:e>
                      <m:sub>
                        <m:r>
                          <m:t>t</m:t>
                        </m:r>
                        <m:r>
                          <m:rPr>
                            <m:sty m:val="p"/>
                          </m:rPr>
                          <m:t>−</m:t>
                        </m:r>
                        <m:r>
                          <m:t>1</m:t>
                        </m:r>
                      </m:sub>
                    </m:sSub>
                  </m:oMath>
                  <w:r>
                    <w:rPr>
                      <w:i/>
                      <w:iCs/>
                    </w:rPr>
                    <w:t xml:space="preserve">)</w:t>
                  </w:r>
                </w:p>
              </w:tc>
            </w:tr>
            <w:tr>
              <w:tc>
                <w:tcPr/>
                <w:p>
                  <w:pPr>
                    <w:pStyle w:val="Compact"/>
                  </w:pPr>
                </w:p>
              </w:tc>
              <w:tc>
                <w:tcPr/>
                <w:p>
                  <w:pPr>
                    <w:pStyle w:val="Compact"/>
                    <w:jc w:val="left"/>
                  </w:pPr>
                  <m:oMath>
                    <m:sSub>
                      <m:e>
                        <m:acc>
                          <m:accPr>
                            <m:chr m:val="‾"/>
                          </m:accPr>
                          <m:e>
                            <m:r>
                              <m:t>x</m:t>
                            </m:r>
                          </m:e>
                        </m:acc>
                      </m:e>
                      <m:sub>
                        <m:r>
                          <m:t>t</m:t>
                        </m:r>
                      </m:sub>
                    </m:sSub>
                  </m:oMath>
                </w:p>
              </w:tc>
              <w:tc>
                <w:tcPr/>
                <w:p>
                  <w:pPr>
                    <w:pStyle w:val="Compact"/>
                    <w:jc w:val="left"/>
                  </w:pPr>
                  <w:r>
                    <w:t xml:space="preserve">Average of the current and previous period</w:t>
                  </w:r>
                  <w:r>
                    <w:t xml:space="preserve"> </w:t>
                  </w:r>
                  <w:r>
                    <w:rPr>
                      <w:i/>
                      <w:iCs/>
                    </w:rPr>
                    <w:t xml:space="preserve">(i.e.,</w:t>
                  </w:r>
                  <w:r>
                    <w:rPr>
                      <w:i/>
                      <w:iCs/>
                    </w:rPr>
                    <w:t xml:space="preserve"> </w:t>
                  </w:r>
                  <m:oMath>
                    <m:f>
                      <m:fPr>
                        <m:type m:val="bar"/>
                      </m:fPr>
                      <m:num>
                        <m:sSub>
                          <m:e>
                            <m:r>
                              <m:t>x</m:t>
                            </m:r>
                          </m:e>
                          <m:sub>
                            <m:r>
                              <m:t>t</m:t>
                            </m:r>
                            <m:r>
                              <m:rPr>
                                <m:sty m:val="p"/>
                              </m:rPr>
                              <m:t>−</m:t>
                            </m:r>
                            <m:r>
                              <m:t>1</m:t>
                            </m:r>
                          </m:sub>
                        </m:sSub>
                        <m:r>
                          <m:rPr>
                            <m:sty m:val="p"/>
                          </m:rPr>
                          <m:t>+</m:t>
                        </m:r>
                        <m:sSub>
                          <m:e>
                            <m:r>
                              <m:t>x</m:t>
                            </m:r>
                          </m:e>
                          <m:sub>
                            <m:r>
                              <m:t>t</m:t>
                            </m:r>
                          </m:sub>
                        </m:sSub>
                      </m:num>
                      <m:den>
                        <m:r>
                          <m:t>2</m:t>
                        </m:r>
                      </m:den>
                    </m:f>
                  </m:oMath>
                  <w:r>
                    <w:rPr>
                      <w:i/>
                      <w:iCs/>
                    </w:rPr>
                    <w:t xml:space="preserve">)</w:t>
                  </w:r>
                </w:p>
              </w:tc>
            </w:tr>
            <w:tr>
              <w:tc>
                <w:tcPr/>
                <w:p>
                  <w:pPr>
                    <w:pStyle w:val="Compact"/>
                    <w:jc w:val="left"/>
                  </w:pPr>
                  <w:r>
                    <w:rPr>
                      <w:b/>
                      <w:bCs/>
                    </w:rPr>
                    <w:t xml:space="preserve">Structural Parameters</w:t>
                  </w:r>
                </w:p>
              </w:tc>
              <w:tc>
                <w:tcPr/>
                <w:p>
                  <w:pPr>
                    <w:pStyle w:val="Compact"/>
                    <w:jc w:val="left"/>
                  </w:pPr>
                  <m:oMath>
                    <m:r>
                      <m:t>α</m:t>
                    </m:r>
                    <m:r>
                      <m:rPr>
                        <m:sty m:val="p"/>
                      </m:rPr>
                      <m:t>,</m:t>
                    </m:r>
                    <m:sSub>
                      <m:e>
                        <m:r>
                          <m:t>α</m:t>
                        </m:r>
                      </m:e>
                      <m:sub>
                        <m:r>
                          <m:t>t</m:t>
                        </m:r>
                      </m:sub>
                    </m:sSub>
                  </m:oMath>
                </w:p>
              </w:tc>
              <w:tc>
                <w:tcPr/>
                <w:p>
                  <w:pPr>
                    <w:pStyle w:val="Compact"/>
                    <w:jc w:val="left"/>
                  </w:pPr>
                  <w:r>
                    <w:t xml:space="preserve">Elasticity of output with respect to land</w:t>
                  </w:r>
                  <w:r>
                    <w:t xml:space="preserve"> </w:t>
                  </w:r>
                  <w:r>
                    <w:rPr>
                      <w:i/>
                      <w:iCs/>
                    </w:rPr>
                    <w:t xml:space="preserve">(Represents slope of labor demand in the simple model)</w:t>
                  </w:r>
                </w:p>
              </w:tc>
            </w:tr>
            <w:tr>
              <w:tc>
                <w:tcPr/>
                <w:p>
                  <w:pPr>
                    <w:pStyle w:val="Compact"/>
                  </w:pPr>
                </w:p>
              </w:tc>
              <w:tc>
                <w:tcPr/>
                <w:p>
                  <w:pPr>
                    <w:pStyle w:val="Compact"/>
                    <w:jc w:val="left"/>
                  </w:pPr>
                  <m:oMath>
                    <m:r>
                      <m:t>β</m:t>
                    </m:r>
                    <m:r>
                      <m:rPr>
                        <m:sty m:val="p"/>
                      </m:rPr>
                      <m:t>,</m:t>
                    </m:r>
                    <m:sSub>
                      <m:e>
                        <m:r>
                          <m:t>β</m:t>
                        </m:r>
                      </m:e>
                      <m:sub>
                        <m:r>
                          <m:t>t</m:t>
                        </m:r>
                      </m:sub>
                    </m:sSub>
                  </m:oMath>
                </w:p>
              </w:tc>
              <w:tc>
                <w:tcPr/>
                <w:p>
                  <w:pPr>
                    <w:pStyle w:val="Compact"/>
                    <w:jc w:val="left"/>
                  </w:pPr>
                  <w:r>
                    <w:t xml:space="preserve">Elasticity of output with respect to capital</w:t>
                  </w:r>
                  <w:r>
                    <w:t xml:space="preserve"> </w:t>
                  </w:r>
                  <w:r>
                    <w:rPr>
                      <w:i/>
                      <w:iCs/>
                    </w:rPr>
                    <w:t xml:space="preserve">(Note:</w:t>
                  </w:r>
                  <w:r>
                    <w:rPr>
                      <w:i/>
                      <w:iCs/>
                    </w:rPr>
                    <w:t xml:space="preserve"> </w:t>
                  </w:r>
                  <m:oMath>
                    <m:r>
                      <m:t>1</m:t>
                    </m:r>
                    <m:r>
                      <m:rPr>
                        <m:sty m:val="p"/>
                      </m:rPr>
                      <m:t>−</m:t>
                    </m:r>
                    <m:r>
                      <m:t>α</m:t>
                    </m:r>
                    <m:r>
                      <m:rPr>
                        <m:sty m:val="p"/>
                      </m:rPr>
                      <m:t>−</m:t>
                    </m:r>
                    <m:r>
                      <m:t>β</m:t>
                    </m:r>
                  </m:oMath>
                  <w:r>
                    <w:rPr>
                      <w:i/>
                      <w:iCs/>
                    </w:rPr>
                    <w:t xml:space="preserve"> </w:t>
                  </w:r>
                  <w:r>
                    <w:rPr>
                      <w:i/>
                      <w:iCs/>
                    </w:rPr>
                    <w:t xml:space="preserve">equals labor elasticity)</w:t>
                  </w:r>
                </w:p>
              </w:tc>
            </w:tr>
            <w:tr>
              <w:tc>
                <w:tcPr/>
                <w:p>
                  <w:pPr>
                    <w:pStyle w:val="Compact"/>
                  </w:pPr>
                </w:p>
              </w:tc>
              <w:tc>
                <w:tcPr/>
                <w:p>
                  <w:pPr>
                    <w:pStyle w:val="Compact"/>
                    <w:jc w:val="left"/>
                  </w:pPr>
                  <m:oMath>
                    <m:r>
                      <m:t>δ</m:t>
                    </m:r>
                  </m:oMath>
                </w:p>
              </w:tc>
              <w:tc>
                <w:tcPr/>
                <w:p>
                  <w:pPr>
                    <w:pStyle w:val="Compact"/>
                    <w:jc w:val="left"/>
                  </w:pPr>
                  <w:r>
                    <w:t xml:space="preserve">Rate of depreciation of capital</w:t>
                  </w:r>
                </w:p>
              </w:tc>
            </w:tr>
            <w:tr>
              <w:tc>
                <w:tcPr/>
                <w:p>
                  <w:pPr>
                    <w:pStyle w:val="Compact"/>
                  </w:pPr>
                </w:p>
              </w:tc>
              <w:tc>
                <w:tcPr/>
                <w:p>
                  <w:pPr>
                    <w:pStyle w:val="Compact"/>
                    <w:jc w:val="left"/>
                  </w:pPr>
                  <m:oMath>
                    <m:r>
                      <m:t>λ</m:t>
                    </m:r>
                  </m:oMath>
                </w:p>
              </w:tc>
              <w:tc>
                <w:tcPr/>
                <w:p>
                  <w:pPr>
                    <w:pStyle w:val="Compact"/>
                    <w:jc w:val="left"/>
                  </w:pPr>
                  <w:r>
                    <w:t xml:space="preserve">Log of the labor scaling constant</w:t>
                  </w:r>
                  <w:r>
                    <w:t xml:space="preserve"> </w:t>
                  </w:r>
                  <m:oMath>
                    <m:r>
                      <m:t>Λ</m:t>
                    </m:r>
                  </m:oMath>
                  <w:r>
                    <w:t xml:space="preserve"> </w:t>
                  </w:r>
                  <w:r>
                    <w:rPr>
                      <w:i/>
                      <w:iCs/>
                    </w:rPr>
                    <w:t xml:space="preserve">(Maps population and days worked into total labor force)</w:t>
                  </w:r>
                </w:p>
              </w:tc>
            </w:tr>
            <w:tr>
              <w:tc>
                <w:tcPr/>
                <w:p>
                  <w:pPr>
                    <w:pStyle w:val="Compact"/>
                  </w:pPr>
                </w:p>
              </w:tc>
              <w:tc>
                <w:tcPr/>
                <w:p>
                  <w:pPr>
                    <w:pStyle w:val="Compact"/>
                    <w:jc w:val="left"/>
                  </w:pPr>
                  <m:oMath>
                    <m:r>
                      <m:t>μ</m:t>
                    </m:r>
                  </m:oMath>
                </w:p>
              </w:tc>
              <w:tc>
                <w:tcPr/>
                <w:p>
                  <w:pPr>
                    <w:pStyle w:val="Compact"/>
                    <w:jc w:val="left"/>
                  </w:pPr>
                  <w:r>
                    <w:t xml:space="preserve">Average growth rate of productivity</w:t>
                  </w:r>
                  <w:r>
                    <w:t xml:space="preserve"> </w:t>
                  </w:r>
                  <w:r>
                    <w:rPr>
                      <w:i/>
                      <w:iCs/>
                    </w:rPr>
                    <w:t xml:space="preserve">(Drift parameter in the random walk process)</w:t>
                  </w:r>
                </w:p>
              </w:tc>
            </w:tr>
            <w:tr>
              <w:tc>
                <w:tcPr/>
                <w:p>
                  <w:pPr>
                    <w:pStyle w:val="Compact"/>
                  </w:pPr>
                </w:p>
              </w:tc>
              <w:tc>
                <w:tcPr/>
                <w:p>
                  <w:pPr>
                    <w:pStyle w:val="Compact"/>
                    <w:jc w:val="left"/>
                  </w:pPr>
                  <m:oMath>
                    <m:r>
                      <m:t>γ</m:t>
                    </m:r>
                  </m:oMath>
                </w:p>
              </w:tc>
              <w:tc>
                <w:tcPr/>
                <w:p>
                  <w:pPr>
                    <w:pStyle w:val="Compact"/>
                    <w:jc w:val="left"/>
                  </w:pPr>
                  <w:r>
                    <w:t xml:space="preserve">Elasticity of population growth to real income</w:t>
                  </w:r>
                  <w:r>
                    <w:t xml:space="preserve"> </w:t>
                  </w:r>
                  <w:r>
                    <w:rPr>
                      <w:i/>
                      <w:iCs/>
                    </w:rPr>
                    <w:t xml:space="preserve">(Represents the</w:t>
                  </w:r>
                  <w:r>
                    <w:rPr>
                      <w:i/>
                      <w:iCs/>
                    </w:rPr>
                    <w:t xml:space="preserve"> </w:t>
                  </w:r>
                  <w:r>
                    <w:rPr>
                      <w:i/>
                      <w:iCs/>
                    </w:rPr>
                    <w:t xml:space="preserve">“Malthusian population force”</w:t>
                  </w:r>
                  <w:r>
                    <w:rPr>
                      <w:i/>
                      <w:iCs/>
                    </w:rPr>
                    <w:t xml:space="preserve">)</w:t>
                  </w:r>
                </w:p>
              </w:tc>
            </w:tr>
            <w:tr>
              <w:tc>
                <w:tcPr/>
                <w:p>
                  <w:pPr>
                    <w:pStyle w:val="Compact"/>
                  </w:pPr>
                </w:p>
              </w:tc>
              <w:tc>
                <w:tcPr/>
                <w:p>
                  <w:pPr>
                    <w:pStyle w:val="Compact"/>
                    <w:jc w:val="left"/>
                  </w:pPr>
                  <m:oMath>
                    <m:r>
                      <m:t>ϕ</m:t>
                    </m:r>
                    <m:r>
                      <m:rPr>
                        <m:sty m:val="p"/>
                      </m:rPr>
                      <m:t>,</m:t>
                    </m:r>
                    <m:sSub>
                      <m:e>
                        <m:r>
                          <m:t>ϕ</m:t>
                        </m:r>
                      </m:e>
                      <m:sub>
                        <m:r>
                          <m:t>t</m:t>
                        </m:r>
                      </m:sub>
                    </m:sSub>
                    <m:r>
                      <m:rPr>
                        <m:sty m:val="p"/>
                      </m:rPr>
                      <m:t>,</m:t>
                    </m:r>
                    <m:acc>
                      <m:accPr>
                        <m:chr m:val="̃"/>
                      </m:accPr>
                      <m:e>
                        <m:r>
                          <m:t>ϕ</m:t>
                        </m:r>
                      </m:e>
                    </m:acc>
                  </m:oMath>
                </w:p>
              </w:tc>
              <w:tc>
                <w:tcPr/>
                <w:p>
                  <w:pPr>
                    <w:pStyle w:val="Compact"/>
                    <w:jc w:val="left"/>
                  </w:pPr>
                  <w:r>
                    <w:t xml:space="preserve">Constant terms aggregating structural parameters,</w:t>
                  </w:r>
                  <w:r>
                    <w:t xml:space="preserve"> </w:t>
                  </w:r>
                  <w:r>
                    <w:t xml:space="preserve">fixed land (</w:t>
                  </w:r>
                  <m:oMath>
                    <m:r>
                      <m:t>Z</m:t>
                    </m:r>
                  </m:oMath>
                  <w:r>
                    <w:t xml:space="preserve">), and the labor scaling constant (</w:t>
                  </w:r>
                  <m:oMath>
                    <m:r>
                      <m:t>λ</m:t>
                    </m:r>
                  </m:oMath>
                  <w:r>
                    <w:t xml:space="preserve">)</w:t>
                  </w:r>
                </w:p>
              </w:tc>
            </w:tr>
            <w:tr>
              <w:tc>
                <w:tcPr/>
                <w:p>
                  <w:pPr>
                    <w:pStyle w:val="Compact"/>
                  </w:pPr>
                </w:p>
              </w:tc>
              <w:tc>
                <w:tcPr/>
                <w:p>
                  <w:pPr>
                    <w:pStyle w:val="Compact"/>
                    <w:jc w:val="left"/>
                  </w:pPr>
                  <m:oMath>
                    <m:r>
                      <m:t>ω</m:t>
                    </m:r>
                  </m:oMath>
                </w:p>
              </w:tc>
              <w:tc>
                <w:tcPr/>
                <w:p>
                  <w:pPr>
                    <w:pStyle w:val="Compact"/>
                    <w:jc w:val="left"/>
                  </w:pPr>
                  <w:r>
                    <w:t xml:space="preserve">Constant drift term in the population growth equation</w:t>
                  </w:r>
                </w:p>
              </w:tc>
            </w:tr>
            <w:tr>
              <w:tc>
                <w:tcPr/>
                <w:p>
                  <w:pPr>
                    <w:pStyle w:val="Compact"/>
                    <w:jc w:val="left"/>
                  </w:pPr>
                  <w:r>
                    <w:rPr>
                      <w:b/>
                      <w:bCs/>
                    </w:rPr>
                    <w:t xml:space="preserve">Shocks &amp; Error Processes</w:t>
                  </w:r>
                </w:p>
              </w:tc>
              <w:tc>
                <w:tcPr/>
                <w:p>
                  <w:pPr>
                    <w:pStyle w:val="Compact"/>
                    <w:jc w:val="left"/>
                  </w:pPr>
                  <m:oMath>
                    <m:sSub>
                      <m:e>
                        <m:r>
                          <m:t>ϵ</m:t>
                        </m:r>
                      </m:e>
                      <m:sub>
                        <m:r>
                          <m:t>1</m:t>
                        </m:r>
                        <m:r>
                          <m:t>t</m:t>
                        </m:r>
                      </m:sub>
                    </m:sSub>
                  </m:oMath>
                </w:p>
              </w:tc>
              <w:tc>
                <w:tcPr/>
                <w:p>
                  <w:pPr>
                    <w:pStyle w:val="Compact"/>
                    <w:jc w:val="left"/>
                  </w:pPr>
                  <w:r>
                    <w:t xml:space="preserve">Permanent productivity shock</w:t>
                  </w:r>
                  <w:r>
                    <w:t xml:space="preserve"> </w:t>
                  </w:r>
                  <w:r>
                    <w:rPr>
                      <w:i/>
                      <w:iCs/>
                    </w:rPr>
                    <w:t xml:space="preserve">(Innovation to the random walk of</w:t>
                  </w:r>
                  <w:r>
                    <w:rPr>
                      <w:i/>
                      <w:iCs/>
                    </w:rPr>
                    <w:t xml:space="preserve"> </w:t>
                  </w:r>
                  <m:oMath>
                    <m:sSub>
                      <m:e>
                        <m:acc>
                          <m:accPr>
                            <m:chr m:val="̃"/>
                          </m:accPr>
                          <m:e>
                            <m:r>
                              <m:t>a</m:t>
                            </m:r>
                          </m:e>
                        </m:acc>
                      </m:e>
                      <m:sub>
                        <m:r>
                          <m:t>t</m:t>
                        </m:r>
                      </m:sub>
                    </m:sSub>
                  </m:oMath>
                  <w:r>
                    <w:rPr>
                      <w:i/>
                      <w:iCs/>
                    </w:rPr>
                    <w:t xml:space="preserve"> </w:t>
                  </w:r>
                  <w:r>
                    <w:rPr>
                      <w:i/>
                      <w:iCs/>
                    </w:rPr>
                    <w:t xml:space="preserve">or</w:t>
                  </w:r>
                  <w:r>
                    <w:rPr>
                      <w:i/>
                      <w:iCs/>
                    </w:rPr>
                    <w:t xml:space="preserve"> </w:t>
                  </w:r>
                  <m:oMath>
                    <m:sSub>
                      <m:e>
                        <m:acc>
                          <m:accPr>
                            <m:chr m:val="̃"/>
                          </m:accPr>
                          <m:e>
                            <m:r>
                              <m:t>m</m:t>
                            </m:r>
                          </m:e>
                        </m:acc>
                      </m:e>
                      <m:sub>
                        <m:r>
                          <m:t>t</m:t>
                        </m:r>
                      </m:sub>
                    </m:sSub>
                  </m:oMath>
                  <w:r>
                    <w:rPr>
                      <w:i/>
                      <w:iCs/>
                    </w:rPr>
                    <w:t xml:space="preserve">)</w:t>
                  </w:r>
                </w:p>
              </w:tc>
            </w:tr>
            <w:tr>
              <w:tc>
                <w:tcPr/>
                <w:p>
                  <w:pPr>
                    <w:pStyle w:val="Compact"/>
                  </w:pPr>
                </w:p>
              </w:tc>
              <w:tc>
                <w:tcPr/>
                <w:p>
                  <w:pPr>
                    <w:pStyle w:val="Compact"/>
                    <w:jc w:val="left"/>
                  </w:pPr>
                  <m:oMath>
                    <m:sSub>
                      <m:e>
                        <m:r>
                          <m:t>ϵ</m:t>
                        </m:r>
                      </m:e>
                      <m:sub>
                        <m:r>
                          <m:t>2</m:t>
                        </m:r>
                        <m:r>
                          <m:t>t</m:t>
                        </m:r>
                      </m:sub>
                    </m:sSub>
                  </m:oMath>
                </w:p>
              </w:tc>
              <w:tc>
                <w:tcPr/>
                <w:p>
                  <w:pPr>
                    <w:pStyle w:val="Compact"/>
                    <w:jc w:val="left"/>
                  </w:pPr>
                  <w:r>
                    <w:t xml:space="preserve">Transitory productivity shock</w:t>
                  </w:r>
                  <w:r>
                    <w:t xml:space="preserve"> </w:t>
                  </w:r>
                  <w:r>
                    <w:rPr>
                      <w:i/>
                      <w:iCs/>
                    </w:rPr>
                    <w:t xml:space="preserve">(Captures weather variations, short-term noise, etc.)</w:t>
                  </w:r>
                </w:p>
              </w:tc>
            </w:tr>
            <w:tr>
              <w:tc>
                <w:tcPr/>
                <w:p>
                  <w:pPr>
                    <w:pStyle w:val="Compact"/>
                  </w:pPr>
                </w:p>
              </w:tc>
              <w:tc>
                <w:tcPr/>
                <w:p>
                  <w:pPr>
                    <w:pStyle w:val="Compact"/>
                    <w:jc w:val="left"/>
                  </w:pPr>
                  <m:oMath>
                    <m:sSub>
                      <m:e>
                        <m:r>
                          <m:t>ξ</m:t>
                        </m:r>
                      </m:e>
                      <m:sub>
                        <m:r>
                          <m:t>t</m:t>
                        </m:r>
                      </m:sub>
                    </m:sSub>
                  </m:oMath>
                </w:p>
              </w:tc>
              <w:tc>
                <w:tcPr/>
                <w:p>
                  <w:pPr>
                    <w:pStyle w:val="Compact"/>
                    <w:jc w:val="left"/>
                  </w:pPr>
                  <w:r>
                    <w:t xml:space="preserve">Total exogenous shock to population growth</w:t>
                  </w:r>
                </w:p>
              </w:tc>
            </w:tr>
            <w:tr>
              <w:tc>
                <w:tcPr/>
                <w:p>
                  <w:pPr>
                    <w:pStyle w:val="Compact"/>
                  </w:pPr>
                </w:p>
              </w:tc>
              <w:tc>
                <w:tcPr/>
                <w:p>
                  <w:pPr>
                    <w:pStyle w:val="Compact"/>
                    <w:jc w:val="left"/>
                  </w:pPr>
                  <m:oMath>
                    <m:sSub>
                      <m:e>
                        <m:r>
                          <m:t>ξ</m:t>
                        </m:r>
                      </m:e>
                      <m:sub>
                        <m:r>
                          <m:t>1</m:t>
                        </m:r>
                        <m:r>
                          <m:t>t</m:t>
                        </m:r>
                      </m:sub>
                    </m:sSub>
                  </m:oMath>
                </w:p>
              </w:tc>
              <w:tc>
                <w:tcPr/>
                <w:p>
                  <w:pPr>
                    <w:pStyle w:val="Compact"/>
                    <w:jc w:val="left"/>
                  </w:pPr>
                  <w:r>
                    <w:t xml:space="preserve">“Plague”</w:t>
                  </w:r>
                  <w:r>
                    <w:t xml:space="preserve"> </w:t>
                  </w:r>
                  <w:r>
                    <w:t xml:space="preserve">shock</w:t>
                  </w:r>
                  <w:r>
                    <w:t xml:space="preserve"> </w:t>
                  </w:r>
                  <w:r>
                    <w:rPr>
                      <w:i/>
                      <w:iCs/>
                    </w:rPr>
                    <w:t xml:space="preserve">(Rare, large negative shock modeled via mixture distribution)</w:t>
                  </w:r>
                </w:p>
              </w:tc>
            </w:tr>
            <w:tr>
              <w:tc>
                <w:tcPr/>
                <w:p>
                  <w:pPr>
                    <w:pStyle w:val="Compact"/>
                  </w:pPr>
                </w:p>
              </w:tc>
              <w:tc>
                <w:tcPr/>
                <w:p>
                  <w:pPr>
                    <w:pStyle w:val="Compact"/>
                    <w:jc w:val="left"/>
                  </w:pPr>
                  <m:oMath>
                    <m:sSub>
                      <m:e>
                        <m:r>
                          <m:t>ξ</m:t>
                        </m:r>
                      </m:e>
                      <m:sub>
                        <m:r>
                          <m:t>2</m:t>
                        </m:r>
                        <m:r>
                          <m:t>t</m:t>
                        </m:r>
                      </m:sub>
                    </m:sSub>
                  </m:oMath>
                </w:p>
              </w:tc>
              <w:tc>
                <w:tcPr/>
                <w:p>
                  <w:pPr>
                    <w:pStyle w:val="Compact"/>
                    <w:jc w:val="left"/>
                  </w:pPr>
                  <w:r>
                    <w:t xml:space="preserve">Normal/transitory exogenous population shock</w:t>
                  </w:r>
                </w:p>
              </w:tc>
            </w:tr>
            <w:tr>
              <w:tc>
                <w:tcPr/>
                <w:p>
                  <w:pPr>
                    <w:pStyle w:val="Compact"/>
                  </w:pPr>
                </w:p>
              </w:tc>
              <w:tc>
                <w:tcPr/>
                <w:p>
                  <w:pPr>
                    <w:pStyle w:val="Compact"/>
                    <w:jc w:val="left"/>
                  </w:pPr>
                  <m:oMath>
                    <m:sSubSup>
                      <m:e>
                        <m:r>
                          <m:t>σ</m:t>
                        </m:r>
                      </m:e>
                      <m:sub>
                        <m:sSub>
                          <m:e>
                            <m:r>
                              <m:t>ϵ</m:t>
                            </m:r>
                          </m:e>
                          <m:sub>
                            <m:r>
                              <m:t>1</m:t>
                            </m:r>
                          </m:sub>
                        </m:sSub>
                      </m:sub>
                      <m:sup>
                        <m:r>
                          <m:t>2</m:t>
                        </m:r>
                      </m:sup>
                    </m:sSubSup>
                    <m:r>
                      <m:rPr>
                        <m:sty m:val="p"/>
                      </m:rPr>
                      <m:t>,</m:t>
                    </m:r>
                    <m:sSubSup>
                      <m:e>
                        <m:r>
                          <m:t>σ</m:t>
                        </m:r>
                      </m:e>
                      <m:sub>
                        <m:sSub>
                          <m:e>
                            <m:r>
                              <m:t>ϵ</m:t>
                            </m:r>
                          </m:e>
                          <m:sub>
                            <m:r>
                              <m:t>2</m:t>
                            </m:r>
                          </m:sub>
                        </m:sSub>
                      </m:sub>
                      <m:sup>
                        <m:r>
                          <m:t>2</m:t>
                        </m:r>
                      </m:sup>
                    </m:sSubSup>
                    <m:r>
                      <m:rPr>
                        <m:sty m:val="p"/>
                      </m:rPr>
                      <m:t>,</m:t>
                    </m:r>
                    <m:sSubSup>
                      <m:e>
                        <m:r>
                          <m:t>σ</m:t>
                        </m:r>
                      </m:e>
                      <m:sub>
                        <m:sSub>
                          <m:e>
                            <m:r>
                              <m:t>ξ</m:t>
                            </m:r>
                          </m:e>
                          <m:sub>
                            <m:r>
                              <m:t>2</m:t>
                            </m:r>
                          </m:sub>
                        </m:sSub>
                      </m:sub>
                      <m:sup>
                        <m:r>
                          <m:t>2</m:t>
                        </m:r>
                      </m:sup>
                    </m:sSubSup>
                  </m:oMath>
                </w:p>
              </w:tc>
              <w:tc>
                <w:tcPr/>
                <w:p>
                  <w:pPr>
                    <w:pStyle w:val="Compact"/>
                    <w:jc w:val="left"/>
                  </w:pPr>
                  <w:r>
                    <w:t xml:space="preserve">Variances of their respective independent normal distributions</w:t>
                  </w:r>
                </w:p>
              </w:tc>
            </w:tr>
            <w:tr>
              <w:tc>
                <w:tcPr/>
                <w:p>
                  <w:pPr>
                    <w:pStyle w:val="Compact"/>
                  </w:pPr>
                </w:p>
              </w:tc>
              <w:tc>
                <w:tcPr/>
                <w:p>
                  <w:pPr>
                    <w:pStyle w:val="Compact"/>
                    <w:jc w:val="left"/>
                  </w:pPr>
                  <m:oMath>
                    <m:sSub>
                      <m:e>
                        <m:r>
                          <m:t>ι</m:t>
                        </m:r>
                      </m:e>
                      <m:sub>
                        <m:r>
                          <m:t>t</m:t>
                        </m:r>
                      </m:sub>
                    </m:sSub>
                  </m:oMath>
                </w:p>
              </w:tc>
              <w:tc>
                <w:tcPr/>
                <w:p>
                  <w:pPr>
                    <w:pStyle w:val="Compact"/>
                    <w:jc w:val="left"/>
                  </w:pPr>
                  <w:r>
                    <w:t xml:space="preserve">Measurement errors mapping true unobserved variables</w:t>
                  </w:r>
                  <w:r>
                    <w:t xml:space="preserve"> </w:t>
                  </w:r>
                  <w:r>
                    <w:t xml:space="preserve">to noisy observed data</w:t>
                  </w:r>
                  <w:r>
                    <w:t xml:space="preserve"> </w:t>
                  </w:r>
                  <w:r>
                    <w:rPr>
                      <w:i/>
                      <w:iCs/>
                    </w:rPr>
                    <w:t xml:space="preserve">(e.g.,</w:t>
                  </w:r>
                  <w:r>
                    <w:rPr>
                      <w:i/>
                      <w:iCs/>
                    </w:rPr>
                    <w:t xml:space="preserve"> </w:t>
                  </w:r>
                  <m:oMath>
                    <m:sSubSup>
                      <m:e>
                        <m:r>
                          <m:t>ι</m:t>
                        </m:r>
                      </m:e>
                      <m:sub>
                        <m:r>
                          <m:t>t</m:t>
                        </m:r>
                      </m:sub>
                      <m:sup>
                        <m:r>
                          <m:t>d</m:t>
                        </m:r>
                      </m:sup>
                    </m:sSubSup>
                  </m:oMath>
                  <w:r>
                    <w:rPr>
                      <w:i/>
                      <w:iCs/>
                    </w:rPr>
                    <w:t xml:space="preserve"> </w:t>
                  </w:r>
                  <w:r>
                    <w:rPr>
                      <w:i/>
                      <w:iCs/>
                    </w:rPr>
                    <w:t xml:space="preserve">for days,</w:t>
                  </w:r>
                  <w:r>
                    <w:rPr>
                      <w:i/>
                      <w:iCs/>
                    </w:rPr>
                    <w:t xml:space="preserve"> </w:t>
                  </w:r>
                  <m:oMath>
                    <m:sSubSup>
                      <m:e>
                        <m:r>
                          <m:t>ι</m:t>
                        </m:r>
                      </m:e>
                      <m:sub>
                        <m:r>
                          <m:t>t</m:t>
                        </m:r>
                      </m:sub>
                      <m:sup>
                        <m:r>
                          <m:t>r</m:t>
                        </m:r>
                      </m:sup>
                    </m:sSubSup>
                  </m:oMath>
                  <w:r>
                    <w:rPr>
                      <w:i/>
                      <w:iCs/>
                    </w:rPr>
                    <w:t xml:space="preserve"> </w:t>
                  </w:r>
                  <w:r>
                    <w:rPr>
                      <w:i/>
                      <w:iCs/>
                    </w:rPr>
                    <w:t xml:space="preserve">for rates)</w:t>
                  </w:r>
                </w:p>
              </w:tc>
            </w:tr>
          </w:tbl>
        </w:tc>
      </w:tr>
    </w:tbl>
    <w:p>
      <w:pPr>
        <w:pStyle w:val="BodyText"/>
      </w:pPr>
      <w:r>
        <w:t xml:space="preserve"> </w:t>
      </w:r>
    </w:p>
    <w:tbl>
      <w:tblPr>
        <w:tblStyle w:val="Table"/>
        <w:tblInd w:w="164" w:type="dxa"/>
        <w:tblBorders>
          <w:left w:val="single" w:sz="24" w:space="0" w:color="CC1914"/>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r>
              <w:rPr>
                <w:b/>
                <w:bCs/>
              </w:rPr>
              <w:t xml:space="preserve">Model and data</w:t>
            </w:r>
          </w:p>
          <w:p>
            <w:pPr>
              <w:pStyle w:val="BodyText"/>
            </w:pPr>
            <w:pPr>
              <w:spacing w:before="16"/>
            </w:pPr>
            <w:r>
              <w:rPr>
                <w:b/>
                <w:bCs/>
              </w:rPr>
              <w:t xml:space="preserve">1. The Simple Model (Section II)</w:t>
            </w:r>
          </w:p>
          <w:p>
            <w:pPr>
              <w:pStyle w:val="Compact"/>
              <w:numPr>
                <w:ilvl w:val="0"/>
                <w:numId w:val="1004"/>
              </w:numPr>
            </w:pPr>
            <w:r>
              <w:rPr>
                <w:b/>
                <w:bCs/>
              </w:rPr>
              <w:t xml:space="preserve">Used for:</w:t>
            </w:r>
            <w:r>
              <w:t xml:space="preserve"> </w:t>
            </w:r>
            <w:r>
              <w:t xml:space="preserve">Table I, Figure V, Figure VI</w:t>
            </w:r>
          </w:p>
          <w:p>
            <w:pPr>
              <w:pStyle w:val="Compact"/>
              <w:numPr>
                <w:ilvl w:val="0"/>
                <w:numId w:val="1004"/>
              </w:numPr>
            </w:pPr>
            <w:r>
              <w:rPr>
                <w:b/>
                <w:bCs/>
              </w:rPr>
              <w:t xml:space="preserve">Data:</w:t>
            </w:r>
            <w:r>
              <w:t xml:space="preserve"> </w:t>
            </w:r>
            <w:r>
              <w:t xml:space="preserve">Real wages (</w:t>
            </w:r>
            <m:oMath>
              <m:sSub>
                <m:e>
                  <m:r>
                    <m:t>w</m:t>
                  </m:r>
                </m:e>
                <m:sub>
                  <m:r>
                    <m:t>t</m:t>
                  </m:r>
                </m:sub>
              </m:sSub>
            </m:oMath>
            <w:r>
              <w:t xml:space="preserve">), Population (</w:t>
            </w:r>
            <m:oMath>
              <m:sSub>
                <m:e>
                  <m:r>
                    <m:t>l</m:t>
                  </m:r>
                </m:e>
                <m:sub>
                  <m:r>
                    <m:t>t</m:t>
                  </m:r>
                </m:sub>
              </m:sSub>
            </m:oMath>
            <w:r>
              <w:t xml:space="preserve">)</w:t>
            </w:r>
          </w:p>
          <w:p>
            <w:pPr>
              <w:pStyle w:val="Compact"/>
              <w:numPr>
                <w:ilvl w:val="0"/>
                <w:numId w:val="1004"/>
              </w:numPr>
            </w:pPr>
            <w:r>
              <w:rPr>
                <w:b/>
                <w:bCs/>
              </w:rPr>
              <w:t xml:space="preserve">Equations:</w:t>
            </w:r>
          </w:p>
          <w:p>
            <w:pPr>
              <w:pStyle w:val="Compact"/>
              <w:numPr>
                <w:ilvl w:val="1"/>
                <w:numId w:val="1005"/>
              </w:numPr>
            </w:pPr>
            <m:oMath>
              <m:sSub>
                <m:e>
                  <m:r>
                    <m:t>a</m:t>
                  </m:r>
                </m:e>
                <m:sub>
                  <m:r>
                    <m:t>t</m:t>
                  </m:r>
                </m:sub>
              </m:sSub>
              <m:r>
                <m:rPr>
                  <m:sty m:val="p"/>
                </m:rPr>
                <m:t>=</m:t>
              </m:r>
              <m:sSub>
                <m:e>
                  <m:r>
                    <m:t>w</m:t>
                  </m:r>
                </m:e>
                <m:sub>
                  <m:r>
                    <m:t>t</m:t>
                  </m:r>
                </m:sub>
              </m:sSub>
              <m:r>
                <m:rPr>
                  <m:sty m:val="p"/>
                </m:rPr>
                <m:t>+</m:t>
              </m:r>
              <m:r>
                <m:t>α</m:t>
              </m:r>
              <m:sSub>
                <m:e>
                  <m:r>
                    <m:t>l</m:t>
                  </m:r>
                </m:e>
                <m:sub>
                  <m:r>
                    <m:t>t</m:t>
                  </m:r>
                </m:sub>
              </m:sSub>
              <m:r>
                <m:rPr>
                  <m:sty m:val="p"/>
                </m:rPr>
                <m:t>−</m:t>
              </m:r>
              <m:r>
                <m:t>ϕ</m:t>
              </m:r>
            </m:oMath>
            <w:r>
              <w:t xml:space="preserve"> </w:t>
            </w:r>
            <w:r>
              <w:t xml:space="preserve">(from 1)</w:t>
            </w:r>
          </w:p>
          <w:p>
            <w:pPr>
              <w:pStyle w:val="Compact"/>
              <w:numPr>
                <w:ilvl w:val="1"/>
                <w:numId w:val="1005"/>
              </w:numPr>
            </w:pPr>
            <m:oMath>
              <m:sSub>
                <m:e>
                  <m:r>
                    <m:t>a</m:t>
                  </m:r>
                </m:e>
                <m:sub>
                  <m:r>
                    <m:t>t</m:t>
                  </m:r>
                </m:sub>
              </m:sSub>
              <m:r>
                <m:rPr>
                  <m:sty m:val="p"/>
                </m:rPr>
                <m:t>=</m:t>
              </m:r>
              <m:sSub>
                <m:e>
                  <m:acc>
                    <m:accPr>
                      <m:chr m:val="̃"/>
                    </m:accPr>
                    <m:e>
                      <m:r>
                        <m:t>a</m:t>
                      </m:r>
                    </m:e>
                  </m:acc>
                </m:e>
                <m:sub>
                  <m:r>
                    <m:t>t</m:t>
                  </m:r>
                </m:sub>
              </m:sSub>
              <m:r>
                <m:rPr>
                  <m:sty m:val="p"/>
                </m:rPr>
                <m:t>+</m:t>
              </m:r>
              <m:sSub>
                <m:e>
                  <m:r>
                    <m:t>ϵ</m:t>
                  </m:r>
                </m:e>
                <m:sub>
                  <m:r>
                    <m:t>2</m:t>
                  </m:r>
                  <m:r>
                    <m:t>t</m:t>
                  </m:r>
                </m:sub>
              </m:sSub>
            </m:oMath>
            <w:r>
              <w:t xml:space="preserve"> </w:t>
            </w:r>
            <w:r>
              <w:t xml:space="preserve">(6)</w:t>
            </w:r>
          </w:p>
          <w:p>
            <w:pPr>
              <w:pStyle w:val="Compact"/>
              <w:numPr>
                <w:ilvl w:val="1"/>
                <w:numId w:val="1005"/>
              </w:numPr>
            </w:pPr>
            <m:oMath>
              <m:sSub>
                <m:e>
                  <m:acc>
                    <m:accPr>
                      <m:chr m:val="̃"/>
                    </m:accPr>
                    <m:e>
                      <m:r>
                        <m:t>a</m:t>
                      </m:r>
                    </m:e>
                  </m:acc>
                </m:e>
                <m:sub>
                  <m:r>
                    <m:t>t</m:t>
                  </m:r>
                </m:sub>
              </m:sSub>
              <m:r>
                <m:rPr>
                  <m:sty m:val="p"/>
                </m:rPr>
                <m:t>=</m:t>
              </m:r>
              <m:r>
                <m:t>μ</m:t>
              </m:r>
              <m:r>
                <m:rPr>
                  <m:sty m:val="p"/>
                </m:rPr>
                <m:t>+</m:t>
              </m:r>
              <m:sSub>
                <m:e>
                  <m:acc>
                    <m:accPr>
                      <m:chr m:val="̃"/>
                    </m:accPr>
                    <m:e>
                      <m:r>
                        <m:t>a</m:t>
                      </m:r>
                    </m:e>
                  </m:acc>
                </m:e>
                <m:sub>
                  <m:r>
                    <m:t>t</m:t>
                  </m:r>
                  <m:r>
                    <m:rPr>
                      <m:sty m:val="p"/>
                    </m:rPr>
                    <m:t>−</m:t>
                  </m:r>
                  <m:r>
                    <m:t>1</m:t>
                  </m:r>
                </m:sub>
              </m:sSub>
              <m:r>
                <m:rPr>
                  <m:sty m:val="p"/>
                </m:rPr>
                <m:t>+</m:t>
              </m:r>
              <m:sSub>
                <m:e>
                  <m:r>
                    <m:t>ϵ</m:t>
                  </m:r>
                </m:e>
                <m:sub>
                  <m:r>
                    <m:t>1</m:t>
                  </m:r>
                  <m:r>
                    <m:t>t</m:t>
                  </m:r>
                </m:sub>
              </m:sSub>
            </m:oMath>
            <w:r>
              <w:t xml:space="preserve"> </w:t>
            </w:r>
            <w:r>
              <w:t xml:space="preserve">(2)</w:t>
            </w:r>
          </w:p>
          <w:p>
            <w:pPr>
              <w:pStyle w:val="Compact"/>
              <w:numPr>
                <w:ilvl w:val="0"/>
                <w:numId w:val="1004"/>
              </w:numPr>
            </w:pPr>
            <w:r>
              <w:rPr>
                <w:b/>
                <w:bCs/>
              </w:rPr>
              <w:t xml:space="preserve">Plots/Estimates:</w:t>
            </w:r>
          </w:p>
          <w:p>
            <w:pPr>
              <w:pStyle w:val="Compact"/>
              <w:numPr>
                <w:ilvl w:val="1"/>
                <w:numId w:val="1006"/>
              </w:numPr>
            </w:pPr>
            <w:r>
              <w:rPr>
                <w:b/>
                <w:bCs/>
              </w:rPr>
              <w:t xml:space="preserve">Table I:</w:t>
            </w:r>
            <w:r>
              <w:t xml:space="preserve"> </w:t>
            </w:r>
            <w:r>
              <w:t xml:space="preserve">Estimates average growth</w:t>
            </w:r>
            <w:r>
              <w:t xml:space="preserve"> </w:t>
            </w:r>
            <m:oMath>
              <m:r>
                <m:t>μ</m:t>
              </m:r>
            </m:oMath>
            <w:r>
              <w:t xml:space="preserve">.</w:t>
            </w:r>
          </w:p>
          <w:p>
            <w:pPr>
              <w:pStyle w:val="Compact"/>
              <w:numPr>
                <w:ilvl w:val="1"/>
                <w:numId w:val="1006"/>
              </w:numPr>
            </w:pPr>
            <w:r>
              <w:rPr>
                <w:b/>
                <w:bCs/>
              </w:rPr>
              <w:t xml:space="preserve">Figure V:</w:t>
            </w:r>
            <w:r>
              <w:t xml:space="preserve"> </w:t>
            </w:r>
            <w:r>
              <w:t xml:space="preserve">Plots posterior probability of structural breaks in</w:t>
            </w:r>
            <w:r>
              <w:t xml:space="preserve"> </w:t>
            </w:r>
            <m:oMath>
              <m:r>
                <m:t>μ</m:t>
              </m:r>
            </m:oMath>
            <w:r>
              <w:t xml:space="preserve">.</w:t>
            </w:r>
          </w:p>
          <w:p>
            <w:pPr>
              <w:pStyle w:val="Compact"/>
              <w:numPr>
                <w:ilvl w:val="1"/>
                <w:numId w:val="1006"/>
              </w:numPr>
            </w:pPr>
            <w:r>
              <w:rPr>
                <w:b/>
                <w:bCs/>
              </w:rPr>
              <w:t xml:space="preserve">Figure VI:</w:t>
            </w:r>
            <w:r>
              <w:t xml:space="preserve"> </w:t>
            </w:r>
            <w:r>
              <w:t xml:space="preserve">Plots the permanent component</w:t>
            </w:r>
            <w:r>
              <w:t xml:space="preserve"> </w:t>
            </w:r>
            <m:oMath>
              <m:sSub>
                <m:e>
                  <m:acc>
                    <m:accPr>
                      <m:chr m:val="̃"/>
                    </m:accPr>
                    <m:e>
                      <m:r>
                        <m:t>a</m:t>
                      </m:r>
                    </m:e>
                  </m:acc>
                </m:e>
                <m:sub>
                  <m:r>
                    <m:t>t</m:t>
                  </m:r>
                </m:sub>
              </m:sSub>
            </m:oMath>
            <w:r>
              <w:t xml:space="preserve">.</w:t>
            </w:r>
          </w:p>
          <w:p>
            <w:pPr>
              <w:pStyle w:val="Compact"/>
              <w:numPr>
                <w:ilvl w:val="0"/>
                <w:numId w:val="1004"/>
              </w:numPr>
            </w:pPr>
            <w:r>
              <w:rPr>
                <w:b/>
                <w:bCs/>
              </w:rPr>
              <w:t xml:space="preserve">Assumptions:</w:t>
            </w:r>
            <w:r>
              <w:t xml:space="preserve"> </w:t>
            </w:r>
            <m:oMath>
              <m:sSub>
                <m:e>
                  <m:r>
                    <m:t>ϵ</m:t>
                  </m:r>
                </m:e>
                <m:sub>
                  <m:r>
                    <m:t>1</m:t>
                  </m:r>
                  <m:r>
                    <m:t>t</m:t>
                  </m:r>
                </m:sub>
              </m:sSub>
              <m:r>
                <m:rPr>
                  <m:sty m:val="p"/>
                </m:rPr>
                <m:t>∼</m:t>
              </m:r>
              <m:r>
                <m:rPr>
                  <m:sty m:val="p"/>
                  <m:scr m:val="script"/>
                </m:rPr>
                <m:t>N</m:t>
              </m:r>
              <m:d>
                <m:dPr>
                  <m:begChr m:val="("/>
                  <m:sepChr m:val=""/>
                  <m:endChr m:val=")"/>
                  <m:grow/>
                </m:dPr>
                <m:e>
                  <m:r>
                    <m:t>0</m:t>
                  </m:r>
                  <m:r>
                    <m:rPr>
                      <m:sty m:val="p"/>
                    </m:rPr>
                    <m:t>,</m:t>
                  </m:r>
                  <m:sSubSup>
                    <m:e>
                      <m:r>
                        <m:t>σ</m:t>
                      </m:r>
                    </m:e>
                    <m:sub>
                      <m:sSub>
                        <m:e>
                          <m:r>
                            <m:t>ϵ</m:t>
                          </m:r>
                        </m:e>
                        <m:sub>
                          <m:r>
                            <m:t>1</m:t>
                          </m:r>
                        </m:sub>
                      </m:sSub>
                    </m:sub>
                    <m:sup>
                      <m:r>
                        <m:t>2</m:t>
                      </m:r>
                    </m:sup>
                  </m:sSubSup>
                </m:e>
              </m:d>
            </m:oMath>
            <w:r>
              <w:t xml:space="preserve"> </w:t>
            </w:r>
            <w:r>
              <w:t xml:space="preserve">and</w:t>
            </w:r>
            <w:r>
              <w:t xml:space="preserve"> </w:t>
            </w:r>
            <m:oMath>
              <m:sSub>
                <m:e>
                  <m:r>
                    <m:t>ϵ</m:t>
                  </m:r>
                </m:e>
                <m:sub>
                  <m:r>
                    <m:t>2</m:t>
                  </m:r>
                  <m:r>
                    <m:t>t</m:t>
                  </m:r>
                </m:sub>
              </m:sSub>
              <m:r>
                <m:rPr>
                  <m:sty m:val="p"/>
                </m:rPr>
                <m:t>∼</m:t>
              </m:r>
              <m:r>
                <m:rPr>
                  <m:sty m:val="p"/>
                  <m:scr m:val="script"/>
                </m:rPr>
                <m:t>N</m:t>
              </m:r>
              <m:d>
                <m:dPr>
                  <m:begChr m:val="("/>
                  <m:sepChr m:val=""/>
                  <m:endChr m:val=")"/>
                  <m:grow/>
                </m:dPr>
                <m:e>
                  <m:r>
                    <m:t>0</m:t>
                  </m:r>
                  <m:r>
                    <m:rPr>
                      <m:sty m:val="p"/>
                    </m:rPr>
                    <m:t>,</m:t>
                  </m:r>
                  <m:sSubSup>
                    <m:e>
                      <m:r>
                        <m:t>σ</m:t>
                      </m:r>
                    </m:e>
                    <m:sub>
                      <m:sSub>
                        <m:e>
                          <m:r>
                            <m:t>ϵ</m:t>
                          </m:r>
                        </m:e>
                        <m:sub>
                          <m:r>
                            <m:t>2</m:t>
                          </m:r>
                        </m:sub>
                      </m:sSub>
                    </m:sub>
                    <m:sup>
                      <m:r>
                        <m:t>2</m:t>
                      </m:r>
                    </m:sup>
                  </m:sSubSup>
                </m:e>
              </m:d>
            </m:oMath>
            <w:r>
              <w:t xml:space="preserve"> </w:t>
            </w:r>
            <w:r>
              <w:t xml:space="preserve">are assumed independent over time.</w:t>
            </w:r>
          </w:p>
          <w:p>
            <w:pPr>
              <w:pStyle w:val="FirstParagraph"/>
            </w:pPr>
            <w:r>
              <w:rPr>
                <w:b/>
                <w:bCs/>
              </w:rPr>
              <w:t xml:space="preserve">2. Full Malthusian Model: Constant</w:t>
            </w:r>
            <w:r>
              <w:rPr>
                <w:b/>
                <w:bCs/>
              </w:rPr>
              <w:t xml:space="preserve"> </w:t>
            </w:r>
            <m:oMath>
              <m:r>
                <m:t>α</m:t>
              </m:r>
              <m:r>
                <m:rPr>
                  <m:sty m:val="p"/>
                </m:rPr>
                <m:t>,</m:t>
              </m:r>
              <m:r>
                <m:t>β</m:t>
              </m:r>
            </m:oMath>
            <w:r>
              <w:rPr>
                <w:b/>
                <w:bCs/>
              </w:rPr>
              <w:t xml:space="preserve"> </w:t>
            </w:r>
            <w:r>
              <w:rPr>
                <w:b/>
                <w:bCs/>
              </w:rPr>
              <w:t xml:space="preserve">(Section III.A)</w:t>
            </w:r>
          </w:p>
          <w:p>
            <w:pPr>
              <w:pStyle w:val="Compact"/>
              <w:numPr>
                <w:ilvl w:val="0"/>
                <w:numId w:val="1007"/>
              </w:numPr>
            </w:pPr>
            <w:r>
              <w:rPr>
                <w:b/>
                <w:bCs/>
              </w:rPr>
              <w:t xml:space="preserve">Used for:</w:t>
            </w:r>
            <w:r>
              <w:t xml:space="preserve"> </w:t>
            </w:r>
            <w:r>
              <w:t xml:space="preserve">Table IV (</w:t>
            </w:r>
            <w:r>
              <w:t xml:space="preserve">“Constant</w:t>
            </w:r>
            <w:r>
              <w:t xml:space="preserve"> </w:t>
            </w:r>
            <m:oMath>
              <m:r>
                <m:t>α</m:t>
              </m:r>
              <m:r>
                <m:rPr>
                  <m:sty m:val="p"/>
                </m:rPr>
                <m:t>,</m:t>
              </m:r>
              <m:r>
                <m:t>β</m:t>
              </m:r>
            </m:oMath>
            <w:r>
              <w:t xml:space="preserve">”</w:t>
            </w:r>
            <w:r>
              <w:t xml:space="preserve">), Figure X (</w:t>
            </w:r>
            <w:r>
              <w:t xml:space="preserve">“Constant</w:t>
            </w:r>
            <w:r>
              <w:t xml:space="preserve"> </w:t>
            </w:r>
            <m:oMath>
              <m:r>
                <m:t>α</m:t>
              </m:r>
              <m:r>
                <m:rPr>
                  <m:sty m:val="p"/>
                </m:rPr>
                <m:t>,</m:t>
              </m:r>
              <m:r>
                <m:t>β</m:t>
              </m:r>
            </m:oMath>
            <w:r>
              <w:t xml:space="preserve">”</w:t>
            </w:r>
            <w:r>
              <w:t xml:space="preserve">)</w:t>
            </w:r>
          </w:p>
          <w:p>
            <w:pPr>
              <w:pStyle w:val="Compact"/>
              <w:numPr>
                <w:ilvl w:val="0"/>
                <w:numId w:val="1007"/>
              </w:numPr>
            </w:pPr>
            <w:r>
              <w:rPr>
                <w:b/>
                <w:bCs/>
              </w:rPr>
              <w:t xml:space="preserve">Data:</w:t>
            </w:r>
            <w:r>
              <w:t xml:space="preserve"> </w:t>
            </w:r>
            <w:r>
              <w:t xml:space="preserve">Real wages (</w:t>
            </w:r>
            <m:oMath>
              <m:sSub>
                <m:e>
                  <m:r>
                    <m:t>w</m:t>
                  </m:r>
                </m:e>
                <m:sub>
                  <m:r>
                    <m:t>t</m:t>
                  </m:r>
                </m:sub>
              </m:sSub>
            </m:oMath>
            <w:r>
              <w:t xml:space="preserve">), Population (</w:t>
            </w:r>
            <m:oMath>
              <m:sSub>
                <m:e>
                  <m:r>
                    <m:t>n</m:t>
                  </m:r>
                </m:e>
                <m:sub>
                  <m:r>
                    <m:t>t</m:t>
                  </m:r>
                </m:sub>
              </m:sSub>
            </m:oMath>
            <w:r>
              <w:t xml:space="preserve">), Days worked (</w:t>
            </w:r>
            <m:oMath>
              <m:sSub>
                <m:e>
                  <m:r>
                    <m:t>d</m:t>
                  </m:r>
                </m:e>
                <m:sub>
                  <m:r>
                    <m:t>t</m:t>
                  </m:r>
                </m:sub>
              </m:sSub>
            </m:oMath>
            <w:r>
              <w:t xml:space="preserve">), Rates of return (</w:t>
            </w:r>
            <m:oMath>
              <m:sSub>
                <m:e>
                  <m:r>
                    <m:t>r</m:t>
                  </m:r>
                </m:e>
                <m:sub>
                  <m:r>
                    <m:t>t</m:t>
                  </m:r>
                </m:sub>
              </m:sSub>
            </m:oMath>
            <w:r>
              <w:t xml:space="preserve">)</w:t>
            </w:r>
          </w:p>
          <w:p>
            <w:pPr>
              <w:pStyle w:val="Compact"/>
              <w:numPr>
                <w:ilvl w:val="0"/>
                <w:numId w:val="1007"/>
              </w:numPr>
            </w:pPr>
            <w:r>
              <w:rPr>
                <w:b/>
                <w:bCs/>
              </w:rPr>
              <w:t xml:space="preserve">Equations:</w:t>
            </w:r>
          </w:p>
          <w:p>
            <w:pPr>
              <w:pStyle w:val="Compact"/>
              <w:numPr>
                <w:ilvl w:val="1"/>
                <w:numId w:val="1008"/>
              </w:numPr>
            </w:pPr>
            <m:oMath>
              <m:sSub>
                <m:e>
                  <m:r>
                    <m:t>a</m:t>
                  </m:r>
                </m:e>
                <m:sub>
                  <m:r>
                    <m:t>t</m:t>
                  </m:r>
                </m:sub>
              </m:sSub>
              <m:r>
                <m:rPr>
                  <m:sty m:val="p"/>
                </m:rPr>
                <m:t>=</m:t>
              </m:r>
              <m:d>
                <m:dPr>
                  <m:begChr m:val="("/>
                  <m:sepChr m:val=""/>
                  <m:endChr m:val=")"/>
                  <m:grow/>
                </m:dPr>
                <m:e>
                  <m:r>
                    <m:t>1</m:t>
                  </m:r>
                  <m:r>
                    <m:rPr>
                      <m:sty m:val="p"/>
                    </m:rPr>
                    <m:t>−</m:t>
                  </m:r>
                  <m:r>
                    <m:t>β</m:t>
                  </m:r>
                </m:e>
              </m:d>
              <m:d>
                <m:dPr>
                  <m:begChr m:val="("/>
                  <m:sepChr m:val=""/>
                  <m:endChr m:val=")"/>
                  <m:grow/>
                </m:dPr>
                <m:e>
                  <m:sSub>
                    <m:e>
                      <m:r>
                        <m:t>w</m:t>
                      </m:r>
                    </m:e>
                    <m:sub>
                      <m:r>
                        <m:t>t</m:t>
                      </m:r>
                    </m:sub>
                  </m:sSub>
                  <m:r>
                    <m:rPr>
                      <m:sty m:val="p"/>
                    </m:rPr>
                    <m:t>−</m:t>
                  </m:r>
                  <m:acc>
                    <m:accPr>
                      <m:chr m:val="̃"/>
                    </m:accPr>
                    <m:e>
                      <m:r>
                        <m:t>ϕ</m:t>
                      </m:r>
                    </m:e>
                  </m:acc>
                </m:e>
              </m:d>
              <m:r>
                <m:rPr>
                  <m:sty m:val="p"/>
                </m:rPr>
                <m:t>+</m:t>
              </m:r>
              <m:r>
                <m:t>α</m:t>
              </m:r>
              <m:d>
                <m:dPr>
                  <m:begChr m:val="("/>
                  <m:sepChr m:val=""/>
                  <m:endChr m:val=")"/>
                  <m:grow/>
                </m:dPr>
                <m:e>
                  <m:sSub>
                    <m:e>
                      <m:r>
                        <m:t>d</m:t>
                      </m:r>
                    </m:e>
                    <m:sub>
                      <m:r>
                        <m:t>t</m:t>
                      </m:r>
                    </m:sub>
                  </m:sSub>
                  <m:r>
                    <m:rPr>
                      <m:sty m:val="p"/>
                    </m:rPr>
                    <m:t>+</m:t>
                  </m:r>
                  <m:sSub>
                    <m:e>
                      <m:r>
                        <m:t>n</m:t>
                      </m:r>
                    </m:e>
                    <m:sub>
                      <m:r>
                        <m:t>t</m:t>
                      </m:r>
                    </m:sub>
                  </m:sSub>
                </m:e>
              </m:d>
              <m:r>
                <m:rPr>
                  <m:sty m:val="p"/>
                </m:rPr>
                <m:t>+</m:t>
              </m:r>
              <m:r>
                <m:t>β</m:t>
              </m:r>
              <m:r>
                <m:rPr>
                  <m:sty m:val="p"/>
                </m:rPr>
                <m:t>log</m:t>
              </m:r>
              <m:d>
                <m:dPr>
                  <m:begChr m:val="("/>
                  <m:sepChr m:val=""/>
                  <m:endChr m:val=")"/>
                  <m:grow/>
                </m:dPr>
                <m:e>
                  <m:sSub>
                    <m:e>
                      <m:r>
                        <m:t>r</m:t>
                      </m:r>
                    </m:e>
                    <m:sub>
                      <m:r>
                        <m:t>t</m:t>
                      </m:r>
                    </m:sub>
                  </m:sSub>
                  <m:r>
                    <m:rPr>
                      <m:sty m:val="p"/>
                    </m:rPr>
                    <m:t>+</m:t>
                  </m:r>
                  <m:r>
                    <m:t>δ</m:t>
                  </m:r>
                </m:e>
              </m:d>
            </m:oMath>
            <w:r>
              <w:t xml:space="preserve"> </w:t>
            </w:r>
            <w:r>
              <w:t xml:space="preserve">(from 8)</w:t>
            </w:r>
          </w:p>
          <w:p>
            <w:pPr>
              <w:pStyle w:val="Compact"/>
              <w:numPr>
                <w:ilvl w:val="1"/>
                <w:numId w:val="1008"/>
              </w:numPr>
            </w:pPr>
            <m:oMath>
              <m:sSub>
                <m:e>
                  <m:r>
                    <m:t>a</m:t>
                  </m:r>
                </m:e>
                <m:sub>
                  <m:r>
                    <m:t>t</m:t>
                  </m:r>
                </m:sub>
              </m:sSub>
              <m:r>
                <m:rPr>
                  <m:sty m:val="p"/>
                </m:rPr>
                <m:t>=</m:t>
              </m:r>
              <m:sSub>
                <m:e>
                  <m:acc>
                    <m:accPr>
                      <m:chr m:val="̃"/>
                    </m:accPr>
                    <m:e>
                      <m:r>
                        <m:t>a</m:t>
                      </m:r>
                    </m:e>
                  </m:acc>
                </m:e>
                <m:sub>
                  <m:r>
                    <m:t>t</m:t>
                  </m:r>
                </m:sub>
              </m:sSub>
              <m:r>
                <m:rPr>
                  <m:sty m:val="p"/>
                </m:rPr>
                <m:t>+</m:t>
              </m:r>
              <m:sSub>
                <m:e>
                  <m:r>
                    <m:t>ϵ</m:t>
                  </m:r>
                </m:e>
                <m:sub>
                  <m:r>
                    <m:t>2</m:t>
                  </m:r>
                  <m:r>
                    <m:t>t</m:t>
                  </m:r>
                </m:sub>
              </m:sSub>
            </m:oMath>
            <w:r>
              <w:t xml:space="preserve"> </w:t>
            </w:r>
            <w:r>
              <w:t xml:space="preserve">(6)</w:t>
            </w:r>
          </w:p>
          <w:p>
            <w:pPr>
              <w:pStyle w:val="Compact"/>
              <w:numPr>
                <w:ilvl w:val="1"/>
                <w:numId w:val="1008"/>
              </w:numPr>
            </w:pPr>
            <m:oMath>
              <m:sSub>
                <m:e>
                  <m:acc>
                    <m:accPr>
                      <m:chr m:val="̃"/>
                    </m:accPr>
                    <m:e>
                      <m:r>
                        <m:t>a</m:t>
                      </m:r>
                    </m:e>
                  </m:acc>
                </m:e>
                <m:sub>
                  <m:r>
                    <m:t>t</m:t>
                  </m:r>
                </m:sub>
              </m:sSub>
              <m:r>
                <m:rPr>
                  <m:sty m:val="p"/>
                </m:rPr>
                <m:t>=</m:t>
              </m:r>
              <m:r>
                <m:t>μ</m:t>
              </m:r>
              <m:r>
                <m:rPr>
                  <m:sty m:val="p"/>
                </m:rPr>
                <m:t>+</m:t>
              </m:r>
              <m:sSub>
                <m:e>
                  <m:acc>
                    <m:accPr>
                      <m:chr m:val="̃"/>
                    </m:accPr>
                    <m:e>
                      <m:r>
                        <m:t>a</m:t>
                      </m:r>
                    </m:e>
                  </m:acc>
                </m:e>
                <m:sub>
                  <m:r>
                    <m:t>t</m:t>
                  </m:r>
                  <m:r>
                    <m:rPr>
                      <m:sty m:val="p"/>
                    </m:rPr>
                    <m:t>−</m:t>
                  </m:r>
                  <m:r>
                    <m:t>1</m:t>
                  </m:r>
                </m:sub>
              </m:sSub>
              <m:r>
                <m:rPr>
                  <m:sty m:val="p"/>
                </m:rPr>
                <m:t>+</m:t>
              </m:r>
              <m:sSub>
                <m:e>
                  <m:r>
                    <m:t>ϵ</m:t>
                  </m:r>
                </m:e>
                <m:sub>
                  <m:r>
                    <m:t>1</m:t>
                  </m:r>
                  <m:r>
                    <m:t>t</m:t>
                  </m:r>
                </m:sub>
              </m:sSub>
            </m:oMath>
            <w:r>
              <w:t xml:space="preserve"> </w:t>
            </w:r>
            <w:r>
              <w:t xml:space="preserve">(7)</w:t>
            </w:r>
          </w:p>
          <w:p>
            <w:pPr>
              <w:pStyle w:val="Compact"/>
              <w:numPr>
                <w:ilvl w:val="1"/>
                <w:numId w:val="1008"/>
              </w:numPr>
            </w:pPr>
            <m:oMath>
              <m:sSub>
                <m:e>
                  <m:r>
                    <m:t>n</m:t>
                  </m:r>
                </m:e>
                <m:sub>
                  <m:r>
                    <m:t>t</m:t>
                  </m:r>
                </m:sub>
              </m:sSub>
              <m:r>
                <m:rPr>
                  <m:sty m:val="p"/>
                </m:rPr>
                <m:t>−</m:t>
              </m:r>
              <m:sSub>
                <m:e>
                  <m:r>
                    <m:t>n</m:t>
                  </m:r>
                </m:e>
                <m:sub>
                  <m:r>
                    <m:t>t</m:t>
                  </m:r>
                  <m:r>
                    <m:rPr>
                      <m:sty m:val="p"/>
                    </m:rPr>
                    <m:t>−</m:t>
                  </m:r>
                  <m:r>
                    <m:t>1</m:t>
                  </m:r>
                </m:sub>
              </m:sSub>
              <m:r>
                <m:rPr>
                  <m:sty m:val="p"/>
                </m:rPr>
                <m:t>=</m:t>
              </m:r>
              <m:r>
                <m:t>ω</m:t>
              </m:r>
              <m:r>
                <m:rPr>
                  <m:sty m:val="p"/>
                </m:rPr>
                <m:t>+</m:t>
              </m:r>
              <m:r>
                <m:t>γ</m:t>
              </m:r>
              <m:d>
                <m:dPr>
                  <m:begChr m:val="("/>
                  <m:sepChr m:val=""/>
                  <m:endChr m:val=")"/>
                  <m:grow/>
                </m:dPr>
                <m:e>
                  <m:sSub>
                    <m:e>
                      <m:r>
                        <m:t>w</m:t>
                      </m:r>
                    </m:e>
                    <m:sub>
                      <m:r>
                        <m:t>t</m:t>
                      </m:r>
                      <m:r>
                        <m:rPr>
                          <m:sty m:val="p"/>
                        </m:rPr>
                        <m:t>−</m:t>
                      </m:r>
                      <m:r>
                        <m:t>1</m:t>
                      </m:r>
                    </m:sub>
                  </m:sSub>
                  <m:r>
                    <m:rPr>
                      <m:sty m:val="p"/>
                    </m:rPr>
                    <m:t>+</m:t>
                  </m:r>
                  <m:sSub>
                    <m:e>
                      <m:r>
                        <m:t>d</m:t>
                      </m:r>
                    </m:e>
                    <m:sub>
                      <m:r>
                        <m:t>t</m:t>
                      </m:r>
                      <m:r>
                        <m:rPr>
                          <m:sty m:val="p"/>
                        </m:rPr>
                        <m:t>−</m:t>
                      </m:r>
                      <m:r>
                        <m:t>1</m:t>
                      </m:r>
                    </m:sub>
                  </m:sSub>
                </m:e>
              </m:d>
              <m:r>
                <m:rPr>
                  <m:sty m:val="p"/>
                </m:rPr>
                <m:t>+</m:t>
              </m:r>
              <m:sSub>
                <m:e>
                  <m:r>
                    <m:t>ξ</m:t>
                  </m:r>
                </m:e>
                <m:sub>
                  <m:r>
                    <m:t>t</m:t>
                  </m:r>
                </m:sub>
              </m:sSub>
            </m:oMath>
            <w:r>
              <w:t xml:space="preserve"> </w:t>
            </w:r>
            <w:r>
              <w:t xml:space="preserve">(9)</w:t>
            </w:r>
          </w:p>
          <w:p>
            <w:pPr>
              <w:pStyle w:val="Compact"/>
              <w:numPr>
                <w:ilvl w:val="1"/>
                <w:numId w:val="1008"/>
              </w:numPr>
            </w:pPr>
            <m:oMath>
              <m:sSub>
                <m:e>
                  <m:r>
                    <m:t>ξ</m:t>
                  </m:r>
                </m:e>
                <m:sub>
                  <m:r>
                    <m:t>t</m:t>
                  </m:r>
                </m:sub>
              </m:sSub>
              <m:r>
                <m:rPr>
                  <m:sty m:val="p"/>
                </m:rPr>
                <m:t>=</m:t>
              </m:r>
              <m:sSub>
                <m:e>
                  <m:r>
                    <m:t>ξ</m:t>
                  </m:r>
                </m:e>
                <m:sub>
                  <m:r>
                    <m:t>1</m:t>
                  </m:r>
                  <m:r>
                    <m:t>t</m:t>
                  </m:r>
                </m:sub>
              </m:sSub>
              <m:r>
                <m:rPr>
                  <m:sty m:val="p"/>
                </m:rPr>
                <m:t>+</m:t>
              </m:r>
              <m:sSub>
                <m:e>
                  <m:r>
                    <m:t>ξ</m:t>
                  </m:r>
                </m:e>
                <m:sub>
                  <m:r>
                    <m:t>2</m:t>
                  </m:r>
                  <m:r>
                    <m:t>t</m:t>
                  </m:r>
                </m:sub>
              </m:sSub>
            </m:oMath>
            <w:r>
              <w:t xml:space="preserve"> </w:t>
            </w:r>
            <w:r>
              <w:t xml:space="preserve">(10)</w:t>
            </w:r>
          </w:p>
          <w:p>
            <w:pPr>
              <w:pStyle w:val="Compact"/>
              <w:numPr>
                <w:ilvl w:val="0"/>
                <w:numId w:val="1007"/>
              </w:numPr>
            </w:pPr>
            <w:r>
              <w:rPr>
                <w:b/>
                <w:bCs/>
              </w:rPr>
              <w:t xml:space="preserve">Plots/Estimates:</w:t>
            </w:r>
            <w:r>
              <w:t xml:space="preserve"> </w:t>
            </w:r>
            <m:oMath>
              <m:r>
                <m:t>μ</m:t>
              </m:r>
            </m:oMath>
            <w:r>
              <w:t xml:space="preserve"> </w:t>
            </w:r>
            <w:r>
              <w:t xml:space="preserve">(Table IV),</w:t>
            </w:r>
            <w:r>
              <w:t xml:space="preserve"> </w:t>
            </w:r>
            <m:oMath>
              <m:sSub>
                <m:e>
                  <m:acc>
                    <m:accPr>
                      <m:chr m:val="̃"/>
                    </m:accPr>
                    <m:e>
                      <m:r>
                        <m:t>a</m:t>
                      </m:r>
                    </m:e>
                  </m:acc>
                </m:e>
                <m:sub>
                  <m:r>
                    <m:t>t</m:t>
                  </m:r>
                </m:sub>
              </m:sSub>
            </m:oMath>
            <w:r>
              <w:t xml:space="preserve"> </w:t>
            </w:r>
            <w:r>
              <w:t xml:space="preserve">(Figure X).</w:t>
            </w:r>
          </w:p>
          <w:p>
            <w:pPr>
              <w:pStyle w:val="Compact"/>
              <w:numPr>
                <w:ilvl w:val="0"/>
                <w:numId w:val="1007"/>
              </w:numPr>
            </w:pPr>
            <w:r>
              <w:rPr>
                <w:b/>
                <w:bCs/>
              </w:rPr>
              <w:t xml:space="preserve">Assumptions:</w:t>
            </w:r>
            <w:r>
              <w:t xml:space="preserve"> </w:t>
            </w:r>
            <m:oMath>
              <m:sSub>
                <m:e>
                  <m:r>
                    <m:t>ϵ</m:t>
                  </m:r>
                </m:e>
                <m:sub>
                  <m:r>
                    <m:t>1</m:t>
                  </m:r>
                  <m:r>
                    <m:t>t</m:t>
                  </m:r>
                </m:sub>
              </m:sSub>
            </m:oMath>
            <w:r>
              <w:t xml:space="preserve"> </w:t>
            </w:r>
            <w:r>
              <w:t xml:space="preserve">and</w:t>
            </w:r>
            <w:r>
              <w:t xml:space="preserve"> </w:t>
            </w:r>
            <m:oMath>
              <m:sSub>
                <m:e>
                  <m:r>
                    <m:t>ϵ</m:t>
                  </m:r>
                </m:e>
                <m:sub>
                  <m:r>
                    <m:t>2</m:t>
                  </m:r>
                  <m:r>
                    <m:t>t</m:t>
                  </m:r>
                </m:sub>
              </m:sSub>
            </m:oMath>
            <w:r>
              <w:t xml:space="preserve"> </w:t>
            </w:r>
            <w:r>
              <w:t xml:space="preserve">are assumed independent. Population shocks consist of a rare plague mixture shock</w:t>
            </w:r>
            <w:r>
              <w:t xml:space="preserve"> </w:t>
            </w:r>
            <m:oMath>
              <m:sSub>
                <m:e>
                  <m:r>
                    <m:t>ξ</m:t>
                  </m:r>
                </m:e>
                <m:sub>
                  <m:r>
                    <m:t>1</m:t>
                  </m:r>
                  <m:r>
                    <m:t>t</m:t>
                  </m:r>
                </m:sub>
              </m:sSub>
            </m:oMath>
            <w:r>
              <w:t xml:space="preserve"> </w:t>
            </w:r>
            <w:r>
              <w:t xml:space="preserve">(11) and a normal shock</w:t>
            </w:r>
            <w:r>
              <w:t xml:space="preserve"> </w:t>
            </w:r>
            <m:oMath>
              <m:sSub>
                <m:e>
                  <m:r>
                    <m:t>ξ</m:t>
                  </m:r>
                </m:e>
                <m:sub>
                  <m:r>
                    <m:t>2</m:t>
                  </m:r>
                  <m:r>
                    <m:t>t</m:t>
                  </m:r>
                </m:sub>
              </m:sSub>
              <m:r>
                <m:rPr>
                  <m:sty m:val="p"/>
                </m:rPr>
                <m:t>∼</m:t>
              </m:r>
              <m:r>
                <m:rPr>
                  <m:sty m:val="p"/>
                  <m:scr m:val="script"/>
                </m:rPr>
                <m:t>N</m:t>
              </m:r>
              <m:d>
                <m:dPr>
                  <m:begChr m:val="("/>
                  <m:sepChr m:val=""/>
                  <m:endChr m:val=")"/>
                  <m:grow/>
                </m:dPr>
                <m:e>
                  <m:r>
                    <m:t>0</m:t>
                  </m:r>
                  <m:r>
                    <m:rPr>
                      <m:sty m:val="p"/>
                    </m:rPr>
                    <m:t>,</m:t>
                  </m:r>
                  <m:sSubSup>
                    <m:e>
                      <m:r>
                        <m:t>σ</m:t>
                      </m:r>
                    </m:e>
                    <m:sub>
                      <m:sSub>
                        <m:e>
                          <m:r>
                            <m:t>ξ</m:t>
                          </m:r>
                        </m:e>
                        <m:sub>
                          <m:r>
                            <m:t>2</m:t>
                          </m:r>
                        </m:sub>
                      </m:sSub>
                    </m:sub>
                    <m:sup>
                      <m:r>
                        <m:t>2</m:t>
                      </m:r>
                    </m:sup>
                  </m:sSubSup>
                </m:e>
              </m:d>
            </m:oMath>
            <w:r>
              <w:t xml:space="preserve">, which are assumed independent.</w:t>
            </w:r>
          </w:p>
          <w:p>
            <w:pPr>
              <w:pStyle w:val="FirstParagraph"/>
            </w:pPr>
            <w:r>
              <w:rPr>
                <w:b/>
                <w:bCs/>
              </w:rPr>
              <w:t xml:space="preserve">3. Early Industrial Economy: Time-Varying</w:t>
            </w:r>
            <w:r>
              <w:rPr>
                <w:b/>
                <w:bCs/>
              </w:rPr>
              <w:t xml:space="preserve"> </w:t>
            </w:r>
            <m:oMath>
              <m:sSub>
                <m:e>
                  <m:r>
                    <m:t>α</m:t>
                  </m:r>
                </m:e>
                <m:sub>
                  <m:r>
                    <m:t>t</m:t>
                  </m:r>
                </m:sub>
              </m:sSub>
              <m:r>
                <m:rPr>
                  <m:sty m:val="p"/>
                </m:rPr>
                <m:t>,</m:t>
              </m:r>
              <m:sSub>
                <m:e>
                  <m:r>
                    <m:t>β</m:t>
                  </m:r>
                </m:e>
                <m:sub>
                  <m:r>
                    <m:t>t</m:t>
                  </m:r>
                </m:sub>
              </m:sSub>
            </m:oMath>
            <w:r>
              <w:rPr>
                <w:b/>
                <w:bCs/>
              </w:rPr>
              <w:t xml:space="preserve"> </w:t>
            </w:r>
            <w:r>
              <w:rPr>
                <w:b/>
                <w:bCs/>
              </w:rPr>
              <w:t xml:space="preserve">(Section III.B)</w:t>
            </w:r>
          </w:p>
          <w:p>
            <w:pPr>
              <w:pStyle w:val="Compact"/>
              <w:numPr>
                <w:ilvl w:val="0"/>
                <w:numId w:val="1009"/>
              </w:numPr>
            </w:pPr>
            <w:r>
              <w:rPr>
                <w:b/>
                <w:bCs/>
              </w:rPr>
              <w:t xml:space="preserve">Used for:</w:t>
            </w:r>
            <w:r>
              <w:t xml:space="preserve"> </w:t>
            </w:r>
            <w:r>
              <w:t xml:space="preserve">Table IV (</w:t>
            </w:r>
            <w:r>
              <w:t xml:space="preserve">“Baseline”</w:t>
            </w:r>
            <w:r>
              <w:t xml:space="preserve">), Table V, Figure I, Figure X (</w:t>
            </w:r>
            <w:r>
              <w:t xml:space="preserve">“Baseline”</w:t>
            </w:r>
            <w:r>
              <w:t xml:space="preserve">), Figure XI, Figure XIII, Figure XVI, Figure XVII</w:t>
            </w:r>
          </w:p>
          <w:p>
            <w:pPr>
              <w:pStyle w:val="Compact"/>
              <w:numPr>
                <w:ilvl w:val="0"/>
                <w:numId w:val="1009"/>
              </w:numPr>
            </w:pPr>
            <w:r>
              <w:rPr>
                <w:b/>
                <w:bCs/>
              </w:rPr>
              <w:t xml:space="preserve">Data:</w:t>
            </w:r>
            <w:r>
              <w:t xml:space="preserve"> </w:t>
            </w:r>
            <m:oMath>
              <m:sSub>
                <m:e>
                  <m:r>
                    <m:t>w</m:t>
                  </m:r>
                </m:e>
                <m:sub>
                  <m:r>
                    <m:t>t</m:t>
                  </m:r>
                </m:sub>
              </m:sSub>
            </m:oMath>
            <w:r>
              <w:t xml:space="preserve">,</w:t>
            </w:r>
            <w:r>
              <w:t xml:space="preserve"> </w:t>
            </w:r>
            <m:oMath>
              <m:sSub>
                <m:e>
                  <m:r>
                    <m:t>n</m:t>
                  </m:r>
                </m:e>
                <m:sub>
                  <m:r>
                    <m:t>t</m:t>
                  </m:r>
                </m:sub>
              </m:sSub>
            </m:oMath>
            <w:r>
              <w:t xml:space="preserve">,</w:t>
            </w:r>
            <w:r>
              <w:t xml:space="preserve"> </w:t>
            </w:r>
            <m:oMath>
              <m:sSub>
                <m:e>
                  <m:r>
                    <m:t>d</m:t>
                  </m:r>
                </m:e>
                <m:sub>
                  <m:r>
                    <m:t>t</m:t>
                  </m:r>
                </m:sub>
              </m:sSub>
            </m:oMath>
            <w:r>
              <w:t xml:space="preserve">,</w:t>
            </w:r>
            <w:r>
              <w:t xml:space="preserve"> </w:t>
            </w:r>
            <m:oMath>
              <m:sSub>
                <m:e>
                  <m:r>
                    <m:t>r</m:t>
                  </m:r>
                </m:e>
                <m:sub>
                  <m:r>
                    <m:t>t</m:t>
                  </m:r>
                </m:sub>
              </m:sSub>
            </m:oMath>
            <w:r>
              <w:t xml:space="preserve">, Capital stock (</w:t>
            </w:r>
            <m:oMath>
              <m:sSub>
                <m:e>
                  <m:r>
                    <m:t>k</m:t>
                  </m:r>
                </m:e>
                <m:sub>
                  <m:r>
                    <m:t>t</m:t>
                  </m:r>
                </m:sub>
              </m:sSub>
            </m:oMath>
            <w:r>
              <w:t xml:space="preserve">), Land rents (</w:t>
            </w:r>
            <m:oMath>
              <m:sSub>
                <m:e>
                  <m:r>
                    <m:t>s</m:t>
                  </m:r>
                </m:e>
                <m:sub>
                  <m:r>
                    <m:t>t</m:t>
                  </m:r>
                </m:sub>
              </m:sSub>
            </m:oMath>
            <w:r>
              <w:t xml:space="preserve">)</w:t>
            </w:r>
          </w:p>
          <w:p>
            <w:pPr>
              <w:pStyle w:val="Compact"/>
              <w:numPr>
                <w:ilvl w:val="0"/>
                <w:numId w:val="1009"/>
              </w:numPr>
            </w:pPr>
            <w:r>
              <w:rPr>
                <w:b/>
                <w:bCs/>
              </w:rPr>
              <w:t xml:space="preserve">Equations:</w:t>
            </w:r>
          </w:p>
          <w:p>
            <w:pPr>
              <w:pStyle w:val="Compact"/>
              <w:numPr>
                <w:ilvl w:val="1"/>
                <w:numId w:val="1010"/>
              </w:numPr>
            </w:pPr>
            <m:oMath>
              <m:sSub>
                <m:e>
                  <m:r>
                    <m:t>α</m:t>
                  </m:r>
                </m:e>
                <m:sub>
                  <m:r>
                    <m:t>t</m:t>
                  </m:r>
                </m:sub>
              </m:sSub>
              <m:r>
                <m:rPr>
                  <m:sty m:val="p"/>
                </m:rPr>
                <m:t>,</m:t>
              </m:r>
              <m:sSub>
                <m:e>
                  <m:r>
                    <m:t>β</m:t>
                  </m:r>
                </m:e>
                <m:sub>
                  <m:r>
                    <m:t>t</m:t>
                  </m:r>
                </m:sub>
              </m:sSub>
            </m:oMath>
            <w:r>
              <w:t xml:space="preserve"> </w:t>
            </w:r>
            <w:r>
              <w:t xml:space="preserve">are pinned down by land and capital demand:</w:t>
            </w:r>
          </w:p>
          <w:p>
            <w:pPr>
              <w:pStyle w:val="Compact"/>
              <w:numPr>
                <w:ilvl w:val="2"/>
                <w:numId w:val="1011"/>
              </w:numPr>
            </w:pPr>
            <m:oMath>
              <m:sSub>
                <m:e>
                  <m:r>
                    <m:t>s</m:t>
                  </m:r>
                </m:e>
                <m:sub>
                  <m:r>
                    <m:t>t</m:t>
                  </m:r>
                </m:sub>
              </m:sSub>
              <m:r>
                <m:rPr>
                  <m:sty m:val="p"/>
                </m:rPr>
                <m:t>=</m:t>
              </m:r>
              <m:sSub>
                <m:e>
                  <m:r>
                    <m:t>w</m:t>
                  </m:r>
                </m:e>
                <m:sub>
                  <m:r>
                    <m:t>t</m:t>
                  </m:r>
                </m:sub>
              </m:sSub>
              <m:r>
                <m:rPr>
                  <m:sty m:val="p"/>
                </m:rPr>
                <m:t>+</m:t>
              </m:r>
              <m:sSub>
                <m:e>
                  <m:r>
                    <m:t>n</m:t>
                  </m:r>
                </m:e>
                <m:sub>
                  <m:r>
                    <m:t>t</m:t>
                  </m:r>
                </m:sub>
              </m:sSub>
              <m:r>
                <m:rPr>
                  <m:sty m:val="p"/>
                </m:rPr>
                <m:t>+</m:t>
              </m:r>
              <m:sSub>
                <m:e>
                  <m:r>
                    <m:t>d</m:t>
                  </m:r>
                </m:e>
                <m:sub>
                  <m:r>
                    <m:t>t</m:t>
                  </m:r>
                </m:sub>
              </m:sSub>
              <m:r>
                <m:rPr>
                  <m:sty m:val="p"/>
                </m:rPr>
                <m:t>−</m:t>
              </m:r>
              <m:r>
                <m:rPr>
                  <m:sty m:val="p"/>
                </m:rPr>
                <m:t>log</m:t>
              </m:r>
              <m:r>
                <m:t>Z</m:t>
              </m:r>
              <m:r>
                <m:rPr>
                  <m:sty m:val="p"/>
                </m:rPr>
                <m:t>+</m:t>
              </m:r>
              <m:r>
                <m:rPr>
                  <m:sty m:val="p"/>
                </m:rPr>
                <m:t>log</m:t>
              </m:r>
              <m:sSub>
                <m:e>
                  <m:r>
                    <m:t>α</m:t>
                  </m:r>
                </m:e>
                <m:sub>
                  <m:r>
                    <m:t>t</m:t>
                  </m:r>
                </m:sub>
              </m:sSub>
              <m:r>
                <m:rPr>
                  <m:sty m:val="p"/>
                </m:rPr>
                <m:t>−</m:t>
              </m:r>
              <m:r>
                <m:rPr>
                  <m:sty m:val="p"/>
                </m:rPr>
                <m:t>log</m:t>
              </m:r>
              <m:d>
                <m:dPr>
                  <m:begChr m:val="("/>
                  <m:sepChr m:val=""/>
                  <m:endChr m:val=")"/>
                  <m:grow/>
                </m:dPr>
                <m:e>
                  <m:r>
                    <m:t>1</m:t>
                  </m:r>
                  <m:r>
                    <m:rPr>
                      <m:sty m:val="p"/>
                    </m:rPr>
                    <m:t>−</m:t>
                  </m:r>
                  <m:sSub>
                    <m:e>
                      <m:r>
                        <m:t>α</m:t>
                      </m:r>
                    </m:e>
                    <m:sub>
                      <m:r>
                        <m:t>t</m:t>
                      </m:r>
                    </m:sub>
                  </m:sSub>
                  <m:r>
                    <m:rPr>
                      <m:sty m:val="p"/>
                    </m:rPr>
                    <m:t>−</m:t>
                  </m:r>
                  <m:sSub>
                    <m:e>
                      <m:r>
                        <m:t>β</m:t>
                      </m:r>
                    </m:e>
                    <m:sub>
                      <m:r>
                        <m:t>t</m:t>
                      </m:r>
                    </m:sub>
                  </m:sSub>
                </m:e>
              </m:d>
              <m:r>
                <m:rPr>
                  <m:sty m:val="p"/>
                </m:rPr>
                <m:t>+</m:t>
              </m:r>
              <m:r>
                <m:t>λ</m:t>
              </m:r>
            </m:oMath>
            <w:r>
              <w:t xml:space="preserve"> </w:t>
            </w:r>
            <w:r>
              <w:t xml:space="preserve">(15)</w:t>
            </w:r>
          </w:p>
          <w:p>
            <w:pPr>
              <w:pStyle w:val="Compact"/>
              <w:numPr>
                <w:ilvl w:val="2"/>
                <w:numId w:val="1011"/>
              </w:numPr>
            </w:pPr>
            <m:oMath>
              <m:r>
                <m:rPr>
                  <m:sty m:val="p"/>
                </m:rPr>
                <m:t>log</m:t>
              </m:r>
              <m:d>
                <m:dPr>
                  <m:begChr m:val="("/>
                  <m:sepChr m:val=""/>
                  <m:endChr m:val=")"/>
                  <m:grow/>
                </m:dPr>
                <m:e>
                  <m:sSub>
                    <m:e>
                      <m:r>
                        <m:t>r</m:t>
                      </m:r>
                    </m:e>
                    <m:sub>
                      <m:r>
                        <m:t>t</m:t>
                      </m:r>
                    </m:sub>
                  </m:sSub>
                  <m:r>
                    <m:rPr>
                      <m:sty m:val="p"/>
                    </m:rPr>
                    <m:t>+</m:t>
                  </m:r>
                  <m:r>
                    <m:t>δ</m:t>
                  </m:r>
                </m:e>
              </m:d>
              <m:r>
                <m:rPr>
                  <m:sty m:val="p"/>
                </m:rPr>
                <m:t>=</m:t>
              </m:r>
              <m:sSub>
                <m:e>
                  <m:r>
                    <m:t>w</m:t>
                  </m:r>
                </m:e>
                <m:sub>
                  <m:r>
                    <m:t>t</m:t>
                  </m:r>
                </m:sub>
              </m:sSub>
              <m:r>
                <m:rPr>
                  <m:sty m:val="p"/>
                </m:rPr>
                <m:t>+</m:t>
              </m:r>
              <m:sSub>
                <m:e>
                  <m:r>
                    <m:t>n</m:t>
                  </m:r>
                </m:e>
                <m:sub>
                  <m:r>
                    <m:t>t</m:t>
                  </m:r>
                </m:sub>
              </m:sSub>
              <m:r>
                <m:rPr>
                  <m:sty m:val="p"/>
                </m:rPr>
                <m:t>+</m:t>
              </m:r>
              <m:sSub>
                <m:e>
                  <m:r>
                    <m:t>d</m:t>
                  </m:r>
                </m:e>
                <m:sub>
                  <m:r>
                    <m:t>t</m:t>
                  </m:r>
                </m:sub>
              </m:sSub>
              <m:r>
                <m:rPr>
                  <m:sty m:val="p"/>
                </m:rPr>
                <m:t>−</m:t>
              </m:r>
              <m:sSub>
                <m:e>
                  <m:r>
                    <m:t>k</m:t>
                  </m:r>
                </m:e>
                <m:sub>
                  <m:r>
                    <m:t>t</m:t>
                  </m:r>
                </m:sub>
              </m:sSub>
              <m:r>
                <m:rPr>
                  <m:sty m:val="p"/>
                </m:rPr>
                <m:t>+</m:t>
              </m:r>
              <m:r>
                <m:rPr>
                  <m:sty m:val="p"/>
                </m:rPr>
                <m:t>log</m:t>
              </m:r>
              <m:sSub>
                <m:e>
                  <m:r>
                    <m:t>β</m:t>
                  </m:r>
                </m:e>
                <m:sub>
                  <m:r>
                    <m:t>t</m:t>
                  </m:r>
                </m:sub>
              </m:sSub>
              <m:r>
                <m:rPr>
                  <m:sty m:val="p"/>
                </m:rPr>
                <m:t>−</m:t>
              </m:r>
              <m:r>
                <m:rPr>
                  <m:sty m:val="p"/>
                </m:rPr>
                <m:t>log</m:t>
              </m:r>
              <m:d>
                <m:dPr>
                  <m:begChr m:val="("/>
                  <m:sepChr m:val=""/>
                  <m:endChr m:val=")"/>
                  <m:grow/>
                </m:dPr>
                <m:e>
                  <m:r>
                    <m:t>1</m:t>
                  </m:r>
                  <m:r>
                    <m:rPr>
                      <m:sty m:val="p"/>
                    </m:rPr>
                    <m:t>−</m:t>
                  </m:r>
                  <m:sSub>
                    <m:e>
                      <m:r>
                        <m:t>α</m:t>
                      </m:r>
                    </m:e>
                    <m:sub>
                      <m:r>
                        <m:t>t</m:t>
                      </m:r>
                    </m:sub>
                  </m:sSub>
                  <m:r>
                    <m:rPr>
                      <m:sty m:val="p"/>
                    </m:rPr>
                    <m:t>−</m:t>
                  </m:r>
                  <m:sSub>
                    <m:e>
                      <m:r>
                        <m:t>β</m:t>
                      </m:r>
                    </m:e>
                    <m:sub>
                      <m:r>
                        <m:t>t</m:t>
                      </m:r>
                    </m:sub>
                  </m:sSub>
                </m:e>
              </m:d>
              <m:r>
                <m:rPr>
                  <m:sty m:val="p"/>
                </m:rPr>
                <m:t>+</m:t>
              </m:r>
              <m:r>
                <m:t>λ</m:t>
              </m:r>
            </m:oMath>
            <w:r>
              <w:t xml:space="preserve"> </w:t>
            </w:r>
            <w:r>
              <w:t xml:space="preserve">(16)</w:t>
            </w:r>
          </w:p>
          <w:p>
            <w:pPr>
              <w:pStyle w:val="Compact"/>
              <w:numPr>
                <w:ilvl w:val="1"/>
                <w:numId w:val="1010"/>
              </w:numPr>
            </w:pPr>
            <m:oMath>
              <m:sSub>
                <m:e>
                  <m:r>
                    <m:t>a</m:t>
                  </m:r>
                </m:e>
                <m:sub>
                  <m:r>
                    <m:t>t</m:t>
                  </m:r>
                </m:sub>
              </m:sSub>
            </m:oMath>
            <w:r>
              <w:t xml:space="preserve"> </w:t>
            </w:r>
            <w:r>
              <w:t xml:space="preserve">is extracted via labor demand:</w:t>
            </w:r>
          </w:p>
          <w:p>
            <w:pPr>
              <w:pStyle w:val="Compact"/>
              <w:numPr>
                <w:ilvl w:val="2"/>
                <w:numId w:val="1012"/>
              </w:numPr>
            </w:pPr>
            <m:oMath>
              <m:sSub>
                <m:e>
                  <m:r>
                    <m:t>w</m:t>
                  </m:r>
                </m:e>
                <m:sub>
                  <m:r>
                    <m:t>t</m:t>
                  </m:r>
                </m:sub>
              </m:sSub>
              <m:r>
                <m:rPr>
                  <m:sty m:val="p"/>
                </m:rPr>
                <m:t>=</m:t>
              </m:r>
              <m:sSub>
                <m:e>
                  <m:r>
                    <m:t>ϕ</m:t>
                  </m:r>
                </m:e>
                <m:sub>
                  <m:r>
                    <m:t>t</m:t>
                  </m:r>
                </m:sub>
              </m:sSub>
              <m:r>
                <m:rPr>
                  <m:sty m:val="p"/>
                </m:rPr>
                <m:t>+</m:t>
              </m:r>
              <m:f>
                <m:fPr>
                  <m:type m:val="bar"/>
                </m:fPr>
                <m:num>
                  <m:r>
                    <m:t>1</m:t>
                  </m:r>
                </m:num>
                <m:den>
                  <m:r>
                    <m:t>1</m:t>
                  </m:r>
                  <m:r>
                    <m:rPr>
                      <m:sty m:val="p"/>
                    </m:rPr>
                    <m:t>−</m:t>
                  </m:r>
                  <m:sSub>
                    <m:e>
                      <m:r>
                        <m:t>β</m:t>
                      </m:r>
                    </m:e>
                    <m:sub>
                      <m:r>
                        <m:t>t</m:t>
                      </m:r>
                    </m:sub>
                  </m:sSub>
                </m:den>
              </m:f>
              <m:sSub>
                <m:e>
                  <m:r>
                    <m:t>a</m:t>
                  </m:r>
                </m:e>
                <m:sub>
                  <m:r>
                    <m:t>t</m:t>
                  </m:r>
                </m:sub>
              </m:sSub>
              <m:r>
                <m:rPr>
                  <m:sty m:val="p"/>
                </m:rPr>
                <m:t>−</m:t>
              </m:r>
              <m:f>
                <m:fPr>
                  <m:type m:val="bar"/>
                </m:fPr>
                <m:num>
                  <m:sSub>
                    <m:e>
                      <m:r>
                        <m:t>α</m:t>
                      </m:r>
                    </m:e>
                    <m:sub>
                      <m:r>
                        <m:t>t</m:t>
                      </m:r>
                    </m:sub>
                  </m:sSub>
                </m:num>
                <m:den>
                  <m:r>
                    <m:t>1</m:t>
                  </m:r>
                  <m:r>
                    <m:rPr>
                      <m:sty m:val="p"/>
                    </m:rPr>
                    <m:t>−</m:t>
                  </m:r>
                  <m:sSub>
                    <m:e>
                      <m:r>
                        <m:t>β</m:t>
                      </m:r>
                    </m:e>
                    <m:sub>
                      <m:r>
                        <m:t>t</m:t>
                      </m:r>
                    </m:sub>
                  </m:sSub>
                </m:den>
              </m:f>
              <m:d>
                <m:dPr>
                  <m:begChr m:val="("/>
                  <m:sepChr m:val=""/>
                  <m:endChr m:val=")"/>
                  <m:grow/>
                </m:dPr>
                <m:e>
                  <m:sSub>
                    <m:e>
                      <m:r>
                        <m:t>d</m:t>
                      </m:r>
                    </m:e>
                    <m:sub>
                      <m:r>
                        <m:t>t</m:t>
                      </m:r>
                    </m:sub>
                  </m:sSub>
                  <m:r>
                    <m:rPr>
                      <m:sty m:val="p"/>
                    </m:rPr>
                    <m:t>+</m:t>
                  </m:r>
                  <m:sSub>
                    <m:e>
                      <m:r>
                        <m:t>n</m:t>
                      </m:r>
                    </m:e>
                    <m:sub>
                      <m:r>
                        <m:t>t</m:t>
                      </m:r>
                    </m:sub>
                  </m:sSub>
                </m:e>
              </m:d>
              <m:r>
                <m:rPr>
                  <m:sty m:val="p"/>
                </m:rPr>
                <m:t>−</m:t>
              </m:r>
              <m:f>
                <m:fPr>
                  <m:type m:val="bar"/>
                </m:fPr>
                <m:num>
                  <m:sSub>
                    <m:e>
                      <m:r>
                        <m:t>β</m:t>
                      </m:r>
                    </m:e>
                    <m:sub>
                      <m:r>
                        <m:t>t</m:t>
                      </m:r>
                    </m:sub>
                  </m:sSub>
                </m:num>
                <m:den>
                  <m:r>
                    <m:t>1</m:t>
                  </m:r>
                  <m:r>
                    <m:rPr>
                      <m:sty m:val="p"/>
                    </m:rPr>
                    <m:t>−</m:t>
                  </m:r>
                  <m:sSub>
                    <m:e>
                      <m:r>
                        <m:t>β</m:t>
                      </m:r>
                    </m:e>
                    <m:sub>
                      <m:r>
                        <m:t>t</m:t>
                      </m:r>
                    </m:sub>
                  </m:sSub>
                </m:den>
              </m:f>
              <m:r>
                <m:rPr>
                  <m:sty m:val="p"/>
                </m:rPr>
                <m:t>log</m:t>
              </m:r>
              <m:d>
                <m:dPr>
                  <m:begChr m:val="("/>
                  <m:sepChr m:val=""/>
                  <m:endChr m:val=")"/>
                  <m:grow/>
                </m:dPr>
                <m:e>
                  <m:sSub>
                    <m:e>
                      <m:r>
                        <m:t>r</m:t>
                      </m:r>
                    </m:e>
                    <m:sub>
                      <m:r>
                        <m:t>t</m:t>
                      </m:r>
                    </m:sub>
                  </m:sSub>
                  <m:r>
                    <m:rPr>
                      <m:sty m:val="p"/>
                    </m:rPr>
                    <m:t>+</m:t>
                  </m:r>
                  <m:r>
                    <m:t>δ</m:t>
                  </m:r>
                </m:e>
              </m:d>
            </m:oMath>
            <w:r>
              <w:t xml:space="preserve"> </w:t>
            </w:r>
            <w:r>
              <w:t xml:space="preserve">(13)</w:t>
            </w:r>
          </w:p>
          <w:p>
            <w:pPr>
              <w:pStyle w:val="Compact"/>
              <w:numPr>
                <w:ilvl w:val="1"/>
                <w:numId w:val="1010"/>
              </w:numPr>
            </w:pPr>
            <w:r>
              <w:t xml:space="preserve">Converted to Malmquist productivity index (</w:t>
            </w:r>
            <m:oMath>
              <m:sSub>
                <m:e>
                  <m:r>
                    <m:t>m</m:t>
                  </m:r>
                </m:e>
                <m:sub>
                  <m:r>
                    <m:t>t</m:t>
                  </m:r>
                </m:sub>
              </m:sSub>
            </m:oMath>
            <w:r>
              <w:t xml:space="preserve">) to account for structural change:</w:t>
            </w:r>
          </w:p>
          <w:p>
            <w:pPr>
              <w:pStyle w:val="Compact"/>
              <w:numPr>
                <w:ilvl w:val="2"/>
                <w:numId w:val="1013"/>
              </w:numPr>
            </w:pPr>
            <m:oMath>
              <m:sSub>
                <m:e>
                  <m:acc>
                    <m:accPr>
                      <m:chr m:val="̂"/>
                    </m:accPr>
                    <m:e>
                      <m:r>
                        <m:t>m</m:t>
                      </m:r>
                    </m:e>
                  </m:acc>
                </m:e>
                <m:sub>
                  <m:r>
                    <m:t>t</m:t>
                  </m:r>
                </m:sub>
              </m:sSub>
              <m:r>
                <m:rPr>
                  <m:sty m:val="p"/>
                </m:rPr>
                <m:t>=</m:t>
              </m:r>
              <m:sSub>
                <m:e>
                  <m:acc>
                    <m:accPr>
                      <m:chr m:val="̂"/>
                    </m:accPr>
                    <m:e>
                      <m:r>
                        <m:t>a</m:t>
                      </m:r>
                    </m:e>
                  </m:acc>
                </m:e>
                <m:sub>
                  <m:r>
                    <m:t>t</m:t>
                  </m:r>
                </m:sub>
              </m:sSub>
              <m:r>
                <m:rPr>
                  <m:sty m:val="p"/>
                </m:rPr>
                <m:t>+</m:t>
              </m:r>
              <m:sSub>
                <m:e>
                  <m:acc>
                    <m:accPr>
                      <m:chr m:val="̂"/>
                    </m:accPr>
                    <m:e>
                      <m:r>
                        <m:t>α</m:t>
                      </m:r>
                    </m:e>
                  </m:acc>
                </m:e>
                <m:sub>
                  <m:r>
                    <m:t>t</m:t>
                  </m:r>
                </m:sub>
              </m:sSub>
              <m:r>
                <m:rPr>
                  <m:sty m:val="p"/>
                </m:rPr>
                <m:t>log</m:t>
              </m:r>
              <m:r>
                <m:t>Z</m:t>
              </m:r>
              <m:r>
                <m:rPr>
                  <m:sty m:val="p"/>
                </m:rPr>
                <m:t>+</m:t>
              </m:r>
              <m:sSub>
                <m:e>
                  <m:acc>
                    <m:accPr>
                      <m:chr m:val="̂"/>
                    </m:accPr>
                    <m:e>
                      <m:r>
                        <m:t>β</m:t>
                      </m:r>
                    </m:e>
                  </m:acc>
                </m:e>
                <m:sub>
                  <m:r>
                    <m:t>t</m:t>
                  </m:r>
                </m:sub>
              </m:sSub>
              <m:sSub>
                <m:e>
                  <m:acc>
                    <m:accPr>
                      <m:chr m:val="‾"/>
                    </m:accPr>
                    <m:e>
                      <m:r>
                        <m:t>k</m:t>
                      </m:r>
                    </m:e>
                  </m:acc>
                </m:e>
                <m:sub>
                  <m:r>
                    <m:t>t</m:t>
                  </m:r>
                </m:sub>
              </m:sSub>
              <m:r>
                <m:rPr>
                  <m:sty m:val="p"/>
                </m:rPr>
                <m:t>−</m:t>
              </m:r>
              <m:d>
                <m:dPr>
                  <m:begChr m:val="("/>
                  <m:sepChr m:val=""/>
                  <m:endChr m:val=")"/>
                  <m:grow/>
                </m:dPr>
                <m:e>
                  <m:sSub>
                    <m:e>
                      <m:acc>
                        <m:accPr>
                          <m:chr m:val="̂"/>
                        </m:accPr>
                        <m:e>
                          <m:r>
                            <m:t>α</m:t>
                          </m:r>
                        </m:e>
                      </m:acc>
                    </m:e>
                    <m:sub>
                      <m:r>
                        <m:t>t</m:t>
                      </m:r>
                    </m:sub>
                  </m:sSub>
                  <m:r>
                    <m:rPr>
                      <m:sty m:val="p"/>
                    </m:rPr>
                    <m:t>+</m:t>
                  </m:r>
                  <m:sSub>
                    <m:e>
                      <m:acc>
                        <m:accPr>
                          <m:chr m:val="̂"/>
                        </m:accPr>
                        <m:e>
                          <m:r>
                            <m:t>β</m:t>
                          </m:r>
                        </m:e>
                      </m:acc>
                    </m:e>
                    <m:sub>
                      <m:r>
                        <m:t>t</m:t>
                      </m:r>
                    </m:sub>
                  </m:sSub>
                </m:e>
              </m:d>
              <m:d>
                <m:dPr>
                  <m:begChr m:val="("/>
                  <m:sepChr m:val=""/>
                  <m:endChr m:val=")"/>
                  <m:grow/>
                </m:dPr>
                <m:e>
                  <m:sSub>
                    <m:e>
                      <m:acc>
                        <m:accPr>
                          <m:chr m:val="‾"/>
                        </m:accPr>
                        <m:e>
                          <m:r>
                            <m:t>d</m:t>
                          </m:r>
                        </m:e>
                      </m:acc>
                    </m:e>
                    <m:sub>
                      <m:r>
                        <m:t>t</m:t>
                      </m:r>
                    </m:sub>
                  </m:sSub>
                  <m:r>
                    <m:rPr>
                      <m:sty m:val="p"/>
                    </m:rPr>
                    <m:t>+</m:t>
                  </m:r>
                  <m:sSub>
                    <m:e>
                      <m:acc>
                        <m:accPr>
                          <m:chr m:val="‾"/>
                        </m:accPr>
                        <m:e>
                          <m:r>
                            <m:t>n</m:t>
                          </m:r>
                        </m:e>
                      </m:acc>
                    </m:e>
                    <m:sub>
                      <m:r>
                        <m:t>t</m:t>
                      </m:r>
                    </m:sub>
                  </m:sSub>
                  <m:r>
                    <m:rPr>
                      <m:sty m:val="p"/>
                    </m:rPr>
                    <m:t>+</m:t>
                  </m:r>
                  <m:r>
                    <m:t>λ</m:t>
                  </m:r>
                </m:e>
              </m:d>
            </m:oMath>
            <w:r>
              <w:t xml:space="preserve"> </w:t>
            </w:r>
            <w:r>
              <w:t xml:space="preserve">(18)</w:t>
            </w:r>
          </w:p>
          <w:p>
            <w:pPr>
              <w:pStyle w:val="Compact"/>
              <w:numPr>
                <w:ilvl w:val="1"/>
                <w:numId w:val="1010"/>
              </w:numPr>
            </w:pPr>
            <m:oMath>
              <m:sSub>
                <m:e>
                  <m:r>
                    <m:t>m</m:t>
                  </m:r>
                </m:e>
                <m:sub>
                  <m:r>
                    <m:t>t</m:t>
                  </m:r>
                </m:sub>
              </m:sSub>
              <m:r>
                <m:rPr>
                  <m:sty m:val="p"/>
                </m:rPr>
                <m:t>=</m:t>
              </m:r>
              <m:sSub>
                <m:e>
                  <m:acc>
                    <m:accPr>
                      <m:chr m:val="̃"/>
                    </m:accPr>
                    <m:e>
                      <m:r>
                        <m:t>m</m:t>
                      </m:r>
                    </m:e>
                  </m:acc>
                </m:e>
                <m:sub>
                  <m:r>
                    <m:t>t</m:t>
                  </m:r>
                </m:sub>
              </m:sSub>
              <m:r>
                <m:rPr>
                  <m:sty m:val="p"/>
                </m:rPr>
                <m:t>+</m:t>
              </m:r>
              <m:sSub>
                <m:e>
                  <m:r>
                    <m:t>ϵ</m:t>
                  </m:r>
                </m:e>
                <m:sub>
                  <m:r>
                    <m:t>2</m:t>
                  </m:r>
                  <m:r>
                    <m:t>t</m:t>
                  </m:r>
                </m:sub>
              </m:sSub>
            </m:oMath>
            <w:r>
              <w:t xml:space="preserve"> </w:t>
            </w:r>
            <w:r>
              <w:t xml:space="preserve">(19)</w:t>
            </w:r>
          </w:p>
          <w:p>
            <w:pPr>
              <w:pStyle w:val="Compact"/>
              <w:numPr>
                <w:ilvl w:val="1"/>
                <w:numId w:val="1010"/>
              </w:numPr>
            </w:pPr>
            <m:oMath>
              <m:sSub>
                <m:e>
                  <m:acc>
                    <m:accPr>
                      <m:chr m:val="̃"/>
                    </m:accPr>
                    <m:e>
                      <m:r>
                        <m:t>m</m:t>
                      </m:r>
                    </m:e>
                  </m:acc>
                </m:e>
                <m:sub>
                  <m:r>
                    <m:t>t</m:t>
                  </m:r>
                </m:sub>
              </m:sSub>
              <m:r>
                <m:rPr>
                  <m:sty m:val="p"/>
                </m:rPr>
                <m:t>=</m:t>
              </m:r>
              <m:r>
                <m:t>μ</m:t>
              </m:r>
              <m:r>
                <m:rPr>
                  <m:sty m:val="p"/>
                </m:rPr>
                <m:t>+</m:t>
              </m:r>
              <m:sSub>
                <m:e>
                  <m:acc>
                    <m:accPr>
                      <m:chr m:val="̃"/>
                    </m:accPr>
                    <m:e>
                      <m:r>
                        <m:t>m</m:t>
                      </m:r>
                    </m:e>
                  </m:acc>
                </m:e>
                <m:sub>
                  <m:r>
                    <m:t>t</m:t>
                  </m:r>
                  <m:r>
                    <m:rPr>
                      <m:sty m:val="p"/>
                    </m:rPr>
                    <m:t>−</m:t>
                  </m:r>
                  <m:r>
                    <m:t>1</m:t>
                  </m:r>
                </m:sub>
              </m:sSub>
              <m:r>
                <m:rPr>
                  <m:sty m:val="p"/>
                </m:rPr>
                <m:t>+</m:t>
              </m:r>
              <m:sSub>
                <m:e>
                  <m:r>
                    <m:t>ϵ</m:t>
                  </m:r>
                </m:e>
                <m:sub>
                  <m:r>
                    <m:t>1</m:t>
                  </m:r>
                  <m:r>
                    <m:t>t</m:t>
                  </m:r>
                </m:sub>
              </m:sSub>
            </m:oMath>
            <w:r>
              <w:t xml:space="preserve"> </w:t>
            </w:r>
            <w:r>
              <w:t xml:space="preserve">(20)</w:t>
            </w:r>
          </w:p>
          <w:p>
            <w:pPr>
              <w:pStyle w:val="Compact"/>
              <w:numPr>
                <w:ilvl w:val="1"/>
                <w:numId w:val="1010"/>
              </w:numPr>
            </w:pPr>
            <w:r>
              <w:t xml:space="preserve">Population dynamics follow (9) and (10) as above.</w:t>
            </w:r>
          </w:p>
          <w:p>
            <w:pPr>
              <w:pStyle w:val="Compact"/>
              <w:numPr>
                <w:ilvl w:val="0"/>
                <w:numId w:val="1009"/>
              </w:numPr>
            </w:pPr>
            <w:r>
              <w:rPr>
                <w:b/>
                <w:bCs/>
              </w:rPr>
              <w:t xml:space="preserve">Plots/Estimates:</w:t>
            </w:r>
          </w:p>
          <w:p>
            <w:pPr>
              <w:pStyle w:val="Compact"/>
              <w:numPr>
                <w:ilvl w:val="1"/>
                <w:numId w:val="1014"/>
              </w:numPr>
            </w:pPr>
            <w:r>
              <w:rPr>
                <w:b/>
                <w:bCs/>
              </w:rPr>
              <w:t xml:space="preserve">Table IV:</w:t>
            </w:r>
            <w:r>
              <w:t xml:space="preserve"> </w:t>
            </w:r>
            <w:r>
              <w:t xml:space="preserve">Estimates</w:t>
            </w:r>
            <w:r>
              <w:t xml:space="preserve"> </w:t>
            </w:r>
            <m:oMath>
              <m:r>
                <m:t>μ</m:t>
              </m:r>
            </m:oMath>
            <w:r>
              <w:t xml:space="preserve">.</w:t>
            </w:r>
          </w:p>
          <w:p>
            <w:pPr>
              <w:pStyle w:val="Compact"/>
              <w:numPr>
                <w:ilvl w:val="1"/>
                <w:numId w:val="1014"/>
              </w:numPr>
            </w:pPr>
            <w:r>
              <w:rPr>
                <w:b/>
                <w:bCs/>
              </w:rPr>
              <w:t xml:space="preserve">Table V:</w:t>
            </w:r>
            <w:r>
              <w:t xml:space="preserve"> </w:t>
            </w:r>
            <w:r>
              <w:t xml:space="preserve">Estimates population income elasticity</w:t>
            </w:r>
            <w:r>
              <w:t xml:space="preserve"> </w:t>
            </w:r>
            <m:oMath>
              <m:r>
                <m:t>γ</m:t>
              </m:r>
            </m:oMath>
            <w:r>
              <w:t xml:space="preserve">.</w:t>
            </w:r>
          </w:p>
          <w:p>
            <w:pPr>
              <w:pStyle w:val="Compact"/>
              <w:numPr>
                <w:ilvl w:val="1"/>
                <w:numId w:val="1014"/>
              </w:numPr>
            </w:pPr>
            <w:r>
              <w:rPr>
                <w:b/>
                <w:bCs/>
              </w:rPr>
              <w:t xml:space="preserve">Figure I, Figure X, Figure XIII:</w:t>
            </w:r>
            <w:r>
              <w:t xml:space="preserve"> </w:t>
            </w:r>
            <w:r>
              <w:t xml:space="preserve">Plots the permanent component</w:t>
            </w:r>
            <w:r>
              <w:t xml:space="preserve"> </w:t>
            </w:r>
            <m:oMath>
              <m:sSub>
                <m:e>
                  <m:acc>
                    <m:accPr>
                      <m:chr m:val="̃"/>
                    </m:accPr>
                    <m:e>
                      <m:r>
                        <m:t>m</m:t>
                      </m:r>
                    </m:e>
                  </m:acc>
                </m:e>
                <m:sub>
                  <m:r>
                    <m:t>t</m:t>
                  </m:r>
                </m:sub>
              </m:sSub>
            </m:oMath>
            <w:r>
              <w:t xml:space="preserve"> </w:t>
            </w:r>
            <w:r>
              <w:t xml:space="preserve">(</w:t>
            </w:r>
            <m:oMath>
              <m:sSub>
                <m:e>
                  <m:acc>
                    <m:accPr>
                      <m:chr m:val="̃"/>
                    </m:accPr>
                    <m:e>
                      <m:r>
                        <m:t>a</m:t>
                      </m:r>
                    </m:e>
                  </m:acc>
                </m:e>
                <m:sub>
                  <m:r>
                    <m:t>t</m:t>
                  </m:r>
                </m:sub>
              </m:sSub>
            </m:oMath>
            <w:r>
              <w:t xml:space="preserve">).</w:t>
            </w:r>
          </w:p>
          <w:p>
            <w:pPr>
              <w:pStyle w:val="Compact"/>
              <w:numPr>
                <w:ilvl w:val="1"/>
                <w:numId w:val="1014"/>
              </w:numPr>
            </w:pPr>
            <w:r>
              <w:rPr>
                <w:b/>
                <w:bCs/>
              </w:rPr>
              <w:t xml:space="preserve">Figure XI:</w:t>
            </w:r>
            <w:r>
              <w:t xml:space="preserve"> </w:t>
            </w:r>
            <w:r>
              <w:t xml:space="preserve">Plots extracted structural parameters</w:t>
            </w:r>
            <w:r>
              <w:t xml:space="preserve"> </w:t>
            </w:r>
            <m:oMath>
              <m:sSub>
                <m:e>
                  <m:r>
                    <m:t>α</m:t>
                  </m:r>
                </m:e>
                <m:sub>
                  <m:r>
                    <m:t>t</m:t>
                  </m:r>
                </m:sub>
              </m:sSub>
              <m:r>
                <m:rPr>
                  <m:sty m:val="p"/>
                </m:rPr>
                <m:t>,</m:t>
              </m:r>
              <m:sSub>
                <m:e>
                  <m:r>
                    <m:t>β</m:t>
                  </m:r>
                </m:e>
                <m:sub>
                  <m:r>
                    <m:t>t</m:t>
                  </m:r>
                </m:sub>
              </m:sSub>
            </m:oMath>
            <w:r>
              <w:t xml:space="preserve">.</w:t>
            </w:r>
          </w:p>
          <w:p>
            <w:pPr>
              <w:pStyle w:val="Compact"/>
              <w:numPr>
                <w:ilvl w:val="1"/>
                <w:numId w:val="1014"/>
              </w:numPr>
            </w:pPr>
            <w:r>
              <w:rPr>
                <w:b/>
                <w:bCs/>
              </w:rPr>
              <w:t xml:space="preserve">Figure XVI:</w:t>
            </w:r>
            <w:r>
              <w:t xml:space="preserve"> </w:t>
            </w:r>
            <w:r>
              <w:t xml:space="preserve">Plots</w:t>
            </w:r>
            <w:r>
              <w:t xml:space="preserve"> </w:t>
            </w:r>
            <m:oMath>
              <m:sSub>
                <m:e>
                  <m:r>
                    <m:t>n</m:t>
                  </m:r>
                </m:e>
                <m:sub>
                  <m:r>
                    <m:t>t</m:t>
                  </m:r>
                </m:sub>
              </m:sSub>
            </m:oMath>
            <w:r>
              <w:t xml:space="preserve"> </w:t>
            </w:r>
            <w:r>
              <w:t xml:space="preserve">simulated iteratively forward using (9) with shocks set to zero.</w:t>
            </w:r>
          </w:p>
          <w:p>
            <w:pPr>
              <w:pStyle w:val="Compact"/>
              <w:numPr>
                <w:ilvl w:val="1"/>
                <w:numId w:val="1014"/>
              </w:numPr>
            </w:pPr>
            <w:r>
              <w:rPr>
                <w:b/>
                <w:bCs/>
              </w:rPr>
              <w:t xml:space="preserve">Figure XVII:</w:t>
            </w:r>
            <w:r>
              <w:t xml:space="preserve"> </w:t>
            </w:r>
            <w:r>
              <w:t xml:space="preserve">Plots</w:t>
            </w:r>
            <w:r>
              <w:t xml:space="preserve"> </w:t>
            </w:r>
            <m:oMath>
              <m:sSub>
                <m:e>
                  <m:r>
                    <m:t>n</m:t>
                  </m:r>
                </m:e>
                <m:sub>
                  <m:r>
                    <m:t>t</m:t>
                  </m:r>
                </m:sub>
              </m:sSub>
            </m:oMath>
            <w:r>
              <w:t xml:space="preserve"> </w:t>
            </w:r>
            <w:r>
              <w:t xml:space="preserve">estimated from the state-space model incorporating shock processes (10) and (11).</w:t>
            </w:r>
          </w:p>
          <w:p>
            <w:pPr>
              <w:pStyle w:val="Compact"/>
              <w:numPr>
                <w:ilvl w:val="0"/>
                <w:numId w:val="1009"/>
              </w:numPr>
            </w:pPr>
            <w:r>
              <w:rPr>
                <w:b/>
                <w:bCs/>
              </w:rPr>
              <w:t xml:space="preserve">Assumptions:</w:t>
            </w:r>
            <w:r>
              <w:t xml:space="preserve"> </w:t>
            </w:r>
            <w:r>
              <w:t xml:space="preserve">Independence is assumed between</w:t>
            </w:r>
            <w:r>
              <w:t xml:space="preserve"> </w:t>
            </w:r>
            <m:oMath>
              <m:sSub>
                <m:e>
                  <m:r>
                    <m:t>ϵ</m:t>
                  </m:r>
                </m:e>
                <m:sub>
                  <m:r>
                    <m:t>1</m:t>
                  </m:r>
                </m:sub>
              </m:sSub>
              <m:r>
                <m:rPr>
                  <m:sty m:val="p"/>
                </m:rPr>
                <m:t>,</m:t>
              </m:r>
              <m:sSub>
                <m:e>
                  <m:r>
                    <m:t>ϵ</m:t>
                  </m:r>
                </m:e>
                <m:sub>
                  <m:r>
                    <m:t>2</m:t>
                  </m:r>
                </m:sub>
              </m:sSub>
            </m:oMath>
            <w:r>
              <w:t xml:space="preserve"> </w:t>
            </w:r>
            <w:r>
              <w:t xml:space="preserve">and between</w:t>
            </w:r>
            <w:r>
              <w:t xml:space="preserve"> </w:t>
            </w:r>
            <m:oMath>
              <m:sSub>
                <m:e>
                  <m:r>
                    <m:t>ξ</m:t>
                  </m:r>
                </m:e>
                <m:sub>
                  <m:r>
                    <m:t>1</m:t>
                  </m:r>
                </m:sub>
              </m:sSub>
              <m:r>
                <m:rPr>
                  <m:sty m:val="p"/>
                </m:rPr>
                <m:t>,</m:t>
              </m:r>
              <m:sSub>
                <m:e>
                  <m:r>
                    <m:t>ξ</m:t>
                  </m:r>
                </m:e>
                <m:sub>
                  <m:r>
                    <m:t>2</m:t>
                  </m:r>
                </m:sub>
              </m:sSub>
            </m:oMath>
            <w:r>
              <w:t xml:space="preserve">. Factor share simplex (</w:t>
            </w:r>
            <m:oMath>
              <m:sSub>
                <m:e>
                  <m:r>
                    <m:t>α</m:t>
                  </m:r>
                </m:e>
                <m:sub>
                  <m:r>
                    <m:t>t</m:t>
                  </m:r>
                </m:sub>
              </m:sSub>
              <m:r>
                <m:rPr>
                  <m:sty m:val="p"/>
                </m:rPr>
                <m:t>,</m:t>
              </m:r>
              <m:sSub>
                <m:e>
                  <m:r>
                    <m:t>β</m:t>
                  </m:r>
                </m:e>
                <m:sub>
                  <m:r>
                    <m:t>t</m:t>
                  </m:r>
                </m:sub>
              </m:sSub>
              <m:r>
                <m:rPr>
                  <m:sty m:val="p"/>
                </m:rPr>
                <m:t>,</m:t>
              </m:r>
              <m:r>
                <m:t>1</m:t>
              </m:r>
              <m:r>
                <m:rPr>
                  <m:sty m:val="p"/>
                </m:rPr>
                <m:t>−</m:t>
              </m:r>
              <m:sSub>
                <m:e>
                  <m:r>
                    <m:t>α</m:t>
                  </m:r>
                </m:e>
                <m:sub>
                  <m:r>
                    <m:t>t</m:t>
                  </m:r>
                </m:sub>
              </m:sSub>
              <m:r>
                <m:rPr>
                  <m:sty m:val="p"/>
                </m:rPr>
                <m:t>−</m:t>
              </m:r>
              <m:sSub>
                <m:e>
                  <m:r>
                    <m:t>β</m:t>
                  </m:r>
                </m:e>
                <m:sub>
                  <m:r>
                    <m:t>t</m:t>
                  </m:r>
                </m:sub>
              </m:sSub>
            </m:oMath>
            <w:r>
              <w:t xml:space="preserve">) is assumed to follow a Dirichlet prior distribution to discipline structural change after 1760. Input data assumed measured with independent error processes (</w:t>
            </w:r>
            <m:oMath>
              <m:sSub>
                <m:e>
                  <m:r>
                    <m:t>ι</m:t>
                  </m:r>
                </m:e>
                <m:sub>
                  <m:r>
                    <m:t>t</m:t>
                  </m:r>
                </m:sub>
              </m:sSub>
            </m:oMath>
            <w:r>
              <w:t xml:space="preserve">).</w:t>
            </w:r>
          </w:p>
          <w:p>
            <w:pPr>
              <w:pStyle w:val="FirstParagraph"/>
            </w:pPr>
            <w:r>
              <w:rPr>
                <w:b/>
                <w:bCs/>
              </w:rPr>
              <w:t xml:space="preserve">4. Steady-State Analytics (Section V)</w:t>
            </w:r>
          </w:p>
          <w:p>
            <w:pPr>
              <w:pStyle w:val="Compact"/>
              <w:numPr>
                <w:ilvl w:val="0"/>
                <w:numId w:val="1015"/>
              </w:numPr>
            </w:pPr>
            <w:r>
              <w:rPr>
                <w:b/>
                <w:bCs/>
              </w:rPr>
              <w:t xml:space="preserve">Used for:</w:t>
            </w:r>
            <w:r>
              <w:t xml:space="preserve"> </w:t>
            </w:r>
            <w:r>
              <w:t xml:space="preserve">Figure XIV, Figure XV</w:t>
            </w:r>
          </w:p>
          <w:p>
            <w:pPr>
              <w:pStyle w:val="Compact"/>
              <w:numPr>
                <w:ilvl w:val="0"/>
                <w:numId w:val="1015"/>
              </w:numPr>
            </w:pPr>
            <w:r>
              <w:rPr>
                <w:b/>
                <w:bCs/>
              </w:rPr>
              <w:t xml:space="preserve">Data:</w:t>
            </w:r>
            <w:r>
              <w:t xml:space="preserve"> </w:t>
            </w:r>
            <m:oMath>
              <m:sSub>
                <m:e>
                  <m:r>
                    <m:t>w</m:t>
                  </m:r>
                </m:e>
                <m:sub>
                  <m:r>
                    <m:t>t</m:t>
                  </m:r>
                </m:sub>
              </m:sSub>
            </m:oMath>
            <w:r>
              <w:t xml:space="preserve">,</w:t>
            </w:r>
            <w:r>
              <w:t xml:space="preserve"> </w:t>
            </w:r>
            <m:oMath>
              <m:sSub>
                <m:e>
                  <m:r>
                    <m:t>d</m:t>
                  </m:r>
                </m:e>
                <m:sub>
                  <m:r>
                    <m:t>t</m:t>
                  </m:r>
                </m:sub>
              </m:sSub>
            </m:oMath>
            <w:r>
              <w:t xml:space="preserve"> </w:t>
            </w:r>
            <w:r>
              <w:t xml:space="preserve">(as well as posterior parameters from Section III.B)</w:t>
            </w:r>
          </w:p>
          <w:p>
            <w:pPr>
              <w:pStyle w:val="Compact"/>
              <w:numPr>
                <w:ilvl w:val="0"/>
                <w:numId w:val="1015"/>
              </w:numPr>
            </w:pPr>
            <w:r>
              <w:rPr>
                <w:b/>
                <w:bCs/>
              </w:rPr>
              <w:t xml:space="preserve">Equations:</w:t>
            </w:r>
          </w:p>
          <w:p>
            <w:pPr>
              <w:pStyle w:val="Compact"/>
              <w:numPr>
                <w:ilvl w:val="1"/>
                <w:numId w:val="1016"/>
              </w:numPr>
            </w:pPr>
            <m:oMath>
              <m:acc>
                <m:accPr>
                  <m:chr m:val="‾"/>
                </m:accPr>
                <m:e>
                  <m:r>
                    <m:t>w</m:t>
                  </m:r>
                </m:e>
              </m:acc>
              <m:r>
                <m:rPr>
                  <m:sty m:val="p"/>
                </m:rPr>
                <m:t>=</m:t>
              </m:r>
              <m:f>
                <m:fPr>
                  <m:type m:val="bar"/>
                </m:fPr>
                <m:num>
                  <m:r>
                    <m:t>μ</m:t>
                  </m:r>
                </m:num>
                <m:den>
                  <m:r>
                    <m:t>α</m:t>
                  </m:r>
                  <m:r>
                    <m:t>γ</m:t>
                  </m:r>
                </m:den>
              </m:f>
              <m:r>
                <m:rPr>
                  <m:sty m:val="p"/>
                </m:rPr>
                <m:t>+</m:t>
              </m:r>
              <m:r>
                <m:rPr>
                  <m:nor/>
                  <m:sty m:val="p"/>
                </m:rPr>
                <m:t>constant</m:t>
              </m:r>
            </m:oMath>
            <w:r>
              <w:t xml:space="preserve"> </w:t>
            </w:r>
            <w:r>
              <w:t xml:space="preserve">(21)</w:t>
            </w:r>
          </w:p>
          <w:p>
            <w:pPr>
              <w:pStyle w:val="Compact"/>
              <w:numPr>
                <w:ilvl w:val="0"/>
                <w:numId w:val="1015"/>
              </w:numPr>
            </w:pPr>
            <w:r>
              <w:rPr>
                <w:b/>
                <w:bCs/>
              </w:rPr>
              <w:t xml:space="preserve">Plots/Estimates:</w:t>
            </w:r>
          </w:p>
          <w:p>
            <w:pPr>
              <w:pStyle w:val="Compact"/>
              <w:numPr>
                <w:ilvl w:val="1"/>
                <w:numId w:val="1017"/>
              </w:numPr>
            </w:pPr>
            <w:r>
              <w:rPr>
                <w:b/>
                <w:bCs/>
              </w:rPr>
              <w:t xml:space="preserve">Figure XIV:</w:t>
            </w:r>
            <w:r>
              <w:t xml:space="preserve"> </w:t>
            </w:r>
            <w:r>
              <w:t xml:space="preserve">Plots the theoretical</w:t>
            </w:r>
            <w:r>
              <w:t xml:space="preserve"> </w:t>
            </w:r>
            <m:oMath>
              <m:acc>
                <m:accPr>
                  <m:chr m:val="‾"/>
                </m:accPr>
                <m:e>
                  <m:r>
                    <m:t>w</m:t>
                  </m:r>
                </m:e>
              </m:acc>
            </m:oMath>
            <w:r>
              <w:t xml:space="preserve"> </w:t>
            </w:r>
            <w:r>
              <w:t xml:space="preserve">mapping across different values of</w:t>
            </w:r>
            <w:r>
              <w:t xml:space="preserve"> </w:t>
            </w:r>
            <m:oMath>
              <m:r>
                <m:t>α</m:t>
              </m:r>
            </m:oMath>
            <w:r>
              <w:t xml:space="preserve"> </w:t>
            </w:r>
            <w:r>
              <w:t xml:space="preserve">and</w:t>
            </w:r>
            <w:r>
              <w:t xml:space="preserve"> </w:t>
            </w:r>
            <m:oMath>
              <m:r>
                <m:t>μ</m:t>
              </m:r>
            </m:oMath>
            <w:r>
              <w:t xml:space="preserve">.</w:t>
            </w:r>
          </w:p>
          <w:p>
            <w:pPr>
              <w:pStyle w:val="Compact"/>
              <w:numPr>
                <w:ilvl w:val="1"/>
                <w:numId w:val="1017"/>
              </w:numPr>
            </w:pPr>
            <w:r>
              <w:rPr>
                <w:b/>
                <w:bCs/>
              </w:rPr>
              <w:t xml:space="preserve">Figure XV:</w:t>
            </w:r>
            <w:r>
              <w:t xml:space="preserve"> </w:t>
            </w:r>
            <w:r>
              <w:t xml:space="preserve">Plots the ratio of theoretical steady-state wage</w:t>
            </w:r>
            <w:r>
              <w:t xml:space="preserve"> </w:t>
            </w:r>
            <m:oMath>
              <m:acc>
                <m:accPr>
                  <m:chr m:val="‾"/>
                </m:accPr>
                <m:e>
                  <m:r>
                    <m:t>w</m:t>
                  </m:r>
                </m:e>
              </m:acc>
            </m:oMath>
            <w:r>
              <w:t xml:space="preserve"> </w:t>
            </w:r>
            <w:r>
              <w:t xml:space="preserve">derived via (21) against the actual data</w:t>
            </w:r>
            <w:r>
              <w:t xml:space="preserve"> </w:t>
            </w:r>
            <m:oMath>
              <m:sSub>
                <m:e>
                  <m:r>
                    <m:t>w</m:t>
                  </m:r>
                </m:e>
                <m:sub>
                  <m:r>
                    <m:t>t</m:t>
                  </m:r>
                </m:sub>
              </m:sSub>
            </m:oMath>
            <w:r>
              <w:t xml:space="preserve">.</w:t>
            </w:r>
          </w:p>
          <w:p>
            <w:pPr>
              <w:pStyle w:val="FirstParagraph"/>
            </w:pPr>
            <w:r>
              <w:rPr>
                <w:b/>
                <w:bCs/>
              </w:rPr>
              <w:t xml:space="preserve">5. Pure Data / No Structural Model Applied</w:t>
            </w:r>
          </w:p>
          <w:p>
            <w:pPr>
              <w:pStyle w:val="Compact"/>
              <w:numPr>
                <w:ilvl w:val="0"/>
                <w:numId w:val="1018"/>
              </w:numPr>
            </w:pPr>
            <w:r>
              <w:rPr>
                <w:b/>
                <w:bCs/>
              </w:rPr>
              <w:t xml:space="preserve">Used for:</w:t>
            </w:r>
            <w:r>
              <w:t xml:space="preserve"> </w:t>
            </w:r>
            <w:r>
              <w:t xml:space="preserve">Table II, Table III, Figure II, Figure III, Figure IV, Figure VIII, Figure IX, Figure XII.</w:t>
            </w:r>
          </w:p>
          <w:p>
            <w:pPr>
              <w:pStyle w:val="Compact"/>
              <w:numPr>
                <w:ilvl w:val="0"/>
                <w:numId w:val="1018"/>
              </w:numPr>
            </w:pPr>
            <w:r>
              <w:rPr>
                <w:b/>
                <w:bCs/>
              </w:rPr>
              <w:t xml:space="preserve">Methodology:</w:t>
            </w:r>
            <w:r>
              <w:t xml:space="preserve"> </w:t>
            </w:r>
            <w:r>
              <w:t xml:space="preserve">These display raw historical input data, simple transformations (scatter plots), or statistical priors (Table III). No structural equations or error processes are applied.</w:t>
            </w:r>
          </w:p>
        </w:tc>
      </w:tr>
    </w:tbl>
    <w:bookmarkStart w:id="34" w:name="simplest-method"/>
    <w:p>
      <w:pPr>
        <w:pStyle w:val="Heading2"/>
      </w:pPr>
      <w:r>
        <w:t xml:space="preserve">Simplest method</w:t>
      </w:r>
    </w:p>
    <w:p>
      <w:pPr>
        <w:pStyle w:val="DefinitionTerm"/>
      </w:pPr>
      <w:r>
        <w:t xml:space="preserve">Data</w:t>
      </w:r>
    </w:p>
    <w:p>
      <w:pPr>
        <w:pStyle w:val="Definition"/>
      </w:pPr>
      <w:r>
        <w:t xml:space="preserve">Land, real wage</w:t>
      </w:r>
      <w:r>
        <w:rPr>
          <w:rStyle w:val="FootnoteReference"/>
        </w:rPr>
        <w:footnoteReference w:id="30"/>
      </w:r>
      <w:r>
        <w:t xml:space="preserve">, population</w:t>
      </w:r>
      <w:r>
        <w:rPr>
          <w:rStyle w:val="FootnoteReference"/>
        </w:rPr>
        <w:footnoteReference w:id="31"/>
      </w:r>
      <w:r>
        <w:t xml:space="preserve"> </w:t>
      </w:r>
      <w:r>
        <w:rPr>
          <w:rStyle w:val="FootnoteReference"/>
        </w:rPr>
        <w:footnoteReference w:id="32"/>
      </w:r>
    </w:p>
    <w:p>
      <w:pPr>
        <w:pStyle w:val="DefinitionTerm"/>
      </w:pPr>
      <w:r>
        <w:t xml:space="preserve">CD production</w:t>
      </w:r>
    </w:p>
    <w:p>
      <w:pPr>
        <w:pStyle w:val="Definition"/>
      </w:pPr>
      <m:oMath>
        <m:sSub>
          <m:e>
            <m:r>
              <m:t>Y</m:t>
            </m:r>
          </m:e>
          <m:sub>
            <m:r>
              <m:t>t</m:t>
            </m:r>
          </m:sub>
        </m:sSub>
        <m:r>
          <m:rPr>
            <m:sty m:val="p"/>
          </m:rPr>
          <m:t>=</m:t>
        </m:r>
        <m:sSub>
          <m:e>
            <m:r>
              <m:t>A</m:t>
            </m:r>
          </m:e>
          <m:sub>
            <m:r>
              <m:t>t</m:t>
            </m:r>
          </m:sub>
        </m:sSub>
        <m:sSup>
          <m:e>
            <m:r>
              <m:t>Z</m:t>
            </m:r>
          </m:e>
          <m:sup>
            <m:r>
              <m:t>α</m:t>
            </m:r>
          </m:sup>
        </m:sSup>
        <m:sSubSup>
          <m:e>
            <m:r>
              <m:t>L</m:t>
            </m:r>
          </m:e>
          <m:sub>
            <m:r>
              <m:t>t</m:t>
            </m:r>
          </m:sub>
          <m:sup>
            <m:r>
              <m:t>1</m:t>
            </m:r>
            <m:r>
              <m:rPr>
                <m:sty m:val="p"/>
              </m:rPr>
              <m:t>−</m:t>
            </m:r>
            <m:r>
              <m:t>α</m:t>
            </m:r>
          </m:sup>
        </m:sSubSup>
      </m:oMath>
      <w:r>
        <w:t xml:space="preserve"> </w:t>
      </w:r>
      <w:r>
        <w:t xml:space="preserve">→FOC→</w:t>
      </w:r>
      <w:r>
        <w:t xml:space="preserve"> </w:t>
      </w:r>
      <m:oMath>
        <m:sSub>
          <m:e>
            <m:r>
              <m:t>w</m:t>
            </m:r>
          </m:e>
          <m:sub>
            <m:r>
              <m:t>t</m:t>
            </m:r>
          </m:sub>
        </m:sSub>
        <m:r>
          <m:rPr>
            <m:sty m:val="p"/>
          </m:rPr>
          <m:t>=</m:t>
        </m:r>
        <m:r>
          <m:t>ϕ</m:t>
        </m:r>
        <m:r>
          <m:rPr>
            <m:sty m:val="p"/>
          </m:rPr>
          <m:t>+</m:t>
        </m:r>
        <m:sSub>
          <m:e>
            <m:r>
              <m:t>a</m:t>
            </m:r>
          </m:e>
          <m:sub>
            <m:r>
              <m:t>t</m:t>
            </m:r>
          </m:sub>
        </m:sSub>
        <m:r>
          <m:rPr>
            <m:sty m:val="p"/>
          </m:rPr>
          <m:t>−</m:t>
        </m:r>
        <m:r>
          <m:t>α</m:t>
        </m:r>
        <m:sSub>
          <m:e>
            <m:r>
              <m:t>l</m:t>
            </m:r>
          </m:e>
          <m:sub>
            <m:r>
              <m:t>t</m:t>
            </m:r>
          </m:sub>
        </m:sSub>
      </m:oMath>
      <w:r>
        <w:t xml:space="preserve">,</w:t>
      </w:r>
      <w:r>
        <w:t xml:space="preserve"> </w:t>
      </w:r>
      <m:oMath>
        <m:r>
          <m:t>ϕ</m:t>
        </m:r>
        <m:r>
          <m:rPr>
            <m:sty m:val="p"/>
          </m:rPr>
          <m:t>=</m:t>
        </m:r>
        <m:r>
          <m:rPr>
            <m:sty m:val="p"/>
          </m:rPr>
          <m:t>ln</m:t>
        </m:r>
        <m:d>
          <m:dPr>
            <m:begChr m:val="("/>
            <m:sepChr m:val=""/>
            <m:endChr m:val=")"/>
            <m:grow/>
          </m:dPr>
          <m:e>
            <m:r>
              <m:t>1</m:t>
            </m:r>
            <m:r>
              <m:rPr>
                <m:sty m:val="p"/>
              </m:rPr>
              <m:t>−</m:t>
            </m:r>
            <m:r>
              <m:t>α</m:t>
            </m:r>
          </m:e>
        </m:d>
        <m:r>
          <m:rPr>
            <m:sty m:val="p"/>
          </m:rPr>
          <m:t>+</m:t>
        </m:r>
        <m:r>
          <m:t>α</m:t>
        </m:r>
        <m:r>
          <m:rPr>
            <m:sty m:val="p"/>
          </m:rPr>
          <m:t>ln</m:t>
        </m:r>
        <m:r>
          <m:t>Z</m:t>
        </m:r>
      </m:oMath>
      <w:r>
        <w:rPr>
          <w:rStyle w:val="FootnoteReference"/>
        </w:rPr>
        <w:footnoteReference w:id="33"/>
      </w:r>
    </w:p>
    <w:p>
      <w:pPr>
        <w:pStyle w:val="DefinitionTerm"/>
      </w:pPr>
      <w:r>
        <w:t xml:space="preserve">Identification of</w:t>
      </w:r>
      <w:r>
        <w:t xml:space="preserve"> </w:t>
      </w:r>
      <m:oMath>
        <m:r>
          <m:t>α</m:t>
        </m:r>
      </m:oMath>
    </w:p>
    <w:p>
      <w:pPr>
        <w:pStyle w:val="Definition"/>
      </w:pPr>
      <m:oMath>
        <m:r>
          <m:t>α</m:t>
        </m:r>
        <m:r>
          <m:rPr>
            <m:sty m:val="p"/>
          </m:rPr>
          <m:t>=</m:t>
        </m:r>
        <m:f>
          <m:fPr>
            <m:type m:val="bar"/>
          </m:fPr>
          <m:num>
            <m:r>
              <m:t>Δ</m:t>
            </m:r>
            <m:sSub>
              <m:e>
                <m:r>
                  <m:t>W</m:t>
                </m:r>
              </m:e>
              <m:sub>
                <m:r>
                  <m:t>t</m:t>
                </m:r>
              </m:sub>
            </m:sSub>
          </m:num>
          <m:den>
            <m:r>
              <m:t>Δ</m:t>
            </m:r>
            <m:sSub>
              <m:e>
                <m:r>
                  <m:t>L</m:t>
                </m:r>
              </m:e>
              <m:sub>
                <m:r>
                  <m:t>t</m:t>
                </m:r>
              </m:sub>
            </m:sSub>
          </m:den>
        </m:f>
      </m:oMath>
      <w:r>
        <w:t xml:space="preserve"> </w:t>
      </w:r>
      <w:r>
        <w:t xml:space="preserve">before/after Black Death→</w:t>
      </w:r>
      <m:oMath>
        <m:acc>
          <m:accPr>
            <m:chr m:val="̂"/>
          </m:accPr>
          <m:e>
            <m:r>
              <m:t>α</m:t>
            </m:r>
          </m:e>
        </m:acc>
        <m:r>
          <m:rPr>
            <m:sty m:val="p"/>
          </m:rPr>
          <m:t>=</m:t>
        </m:r>
        <m:r>
          <m:t>.7</m:t>
        </m:r>
      </m:oMath>
    </w:p>
    <w:p>
      <w:pPr>
        <w:pStyle w:val="DefinitionTerm"/>
      </w:pPr>
      <w:r>
        <w:t xml:space="preserve">Backing out TFP</w:t>
      </w:r>
    </w:p>
    <w:p>
      <w:pPr>
        <w:pStyle w:val="Definition"/>
      </w:pPr>
      <m:oMath>
        <m:sSub>
          <m:e>
            <m:acc>
              <m:accPr>
                <m:chr m:val="̂"/>
              </m:accPr>
              <m:e>
                <m:r>
                  <m:t>a</m:t>
                </m:r>
              </m:e>
            </m:acc>
          </m:e>
          <m:sub>
            <m:r>
              <m:t>t</m:t>
            </m:r>
          </m:sub>
        </m:sSub>
        <m:r>
          <m:rPr>
            <m:sty m:val="p"/>
          </m:rPr>
          <m:t>=</m:t>
        </m:r>
        <m:sSub>
          <m:e>
            <m:r>
              <m:t>w</m:t>
            </m:r>
          </m:e>
          <m:sub>
            <m:r>
              <m:t>t</m:t>
            </m:r>
          </m:sub>
        </m:sSub>
        <m:r>
          <m:rPr>
            <m:sty m:val="p"/>
          </m:rPr>
          <m:t>−</m:t>
        </m:r>
        <m:acc>
          <m:accPr>
            <m:chr m:val="̂"/>
          </m:accPr>
          <m:e>
            <m:r>
              <m:t>ϕ</m:t>
            </m:r>
          </m:e>
        </m:acc>
        <m:r>
          <m:rPr>
            <m:sty m:val="p"/>
          </m:rPr>
          <m:t>+</m:t>
        </m:r>
        <m:acc>
          <m:accPr>
            <m:chr m:val="̂"/>
          </m:accPr>
          <m:e>
            <m:r>
              <m:t>α</m:t>
            </m:r>
          </m:e>
        </m:acc>
        <m:sSub>
          <m:e>
            <m:r>
              <m:t>l</m:t>
            </m:r>
          </m:e>
          <m:sub>
            <m:r>
              <m:t>t</m:t>
            </m:r>
          </m:sub>
        </m:sSub>
      </m:oMath>
    </w:p>
    <w:p>
      <w:pPr>
        <w:pStyle w:val="DefinitionTerm"/>
      </w:pPr>
      <w:r>
        <w:t xml:space="preserve">Separate permanent and transitory TFP by Brownian motion with drift</w:t>
      </w:r>
    </w:p>
    <w:p>
      <w:pPr>
        <w:pStyle w:val="Definition"/>
      </w:pPr>
      <m:oMath>
        <m:sSub>
          <m:e>
            <m:acc>
              <m:accPr>
                <m:chr m:val="̃"/>
              </m:accPr>
              <m:e>
                <m:r>
                  <m:t>a</m:t>
                </m:r>
              </m:e>
            </m:acc>
          </m:e>
          <m:sub>
            <m:r>
              <m:t>t</m:t>
            </m:r>
          </m:sub>
        </m:sSub>
        <m:r>
          <m:rPr>
            <m:sty m:val="p"/>
          </m:rPr>
          <m:t>=</m:t>
        </m:r>
        <m:r>
          <m:t>μ</m:t>
        </m:r>
        <m:r>
          <m:rPr>
            <m:sty m:val="p"/>
          </m:rPr>
          <m:t>+</m:t>
        </m:r>
        <m:sSub>
          <m:e>
            <m:acc>
              <m:accPr>
                <m:chr m:val="̃"/>
              </m:accPr>
              <m:e>
                <m:r>
                  <m:t>a</m:t>
                </m:r>
              </m:e>
            </m:acc>
          </m:e>
          <m:sub>
            <m:r>
              <m:t>t</m:t>
            </m:r>
            <m:r>
              <m:rPr>
                <m:sty m:val="p"/>
              </m:rPr>
              <m:t>−</m:t>
            </m:r>
            <m:r>
              <m:t>1</m:t>
            </m:r>
          </m:sub>
        </m:sSub>
        <m:r>
          <m:rPr>
            <m:sty m:val="p"/>
          </m:rPr>
          <m:t>+</m:t>
        </m:r>
        <m:sSub>
          <m:e>
            <m:r>
              <m:t>ϵ</m:t>
            </m:r>
          </m:e>
          <m:sub>
            <m:r>
              <m:t>1</m:t>
            </m:r>
            <m:r>
              <m:t>t</m:t>
            </m:r>
          </m:sub>
        </m:sSub>
      </m:oMath>
    </w:p>
    <w:p>
      <w:pPr>
        <w:pStyle w:val="DefinitionTerm"/>
      </w:pPr>
      <w:r>
        <w:t xml:space="preserve">Normalisation equation for real wages</w:t>
      </w:r>
    </w:p>
    <w:p>
      <w:pPr>
        <w:pStyle w:val="Definition"/>
      </w:pPr>
      <m:oMath>
        <m:sSub>
          <m:e>
            <m:r>
              <m:t>w</m:t>
            </m:r>
          </m:e>
          <m:sub>
            <m:r>
              <m:t>t</m:t>
            </m:r>
          </m:sub>
        </m:sSub>
        <m:r>
          <m:rPr>
            <m:sty m:val="p"/>
          </m:rPr>
          <m:t>=</m:t>
        </m:r>
        <m:sSup>
          <m:e>
            <m:r>
              <m:t>ϕ</m:t>
            </m:r>
          </m:e>
          <m:sup>
            <m:r>
              <m:t>w</m:t>
            </m:r>
          </m:sup>
        </m:sSup>
        <m:r>
          <m:rPr>
            <m:sty m:val="p"/>
          </m:rPr>
          <m:t>+</m:t>
        </m:r>
        <m:sSub>
          <m:e>
            <m:acc>
              <m:accPr>
                <m:chr m:val="̃"/>
              </m:accPr>
              <m:e>
                <m:r>
                  <m:t>w</m:t>
                </m:r>
              </m:e>
            </m:acc>
          </m:e>
          <m:sub>
            <m:r>
              <m:t>t</m:t>
            </m:r>
          </m:sub>
        </m:sSub>
        <m:r>
          <m:t> </m:t>
        </m:r>
        <m:r>
          <m:rPr>
            <m:nor/>
            <m:sty m:val="p"/>
          </m:rPr>
          <m:t>where</m:t>
        </m:r>
        <m:r>
          <m:t> </m:t>
        </m:r>
        <m:sSup>
          <m:e>
            <m:r>
              <m:t>ϕ</m:t>
            </m:r>
          </m:e>
          <m:sup>
            <m:r>
              <m:t>w</m:t>
            </m:r>
          </m:sup>
        </m:sSup>
        <m:r>
          <m:rPr>
            <m:sty m:val="p"/>
          </m:rPr>
          <m:t>∼</m:t>
        </m:r>
        <m:r>
          <m:rPr>
            <m:sty m:val="p"/>
            <m:scr m:val="script"/>
          </m:rPr>
          <m:t>N</m:t>
        </m:r>
        <m:d>
          <m:dPr>
            <m:begChr m:val="("/>
            <m:sepChr m:val=""/>
            <m:endChr m:val=")"/>
            <m:grow/>
          </m:dPr>
          <m:e>
            <m:r>
              <m:t>0</m:t>
            </m:r>
            <m:r>
              <m:rPr>
                <m:sty m:val="p"/>
              </m:rPr>
              <m:t>,</m:t>
            </m:r>
            <m:sSup>
              <m:e>
                <m:r>
                  <m:t>100</m:t>
                </m:r>
              </m:e>
              <m:sup>
                <m:r>
                  <m:t>2</m:t>
                </m:r>
              </m:sup>
            </m:sSup>
          </m:e>
        </m:d>
      </m:oMath>
    </w:p>
    <w:p>
      <w:pPr>
        <w:pStyle w:val="DefinitionTerm"/>
      </w:pPr>
      <w:r>
        <w:t xml:space="preserve">Structural break in</w:t>
      </w:r>
      <w:r>
        <w:t xml:space="preserve"> </w:t>
      </w:r>
      <m:oMath>
        <m:r>
          <m:t>μ</m:t>
        </m:r>
      </m:oMath>
    </w:p>
    <w:p>
      <w:pPr>
        <w:pStyle w:val="Definition"/>
      </w:pPr>
      <w:r>
        <w:t xml:space="preserve">Separating to 3 periods, data suggests break years at 1600, 1810</w:t>
      </w:r>
    </w:p>
    <w:bookmarkEnd w:id="34"/>
    <w:bookmarkStart w:id="37" w:name="a-fixed-elasticity-malthusian-model"/>
    <w:p>
      <w:pPr>
        <w:pStyle w:val="Heading2"/>
      </w:pPr>
      <w:r>
        <w:t xml:space="preserve">A fixed elasticity Malthusian model</w:t>
      </w:r>
    </w:p>
    <w:p>
      <w:pPr>
        <w:pStyle w:val="FirstParagraph"/>
      </w:pPr>
      <w:r>
        <w:t xml:space="preserve">Merit: Capital is incorporated</w:t>
      </w:r>
    </w:p>
    <w:p>
      <w:pPr>
        <w:pStyle w:val="BodyText"/>
      </w:pPr>
      <w:r>
        <w:t xml:space="preserve">Add</w:t>
      </w:r>
    </w:p>
    <w:p>
      <w:pPr>
        <w:pStyle w:val="DefinitionTerm"/>
      </w:pPr>
      <w:r>
        <w:t xml:space="preserve">Data</w:t>
      </w:r>
    </w:p>
    <w:p>
      <w:pPr>
        <w:pStyle w:val="Definition"/>
      </w:pPr>
      <w:r>
        <w:t xml:space="preserve">Interest rate (rent charges on collaterallised loans), days worked</w:t>
      </w:r>
      <w:r>
        <w:rPr>
          <w:rStyle w:val="FootnoteReference"/>
        </w:rPr>
        <w:footnoteReference w:id="35"/>
      </w:r>
    </w:p>
    <w:p>
      <w:pPr>
        <w:pStyle w:val="DefinitionTerm"/>
      </w:pPr>
      <w:r>
        <w:t xml:space="preserve">Production function and optimisation</w:t>
      </w:r>
    </w:p>
    <w:p>
      <w:pPr>
        <w:pStyle w:val="Definition"/>
      </w:pPr>
      <m:oMath>
        <m:sSub>
          <m:e>
            <m:r>
              <m:t>Y</m:t>
            </m:r>
          </m:e>
          <m:sub>
            <m:r>
              <m:t>t</m:t>
            </m:r>
          </m:sub>
        </m:sSub>
        <m:r>
          <m:rPr>
            <m:sty m:val="p"/>
          </m:rPr>
          <m:t>=</m:t>
        </m:r>
        <m:sSub>
          <m:e>
            <m:r>
              <m:t>A</m:t>
            </m:r>
          </m:e>
          <m:sub>
            <m:r>
              <m:t>t</m:t>
            </m:r>
          </m:sub>
        </m:sSub>
        <m:sSup>
          <m:e>
            <m:r>
              <m:t>Z</m:t>
            </m:r>
          </m:e>
          <m:sup>
            <m:r>
              <m:t>α</m:t>
            </m:r>
          </m:sup>
        </m:sSup>
        <m:sSubSup>
          <m:e>
            <m:r>
              <m:t>K</m:t>
            </m:r>
          </m:e>
          <m:sub>
            <m:r>
              <m:t>t</m:t>
            </m:r>
          </m:sub>
          <m:sup>
            <m:r>
              <m:t>β</m:t>
            </m:r>
          </m:sup>
        </m:sSubSup>
        <m:sSubSup>
          <m:e>
            <m:r>
              <m:t>L</m:t>
            </m:r>
          </m:e>
          <m:sub>
            <m:r>
              <m:t>t</m:t>
            </m:r>
          </m:sub>
          <m:sup>
            <m:r>
              <m:t>1</m:t>
            </m:r>
            <m:r>
              <m:rPr>
                <m:sty m:val="p"/>
              </m:rPr>
              <m:t>−</m:t>
            </m:r>
            <m:r>
              <m:t>α</m:t>
            </m:r>
            <m:r>
              <m:rPr>
                <m:sty m:val="p"/>
              </m:rPr>
              <m:t>−</m:t>
            </m:r>
            <m:r>
              <m:t>β</m:t>
            </m:r>
          </m:sup>
        </m:sSubSup>
      </m:oMath>
      <w:r>
        <w:t xml:space="preserve"> </w:t>
      </w:r>
      <w:r>
        <w:t xml:space="preserve">→FOCs→</w:t>
      </w:r>
      <w:r>
        <w:t xml:space="preserve"> </w:t>
      </w:r>
      <m:oMath>
        <m:sSub>
          <m:e>
            <m:r>
              <m:t>w</m:t>
            </m:r>
          </m:e>
          <m:sub>
            <m:r>
              <m:t>t</m:t>
            </m:r>
          </m:sub>
        </m:sSub>
        <m:r>
          <m:rPr>
            <m:sty m:val="p"/>
          </m:rPr>
          <m:t>=</m:t>
        </m:r>
        <m:r>
          <m:t>ϕ</m:t>
        </m:r>
        <m:r>
          <m:rPr>
            <m:sty m:val="p"/>
          </m:rPr>
          <m:t>+</m:t>
        </m:r>
        <m:f>
          <m:fPr>
            <m:type m:val="bar"/>
          </m:fPr>
          <m:num>
            <m:r>
              <m:t>1</m:t>
            </m:r>
          </m:num>
          <m:den>
            <m:r>
              <m:t>1</m:t>
            </m:r>
            <m:r>
              <m:rPr>
                <m:sty m:val="p"/>
              </m:rPr>
              <m:t>−</m:t>
            </m:r>
            <m:r>
              <m:t>β</m:t>
            </m:r>
          </m:den>
        </m:f>
        <m:sSub>
          <m:e>
            <m:r>
              <m:t>a</m:t>
            </m:r>
          </m:e>
          <m:sub>
            <m:r>
              <m:t>t</m:t>
            </m:r>
          </m:sub>
        </m:sSub>
        <m:r>
          <m:rPr>
            <m:sty m:val="p"/>
          </m:rPr>
          <m:t>−</m:t>
        </m:r>
        <m:f>
          <m:fPr>
            <m:type m:val="bar"/>
          </m:fPr>
          <m:num>
            <m:r>
              <m:t>α</m:t>
            </m:r>
          </m:num>
          <m:den>
            <m:r>
              <m:t>1</m:t>
            </m:r>
            <m:r>
              <m:rPr>
                <m:sty m:val="p"/>
              </m:rPr>
              <m:t>−</m:t>
            </m:r>
            <m:r>
              <m:t>β</m:t>
            </m:r>
          </m:den>
        </m:f>
        <m:d>
          <m:dPr>
            <m:begChr m:val="("/>
            <m:sepChr m:val=""/>
            <m:endChr m:val=")"/>
            <m:grow/>
          </m:dPr>
          <m:e>
            <m:sSub>
              <m:e>
                <m:r>
                  <m:t>d</m:t>
                </m:r>
              </m:e>
              <m:sub>
                <m:r>
                  <m:t>t</m:t>
                </m:r>
              </m:sub>
            </m:sSub>
            <m:r>
              <m:rPr>
                <m:sty m:val="p"/>
              </m:rPr>
              <m:t>+</m:t>
            </m:r>
            <m:sSub>
              <m:e>
                <m:r>
                  <m:t>n</m:t>
                </m:r>
              </m:e>
              <m:sub>
                <m:r>
                  <m:t>t</m:t>
                </m:r>
              </m:sub>
            </m:sSub>
          </m:e>
        </m:d>
        <m:r>
          <m:rPr>
            <m:sty m:val="p"/>
          </m:rPr>
          <m:t>−</m:t>
        </m:r>
        <m:f>
          <m:fPr>
            <m:type m:val="bar"/>
          </m:fPr>
          <m:num>
            <m:r>
              <m:t>β</m:t>
            </m:r>
          </m:num>
          <m:den>
            <m:r>
              <m:t>1</m:t>
            </m:r>
            <m:r>
              <m:rPr>
                <m:sty m:val="p"/>
              </m:rPr>
              <m:t>−</m:t>
            </m:r>
            <m:r>
              <m:t>β</m:t>
            </m:r>
          </m:den>
        </m:f>
        <m:r>
          <m:rPr>
            <m:sty m:val="p"/>
          </m:rPr>
          <m:t>ln</m:t>
        </m:r>
        <m:d>
          <m:dPr>
            <m:begChr m:val="("/>
            <m:sepChr m:val=""/>
            <m:endChr m:val=")"/>
            <m:grow/>
          </m:dPr>
          <m:e>
            <m:sSub>
              <m:e>
                <m:r>
                  <m:t>r</m:t>
                </m:r>
              </m:e>
              <m:sub>
                <m:r>
                  <m:t>t</m:t>
                </m:r>
              </m:sub>
            </m:sSub>
            <m:r>
              <m:rPr>
                <m:sty m:val="p"/>
              </m:rPr>
              <m:t>+</m:t>
            </m:r>
            <m:r>
              <m:t>δ</m:t>
            </m:r>
          </m:e>
        </m:d>
      </m:oMath>
      <w:r>
        <w:rPr>
          <w:rStyle w:val="FootnoteReference"/>
        </w:rPr>
        <w:footnoteReference w:id="36"/>
      </w:r>
    </w:p>
    <w:p>
      <w:pPr>
        <w:pStyle w:val="DefinitionTerm"/>
      </w:pPr>
      <w:r>
        <w:t xml:space="preserve">Malthusian population dynamics</w:t>
      </w:r>
    </w:p>
    <w:p>
      <w:pPr>
        <w:pStyle w:val="Definition"/>
      </w:pPr>
      <m:oMath>
        <m:sSub>
          <m:e>
            <m:r>
              <m:t>n</m:t>
            </m:r>
          </m:e>
          <m:sub>
            <m:r>
              <m:t>t</m:t>
            </m:r>
          </m:sub>
        </m:sSub>
        <m:r>
          <m:rPr>
            <m:sty m:val="p"/>
          </m:rPr>
          <m:t>−</m:t>
        </m:r>
        <m:sSub>
          <m:e>
            <m:r>
              <m:t>n</m:t>
            </m:r>
          </m:e>
          <m:sub>
            <m:r>
              <m:t>t</m:t>
            </m:r>
            <m:r>
              <m:rPr>
                <m:sty m:val="p"/>
              </m:rPr>
              <m:t>−</m:t>
            </m:r>
            <m:r>
              <m:t>1</m:t>
            </m:r>
          </m:sub>
        </m:sSub>
        <m:r>
          <m:rPr>
            <m:sty m:val="p"/>
          </m:rPr>
          <m:t>=</m:t>
        </m:r>
        <m:r>
          <m:t>ω</m:t>
        </m:r>
        <m:r>
          <m:rPr>
            <m:sty m:val="p"/>
          </m:rPr>
          <m:t>+</m:t>
        </m:r>
        <m:r>
          <m:t>γ</m:t>
        </m:r>
        <m:d>
          <m:dPr>
            <m:begChr m:val="("/>
            <m:sepChr m:val=""/>
            <m:endChr m:val=")"/>
            <m:grow/>
          </m:dPr>
          <m:e>
            <m:sSub>
              <m:e>
                <m:r>
                  <m:t>w</m:t>
                </m:r>
              </m:e>
              <m:sub>
                <m:r>
                  <m:t>t</m:t>
                </m:r>
                <m:r>
                  <m:rPr>
                    <m:sty m:val="p"/>
                  </m:rPr>
                  <m:t>−</m:t>
                </m:r>
                <m:r>
                  <m:t>1</m:t>
                </m:r>
              </m:sub>
            </m:sSub>
            <m:r>
              <m:rPr>
                <m:sty m:val="p"/>
              </m:rPr>
              <m:t>+</m:t>
            </m:r>
            <m:sSub>
              <m:e>
                <m:r>
                  <m:t>d</m:t>
                </m:r>
              </m:e>
              <m:sub>
                <m:r>
                  <m:t>t</m:t>
                </m:r>
                <m:r>
                  <m:rPr>
                    <m:sty m:val="p"/>
                  </m:rPr>
                  <m:t>−</m:t>
                </m:r>
                <m:r>
                  <m:t>1</m:t>
                </m:r>
              </m:sub>
            </m:sSub>
          </m:e>
        </m:d>
        <m:r>
          <m:rPr>
            <m:sty m:val="p"/>
          </m:rPr>
          <m:t>+</m:t>
        </m:r>
        <m:sSub>
          <m:e>
            <m:r>
              <m:t>ξ</m:t>
            </m:r>
          </m:e>
          <m:sub>
            <m:r>
              <m:t>t</m:t>
            </m:r>
          </m:sub>
        </m:sSub>
      </m:oMath>
    </w:p>
    <w:p>
      <w:pPr>
        <w:pStyle w:val="DefinitionTerm"/>
      </w:pPr>
      <w:r>
        <w:t xml:space="preserve">Measurement equation</w:t>
      </w:r>
    </w:p>
    <w:p>
      <w:pPr>
        <w:pStyle w:val="Definition"/>
      </w:pPr>
      <m:oMath>
        <m:sSub>
          <m:e>
            <m:r>
              <m:t>r</m:t>
            </m:r>
          </m:e>
          <m:sub>
            <m:r>
              <m:t>t</m:t>
            </m:r>
          </m:sub>
        </m:sSub>
        <m:r>
          <m:rPr>
            <m:sty m:val="p"/>
          </m:rPr>
          <m:t>=</m:t>
        </m:r>
        <m:sSub>
          <m:e>
            <m:acc>
              <m:accPr>
                <m:chr m:val="̃"/>
              </m:accPr>
              <m:e>
                <m:r>
                  <m:t>r</m:t>
                </m:r>
              </m:e>
            </m:acc>
          </m:e>
          <m:sub>
            <m:r>
              <m:t>i</m:t>
            </m:r>
            <m:r>
              <m:t>t</m:t>
            </m:r>
          </m:sub>
        </m:sSub>
        <m:r>
          <m:rPr>
            <m:sty m:val="p"/>
          </m:rPr>
          <m:t>+</m:t>
        </m:r>
        <m:sSubSup>
          <m:e>
            <m:r>
              <m:t>ι</m:t>
            </m:r>
          </m:e>
          <m:sub>
            <m:r>
              <m:t>i</m:t>
            </m:r>
            <m:r>
              <m:t>t</m:t>
            </m:r>
          </m:sub>
          <m:sup>
            <m:r>
              <m:t>r</m:t>
            </m:r>
          </m:sup>
        </m:sSubSup>
        <m:r>
          <m:t> </m:t>
        </m:r>
        <m:r>
          <m:rPr>
            <m:nor/>
            <m:sty m:val="p"/>
          </m:rPr>
          <m:t>where</m:t>
        </m:r>
        <m:r>
          <m:t> </m:t>
        </m:r>
        <m:sSubSup>
          <m:e>
            <m:r>
              <m:t>ι</m:t>
            </m:r>
          </m:e>
          <m:sub>
            <m:r>
              <m:t>i</m:t>
            </m:r>
            <m:r>
              <m:t>t</m:t>
            </m:r>
          </m:sub>
          <m:sup>
            <m:r>
              <m:t>r</m:t>
            </m:r>
          </m:sup>
        </m:sSubSup>
        <m:r>
          <m:rPr>
            <m:sty m:val="p"/>
          </m:rPr>
          <m:t>∼</m:t>
        </m:r>
        <m:sSub>
          <m:e>
            <m:r>
              <m:t>t</m:t>
            </m:r>
          </m:e>
          <m:sub>
            <m:sSub>
              <m:e>
                <m:r>
                  <m:t>ν</m:t>
                </m:r>
              </m:e>
              <m:sub>
                <m:r>
                  <m:t>i</m:t>
                </m:r>
                <m:r>
                  <m:t>r</m:t>
                </m:r>
              </m:sub>
            </m:sSub>
          </m:sub>
        </m:sSub>
        <m:d>
          <m:dPr>
            <m:begChr m:val="("/>
            <m:sepChr m:val=""/>
            <m:endChr m:val=")"/>
            <m:grow/>
          </m:dPr>
          <m:e>
            <m:r>
              <m:t>0</m:t>
            </m:r>
            <m:r>
              <m:rPr>
                <m:sty m:val="p"/>
              </m:rPr>
              <m:t>,</m:t>
            </m:r>
            <m:sSubSup>
              <m:e>
                <m:acc>
                  <m:accPr>
                    <m:chr m:val="̃"/>
                  </m:accPr>
                  <m:e>
                    <m:r>
                      <m:t>σ</m:t>
                    </m:r>
                  </m:e>
                </m:acc>
              </m:e>
              <m:sub>
                <m:r>
                  <m:t>i</m:t>
                </m:r>
                <m:r>
                  <m:t>r</m:t>
                </m:r>
              </m:sub>
              <m:sup>
                <m:r>
                  <m:t>2</m:t>
                </m:r>
              </m:sup>
            </m:sSubSup>
          </m:e>
        </m:d>
      </m:oMath>
      <w:r>
        <w:t xml:space="preserve"> </w:t>
      </w:r>
      <w:r>
        <w:t xml:space="preserve">for</w:t>
      </w:r>
      <w:r>
        <w:t xml:space="preserve"> </w:t>
      </w:r>
      <m:oMath>
        <m:r>
          <m:t>i</m:t>
        </m:r>
      </m:oMath>
      <w:r>
        <w:t xml:space="preserve">= interest rates, land rents, if no interest rates or land rents,</w:t>
      </w:r>
      <w:r>
        <w:t xml:space="preserve"> </w:t>
      </w:r>
      <m:oMath>
        <m:sSub>
          <m:e>
            <m:r>
              <m:t>r</m:t>
            </m:r>
          </m:e>
          <m:sub>
            <m:r>
              <m:t>t</m:t>
            </m:r>
          </m:sub>
        </m:sSub>
        <m:r>
          <m:rPr>
            <m:sty m:val="p"/>
          </m:rPr>
          <m:t>∼</m:t>
        </m:r>
        <m:sSub>
          <m:e>
            <m:r>
              <m:rPr>
                <m:sty m:val="p"/>
                <m:scr m:val="script"/>
              </m:rPr>
              <m:t>N</m:t>
            </m:r>
          </m:e>
          <m:sub>
            <m:d>
              <m:dPr>
                <m:begChr m:val="("/>
                <m:sepChr m:val=""/>
                <m:endChr m:val=")"/>
                <m:grow/>
              </m:dPr>
              <m:e>
                <m:r>
                  <m:t>0</m:t>
                </m:r>
                <m:r>
                  <m:rPr>
                    <m:sty m:val="p"/>
                  </m:rPr>
                  <m:t>,</m:t>
                </m:r>
                <m:r>
                  <m:t>.2</m:t>
                </m:r>
              </m:e>
            </m:d>
          </m:sub>
        </m:sSub>
        <m:d>
          <m:dPr>
            <m:begChr m:val="("/>
            <m:sepChr m:val=""/>
            <m:endChr m:val=")"/>
            <m:grow/>
          </m:dPr>
          <m:e>
            <m:sSub>
              <m:e>
                <m:r>
                  <m:t>r</m:t>
                </m:r>
              </m:e>
              <m:sub>
                <m:r>
                  <m:t>t</m:t>
                </m:r>
                <m:r>
                  <m:rPr>
                    <m:sty m:val="p"/>
                  </m:rPr>
                  <m:t>−</m:t>
                </m:r>
                <m:r>
                  <m:t>1</m:t>
                </m:r>
              </m:sub>
            </m:sSub>
            <m:r>
              <m:rPr>
                <m:sty m:val="p"/>
              </m:rPr>
              <m:t>,</m:t>
            </m:r>
            <m:sSup>
              <m:e>
                <m:r>
                  <m:t>0.01</m:t>
                </m:r>
              </m:e>
              <m:sup>
                <m:r>
                  <m:t>2</m:t>
                </m:r>
              </m:sup>
            </m:sSup>
          </m:e>
        </m:d>
      </m:oMath>
    </w:p>
    <w:bookmarkEnd w:id="37"/>
    <w:bookmarkStart w:id="40" w:name="a-varying-elasticity-malthusian-model"/>
    <w:p>
      <w:pPr>
        <w:pStyle w:val="Heading2"/>
      </w:pPr>
      <w:r>
        <w:t xml:space="preserve">A varying elasticity Malthusian model</w:t>
      </w:r>
    </w:p>
    <w:p>
      <w:pPr>
        <w:pStyle w:val="FirstParagraph"/>
      </w:pPr>
      <w:r>
        <w:t xml:space="preserve">Merit: Structural change (elasticity change) is incorporated</w:t>
      </w:r>
    </w:p>
    <w:p>
      <w:pPr>
        <w:pStyle w:val="BodyText"/>
      </w:pPr>
      <w:r>
        <w:t xml:space="preserve">Add</w:t>
      </w:r>
    </w:p>
    <w:p>
      <w:pPr>
        <w:pStyle w:val="DefinitionTerm"/>
      </w:pPr>
      <w:r>
        <w:t xml:space="preserve">Data</w:t>
      </w:r>
    </w:p>
    <w:p>
      <w:pPr>
        <w:pStyle w:val="Definition"/>
      </w:pPr>
      <w:r>
        <w:t xml:space="preserve">Net capital stock</w:t>
      </w:r>
      <w:r>
        <w:rPr>
          <w:rStyle w:val="FootnoteReference"/>
        </w:rPr>
        <w:footnoteReference w:id="38"/>
      </w:r>
      <w:r>
        <w:t xml:space="preserve">, land rents</w:t>
      </w:r>
      <w:r>
        <w:t xml:space="preserve"> </w:t>
      </w:r>
      <m:oMath>
        <m:sSub>
          <m:e>
            <m:r>
              <m:t>S</m:t>
            </m:r>
          </m:e>
          <m:sub>
            <m:r>
              <m:t>t</m:t>
            </m:r>
          </m:sub>
        </m:sSub>
      </m:oMath>
      <w:r>
        <w:rPr>
          <w:rStyle w:val="FootnoteReference"/>
        </w:rPr>
        <w:footnoteReference w:id="39"/>
      </w:r>
    </w:p>
    <w:p>
      <w:pPr>
        <w:pStyle w:val="DefinitionTerm"/>
      </w:pPr>
      <w:r>
        <w:t xml:space="preserve">3 factor CD production</w:t>
      </w:r>
    </w:p>
    <w:p>
      <w:pPr>
        <w:pStyle w:val="Definition"/>
      </w:pPr>
      <m:oMath>
        <m:sSub>
          <m:e>
            <m:r>
              <m:t>Y</m:t>
            </m:r>
          </m:e>
          <m:sub>
            <m:r>
              <m:t>t</m:t>
            </m:r>
          </m:sub>
        </m:sSub>
        <m:r>
          <m:rPr>
            <m:sty m:val="p"/>
          </m:rPr>
          <m:t>=</m:t>
        </m:r>
        <m:sSub>
          <m:e>
            <m:r>
              <m:t>A</m:t>
            </m:r>
          </m:e>
          <m:sub>
            <m:r>
              <m:t>t</m:t>
            </m:r>
          </m:sub>
        </m:sSub>
        <m:sSup>
          <m:e>
            <m:r>
              <m:t>Z</m:t>
            </m:r>
          </m:e>
          <m:sup>
            <m:sSub>
              <m:e>
                <m:r>
                  <m:t>α</m:t>
                </m:r>
              </m:e>
              <m:sub>
                <m:r>
                  <m:t>t</m:t>
                </m:r>
              </m:sub>
            </m:sSub>
          </m:sup>
        </m:sSup>
        <m:sSubSup>
          <m:e>
            <m:r>
              <m:t>K</m:t>
            </m:r>
          </m:e>
          <m:sub>
            <m:r>
              <m:t>t</m:t>
            </m:r>
          </m:sub>
          <m:sup>
            <m:sSub>
              <m:e>
                <m:r>
                  <m:t>β</m:t>
                </m:r>
              </m:e>
              <m:sub>
                <m:r>
                  <m:t>t</m:t>
                </m:r>
              </m:sub>
            </m:sSub>
          </m:sup>
        </m:sSubSup>
        <m:sSubSup>
          <m:e>
            <m:r>
              <m:t>L</m:t>
            </m:r>
          </m:e>
          <m:sub>
            <m:r>
              <m:t>t</m:t>
            </m:r>
          </m:sub>
          <m:sup>
            <m:r>
              <m:t>1</m:t>
            </m:r>
            <m:r>
              <m:rPr>
                <m:sty m:val="p"/>
              </m:rPr>
              <m:t>−</m:t>
            </m:r>
            <m:sSub>
              <m:e>
                <m:r>
                  <m:t>α</m:t>
                </m:r>
              </m:e>
              <m:sub>
                <m:r>
                  <m:t>t</m:t>
                </m:r>
              </m:sub>
            </m:sSub>
            <m:r>
              <m:rPr>
                <m:sty m:val="p"/>
              </m:rPr>
              <m:t>−</m:t>
            </m:r>
            <m:sSub>
              <m:e>
                <m:r>
                  <m:t>β</m:t>
                </m:r>
              </m:e>
              <m:sub>
                <m:r>
                  <m:t>t</m:t>
                </m:r>
              </m:sub>
            </m:sSub>
          </m:sup>
        </m:sSubSup>
      </m:oMath>
      <w:r>
        <w:t xml:space="preserve"> </w:t>
      </w:r>
      <w:r>
        <w:t xml:space="preserve">→FOCs→</w:t>
      </w:r>
      <w:r>
        <w:t xml:space="preserve"> </w:t>
      </w:r>
      <m:oMath>
        <m:sSub>
          <m:e>
            <m:r>
              <m:t>s</m:t>
            </m:r>
          </m:e>
          <m:sub>
            <m:r>
              <m:t>t</m:t>
            </m:r>
          </m:sub>
        </m:sSub>
        <m:r>
          <m:rPr>
            <m:sty m:val="p"/>
          </m:rPr>
          <m:t>=</m:t>
        </m:r>
        <m:sSub>
          <m:e>
            <m:r>
              <m:t>w</m:t>
            </m:r>
          </m:e>
          <m:sub>
            <m:r>
              <m:t>t</m:t>
            </m:r>
          </m:sub>
        </m:sSub>
        <m:r>
          <m:rPr>
            <m:sty m:val="p"/>
          </m:rPr>
          <m:t>+</m:t>
        </m:r>
        <m:sSub>
          <m:e>
            <m:r>
              <m:t>n</m:t>
            </m:r>
          </m:e>
          <m:sub>
            <m:r>
              <m:t>t</m:t>
            </m:r>
          </m:sub>
        </m:sSub>
        <m:r>
          <m:rPr>
            <m:sty m:val="p"/>
          </m:rPr>
          <m:t>+</m:t>
        </m:r>
        <m:sSub>
          <m:e>
            <m:r>
              <m:t>d</m:t>
            </m:r>
          </m:e>
          <m:sub>
            <m:r>
              <m:t>t</m:t>
            </m:r>
          </m:sub>
        </m:sSub>
        <m:r>
          <m:rPr>
            <m:sty m:val="p"/>
          </m:rPr>
          <m:t>−</m:t>
        </m:r>
        <m:r>
          <m:rPr>
            <m:sty m:val="p"/>
          </m:rPr>
          <m:t>ln</m:t>
        </m:r>
        <m:r>
          <m:t>Z</m:t>
        </m:r>
        <m:r>
          <m:rPr>
            <m:sty m:val="p"/>
          </m:rPr>
          <m:t>+</m:t>
        </m:r>
        <m:r>
          <m:rPr>
            <m:sty m:val="p"/>
          </m:rPr>
          <m:t>ln</m:t>
        </m:r>
        <m:sSub>
          <m:e>
            <m:r>
              <m:t>α</m:t>
            </m:r>
          </m:e>
          <m:sub>
            <m:r>
              <m:t>t</m:t>
            </m:r>
          </m:sub>
        </m:sSub>
        <m:r>
          <m:rPr>
            <m:sty m:val="p"/>
          </m:rPr>
          <m:t>−</m:t>
        </m:r>
        <m:r>
          <m:rPr>
            <m:sty m:val="p"/>
          </m:rPr>
          <m:t>ln</m:t>
        </m:r>
        <m:d>
          <m:dPr>
            <m:begChr m:val="("/>
            <m:sepChr m:val=""/>
            <m:endChr m:val=")"/>
            <m:grow/>
          </m:dPr>
          <m:e>
            <m:r>
              <m:t>1</m:t>
            </m:r>
            <m:r>
              <m:rPr>
                <m:sty m:val="p"/>
              </m:rPr>
              <m:t>−</m:t>
            </m:r>
            <m:sSub>
              <m:e>
                <m:r>
                  <m:t>α</m:t>
                </m:r>
              </m:e>
              <m:sub>
                <m:r>
                  <m:t>t</m:t>
                </m:r>
              </m:sub>
            </m:sSub>
            <m:r>
              <m:rPr>
                <m:sty m:val="p"/>
              </m:rPr>
              <m:t>−</m:t>
            </m:r>
            <m:sSub>
              <m:e>
                <m:r>
                  <m:t>β</m:t>
                </m:r>
              </m:e>
              <m:sub>
                <m:r>
                  <m:t>t</m:t>
                </m:r>
              </m:sub>
            </m:sSub>
          </m:e>
        </m:d>
        <m:r>
          <m:rPr>
            <m:sty m:val="p"/>
          </m:rPr>
          <m:t>+</m:t>
        </m:r>
        <m:r>
          <m:t>λ</m:t>
        </m:r>
      </m:oMath>
      <w:r>
        <w:t xml:space="preserve">,</w:t>
      </w:r>
      <w:r>
        <w:t xml:space="preserve"> </w:t>
      </w:r>
      <m:oMath>
        <m:r>
          <m:rPr>
            <m:sty m:val="p"/>
          </m:rPr>
          <m:t>ln</m:t>
        </m:r>
        <m:d>
          <m:dPr>
            <m:begChr m:val="("/>
            <m:sepChr m:val=""/>
            <m:endChr m:val=")"/>
            <m:grow/>
          </m:dPr>
          <m:e>
            <m:sSub>
              <m:e>
                <m:r>
                  <m:t>r</m:t>
                </m:r>
              </m:e>
              <m:sub>
                <m:r>
                  <m:t>t</m:t>
                </m:r>
              </m:sub>
            </m:sSub>
            <m:r>
              <m:rPr>
                <m:sty m:val="p"/>
              </m:rPr>
              <m:t>+</m:t>
            </m:r>
            <m:r>
              <m:t>δ</m:t>
            </m:r>
          </m:e>
        </m:d>
        <m:r>
          <m:rPr>
            <m:sty m:val="p"/>
          </m:rPr>
          <m:t>=</m:t>
        </m:r>
        <m:sSub>
          <m:e>
            <m:r>
              <m:t>w</m:t>
            </m:r>
          </m:e>
          <m:sub>
            <m:r>
              <m:t>t</m:t>
            </m:r>
          </m:sub>
        </m:sSub>
        <m:r>
          <m:rPr>
            <m:sty m:val="p"/>
          </m:rPr>
          <m:t>+</m:t>
        </m:r>
        <m:sSub>
          <m:e>
            <m:r>
              <m:t>n</m:t>
            </m:r>
          </m:e>
          <m:sub>
            <m:r>
              <m:t>t</m:t>
            </m:r>
          </m:sub>
        </m:sSub>
        <m:r>
          <m:rPr>
            <m:sty m:val="p"/>
          </m:rPr>
          <m:t>+</m:t>
        </m:r>
        <m:sSub>
          <m:e>
            <m:r>
              <m:t>d</m:t>
            </m:r>
          </m:e>
          <m:sub>
            <m:r>
              <m:t>t</m:t>
            </m:r>
          </m:sub>
        </m:sSub>
        <m:r>
          <m:rPr>
            <m:sty m:val="p"/>
          </m:rPr>
          <m:t>−</m:t>
        </m:r>
        <m:sSub>
          <m:e>
            <m:r>
              <m:t>k</m:t>
            </m:r>
          </m:e>
          <m:sub>
            <m:r>
              <m:t>t</m:t>
            </m:r>
          </m:sub>
        </m:sSub>
        <m:r>
          <m:rPr>
            <m:sty m:val="p"/>
          </m:rPr>
          <m:t>+</m:t>
        </m:r>
        <m:r>
          <m:rPr>
            <m:sty m:val="p"/>
          </m:rPr>
          <m:t>ln</m:t>
        </m:r>
        <m:sSub>
          <m:e>
            <m:r>
              <m:t>β</m:t>
            </m:r>
          </m:e>
          <m:sub>
            <m:r>
              <m:t>t</m:t>
            </m:r>
          </m:sub>
        </m:sSub>
        <m:r>
          <m:rPr>
            <m:sty m:val="p"/>
          </m:rPr>
          <m:t>−</m:t>
        </m:r>
        <m:r>
          <m:rPr>
            <m:sty m:val="p"/>
          </m:rPr>
          <m:t>ln</m:t>
        </m:r>
        <m:d>
          <m:dPr>
            <m:begChr m:val="("/>
            <m:sepChr m:val=""/>
            <m:endChr m:val=")"/>
            <m:grow/>
          </m:dPr>
          <m:e>
            <m:r>
              <m:t>1</m:t>
            </m:r>
            <m:r>
              <m:rPr>
                <m:sty m:val="p"/>
              </m:rPr>
              <m:t>−</m:t>
            </m:r>
            <m:sSub>
              <m:e>
                <m:r>
                  <m:t>α</m:t>
                </m:r>
              </m:e>
              <m:sub>
                <m:r>
                  <m:t>t</m:t>
                </m:r>
              </m:sub>
            </m:sSub>
            <m:r>
              <m:rPr>
                <m:sty m:val="p"/>
              </m:rPr>
              <m:t>−</m:t>
            </m:r>
            <m:sSub>
              <m:e>
                <m:r>
                  <m:t>β</m:t>
                </m:r>
              </m:e>
              <m:sub>
                <m:r>
                  <m:t>t</m:t>
                </m:r>
              </m:sub>
            </m:sSub>
          </m:e>
        </m:d>
        <m:r>
          <m:rPr>
            <m:sty m:val="p"/>
          </m:rPr>
          <m:t>+</m:t>
        </m:r>
        <m:r>
          <m:t>λ</m:t>
        </m:r>
      </m:oMath>
      <w:r>
        <w:t xml:space="preserve"> </w:t>
      </w:r>
      <w:r>
        <w:t xml:space="preserve">These 2 eqns give</w:t>
      </w:r>
      <w:r>
        <w:t xml:space="preserve"> </w:t>
      </w:r>
      <m:oMath>
        <m:sSub>
          <m:e>
            <m:r>
              <m:t>α</m:t>
            </m:r>
          </m:e>
          <m:sub>
            <m:r>
              <m:t>t</m:t>
            </m:r>
          </m:sub>
        </m:sSub>
        <m:r>
          <m:rPr>
            <m:sty m:val="p"/>
          </m:rPr>
          <m:t>,</m:t>
        </m:r>
        <m:sSub>
          <m:e>
            <m:r>
              <m:t>β</m:t>
            </m:r>
          </m:e>
          <m:sub>
            <m:r>
              <m:t>t</m:t>
            </m:r>
          </m:sub>
        </m:sSub>
      </m:oMath>
    </w:p>
    <w:p>
      <w:pPr>
        <w:pStyle w:val="DefinitionTerm"/>
      </w:pPr>
      <w:r>
        <w:t xml:space="preserve">Malmquist index</w:t>
      </w:r>
    </w:p>
    <w:p>
      <w:pPr>
        <w:pStyle w:val="Definition"/>
      </w:pPr>
      <w:r>
        <w:t xml:space="preserve">For time-variant production technology</w:t>
      </w:r>
      <w:r>
        <w:t xml:space="preserve"> </w:t>
      </w:r>
      <m:oMath>
        <m:sSub>
          <m:e>
            <m:acc>
              <m:accPr>
                <m:chr m:val="̂"/>
              </m:accPr>
              <m:e>
                <m:r>
                  <m:t>m</m:t>
                </m:r>
              </m:e>
            </m:acc>
          </m:e>
          <m:sub>
            <m:r>
              <m:t>t</m:t>
            </m:r>
          </m:sub>
        </m:sSub>
        <m:r>
          <m:rPr>
            <m:sty m:val="p"/>
          </m:rPr>
          <m:t>=</m:t>
        </m:r>
        <m:sSub>
          <m:e>
            <m:acc>
              <m:accPr>
                <m:chr m:val="̂"/>
              </m:accPr>
              <m:e>
                <m:r>
                  <m:t>a</m:t>
                </m:r>
              </m:e>
            </m:acc>
          </m:e>
          <m:sub>
            <m:r>
              <m:t>t</m:t>
            </m:r>
          </m:sub>
        </m:sSub>
        <m:r>
          <m:rPr>
            <m:sty m:val="p"/>
          </m:rPr>
          <m:t>+</m:t>
        </m:r>
        <m:sSub>
          <m:e>
            <m:acc>
              <m:accPr>
                <m:chr m:val="̂"/>
              </m:accPr>
              <m:e>
                <m:r>
                  <m:t>α</m:t>
                </m:r>
              </m:e>
            </m:acc>
          </m:e>
          <m:sub>
            <m:r>
              <m:t>t</m:t>
            </m:r>
          </m:sub>
        </m:sSub>
        <m:r>
          <m:rPr>
            <m:sty m:val="p"/>
          </m:rPr>
          <m:t>ln</m:t>
        </m:r>
        <m:r>
          <m:t>Z</m:t>
        </m:r>
        <m:r>
          <m:rPr>
            <m:sty m:val="p"/>
          </m:rPr>
          <m:t>+</m:t>
        </m:r>
        <m:sSub>
          <m:e>
            <m:acc>
              <m:accPr>
                <m:chr m:val="̂"/>
              </m:accPr>
              <m:e>
                <m:r>
                  <m:t>β</m:t>
                </m:r>
              </m:e>
            </m:acc>
          </m:e>
          <m:sub>
            <m:r>
              <m:t>t</m:t>
            </m:r>
          </m:sub>
        </m:sSub>
        <m:sSub>
          <m:e>
            <m:acc>
              <m:accPr>
                <m:chr m:val="‾"/>
              </m:accPr>
              <m:e>
                <m:r>
                  <m:t>k</m:t>
                </m:r>
              </m:e>
            </m:acc>
          </m:e>
          <m:sub>
            <m:r>
              <m:t>t</m:t>
            </m:r>
          </m:sub>
        </m:sSub>
        <m:r>
          <m:rPr>
            <m:sty m:val="p"/>
          </m:rPr>
          <m:t>−</m:t>
        </m:r>
        <m:d>
          <m:dPr>
            <m:begChr m:val="("/>
            <m:sepChr m:val=""/>
            <m:endChr m:val=")"/>
            <m:grow/>
          </m:dPr>
          <m:e>
            <m:sSub>
              <m:e>
                <m:acc>
                  <m:accPr>
                    <m:chr m:val="̂"/>
                  </m:accPr>
                  <m:e>
                    <m:r>
                      <m:t>α</m:t>
                    </m:r>
                  </m:e>
                </m:acc>
              </m:e>
              <m:sub>
                <m:r>
                  <m:t>t</m:t>
                </m:r>
              </m:sub>
            </m:sSub>
            <m:r>
              <m:rPr>
                <m:sty m:val="p"/>
              </m:rPr>
              <m:t>+</m:t>
            </m:r>
            <m:sSub>
              <m:e>
                <m:acc>
                  <m:accPr>
                    <m:chr m:val="̂"/>
                  </m:accPr>
                  <m:e>
                    <m:r>
                      <m:t>β</m:t>
                    </m:r>
                  </m:e>
                </m:acc>
              </m:e>
              <m:sub>
                <m:r>
                  <m:t>t</m:t>
                </m:r>
              </m:sub>
            </m:sSub>
          </m:e>
        </m:d>
        <m:d>
          <m:dPr>
            <m:begChr m:val="("/>
            <m:sepChr m:val=""/>
            <m:endChr m:val=")"/>
            <m:grow/>
          </m:dPr>
          <m:e>
            <m:sSub>
              <m:e>
                <m:acc>
                  <m:accPr>
                    <m:chr m:val="‾"/>
                  </m:accPr>
                  <m:e>
                    <m:r>
                      <m:t>d</m:t>
                    </m:r>
                  </m:e>
                </m:acc>
              </m:e>
              <m:sub>
                <m:r>
                  <m:t>t</m:t>
                </m:r>
              </m:sub>
            </m:sSub>
            <m:r>
              <m:rPr>
                <m:sty m:val="p"/>
              </m:rPr>
              <m:t>+</m:t>
            </m:r>
            <m:sSub>
              <m:e>
                <m:acc>
                  <m:accPr>
                    <m:chr m:val="‾"/>
                  </m:accPr>
                  <m:e>
                    <m:r>
                      <m:t>n</m:t>
                    </m:r>
                  </m:e>
                </m:acc>
              </m:e>
              <m:sub>
                <m:r>
                  <m:t>t</m:t>
                </m:r>
              </m:sub>
            </m:sSub>
            <m:r>
              <m:rPr>
                <m:sty m:val="p"/>
              </m:rPr>
              <m:t>+</m:t>
            </m:r>
            <m:r>
              <m:t>λ</m:t>
            </m:r>
          </m:e>
        </m:d>
      </m:oMath>
    </w:p>
    <w:p>
      <w:pPr>
        <w:pStyle w:val="DefinitionTerm"/>
      </w:pPr>
      <w:r>
        <w:t xml:space="preserve">Measurement errors</w:t>
      </w:r>
    </w:p>
    <w:p>
      <w:pPr>
        <w:pStyle w:val="Definition"/>
      </w:pPr>
      <m:oMath>
        <m:sSub>
          <m:e>
            <m:r>
              <m:t>s</m:t>
            </m:r>
          </m:e>
          <m:sub>
            <m:r>
              <m:t>t</m:t>
            </m:r>
          </m:sub>
        </m:sSub>
        <m:r>
          <m:rPr>
            <m:sty m:val="p"/>
          </m:rPr>
          <m:t>=</m:t>
        </m:r>
        <m:sSub>
          <m:e>
            <m:acc>
              <m:accPr>
                <m:chr m:val="̃"/>
              </m:accPr>
              <m:e>
                <m:r>
                  <m:t>s</m:t>
                </m:r>
              </m:e>
            </m:acc>
          </m:e>
          <m:sub>
            <m:r>
              <m:t>t</m:t>
            </m:r>
          </m:sub>
        </m:sSub>
        <m:r>
          <m:rPr>
            <m:sty m:val="p"/>
          </m:rPr>
          <m:t>+</m:t>
        </m:r>
        <m:sSubSup>
          <m:e>
            <m:r>
              <m:t>ι</m:t>
            </m:r>
          </m:e>
          <m:sub>
            <m:r>
              <m:t>t</m:t>
            </m:r>
          </m:sub>
          <m:sup>
            <m:r>
              <m:t>s</m:t>
            </m:r>
          </m:sup>
        </m:sSubSup>
        <m:r>
          <m:t> </m:t>
        </m:r>
        <m:r>
          <m:rPr>
            <m:nor/>
            <m:sty m:val="p"/>
          </m:rPr>
          <m:t>where</m:t>
        </m:r>
        <m:r>
          <m:t> </m:t>
        </m:r>
        <m:sSubSup>
          <m:e>
            <m:r>
              <m:t>ι</m:t>
            </m:r>
          </m:e>
          <m:sub>
            <m:r>
              <m:t>t</m:t>
            </m:r>
          </m:sub>
          <m:sup>
            <m:r>
              <m:t>s</m:t>
            </m:r>
          </m:sup>
        </m:sSubSup>
        <m:r>
          <m:rPr>
            <m:sty m:val="p"/>
          </m:rPr>
          <m:t>∼</m:t>
        </m:r>
        <m:sSub>
          <m:e>
            <m:r>
              <m:t>t</m:t>
            </m:r>
          </m:e>
          <m:sub>
            <m:sSub>
              <m:e>
                <m:r>
                  <m:t>ν</m:t>
                </m:r>
              </m:e>
              <m:sub>
                <m:r>
                  <m:t>s</m:t>
                </m:r>
              </m:sub>
            </m:sSub>
          </m:sub>
        </m:sSub>
        <m:d>
          <m:dPr>
            <m:begChr m:val="("/>
            <m:sepChr m:val=""/>
            <m:endChr m:val=")"/>
            <m:grow/>
          </m:dPr>
          <m:e>
            <m:r>
              <m:t>0</m:t>
            </m:r>
            <m:r>
              <m:rPr>
                <m:sty m:val="p"/>
              </m:rPr>
              <m:t>,</m:t>
            </m:r>
            <m:sSubSup>
              <m:e>
                <m:acc>
                  <m:accPr>
                    <m:chr m:val="̃"/>
                  </m:accPr>
                  <m:e>
                    <m:r>
                      <m:t>σ</m:t>
                    </m:r>
                  </m:e>
                </m:acc>
              </m:e>
              <m:sub>
                <m:r>
                  <m:t>s</m:t>
                </m:r>
              </m:sub>
              <m:sup>
                <m:r>
                  <m:t>2</m:t>
                </m:r>
              </m:sup>
            </m:sSubSup>
          </m:e>
        </m:d>
      </m:oMath>
      <w:r>
        <w:t xml:space="preserve">,</w:t>
      </w:r>
      <w:r>
        <w:t xml:space="preserve"> </w:t>
      </w:r>
      <m:oMath>
        <m:sSub>
          <m:e>
            <m:r>
              <m:t>k</m:t>
            </m:r>
          </m:e>
          <m:sub>
            <m:r>
              <m:t>t</m:t>
            </m:r>
          </m:sub>
        </m:sSub>
        <m:r>
          <m:rPr>
            <m:sty m:val="p"/>
          </m:rPr>
          <m:t>=</m:t>
        </m:r>
        <m:sSub>
          <m:e>
            <m:acc>
              <m:accPr>
                <m:chr m:val="̃"/>
              </m:accPr>
              <m:e>
                <m:r>
                  <m:t>k</m:t>
                </m:r>
              </m:e>
            </m:acc>
          </m:e>
          <m:sub>
            <m:r>
              <m:t>t</m:t>
            </m:r>
          </m:sub>
        </m:sSub>
        <m:r>
          <m:rPr>
            <m:sty m:val="p"/>
          </m:rPr>
          <m:t>+</m:t>
        </m:r>
        <m:sSubSup>
          <m:e>
            <m:r>
              <m:t>ι</m:t>
            </m:r>
          </m:e>
          <m:sub>
            <m:r>
              <m:t>t</m:t>
            </m:r>
          </m:sub>
          <m:sup>
            <m:r>
              <m:t>k</m:t>
            </m:r>
          </m:sup>
        </m:sSubSup>
        <m:r>
          <m:t> </m:t>
        </m:r>
        <m:r>
          <m:rPr>
            <m:nor/>
            <m:sty m:val="p"/>
          </m:rPr>
          <m:t>where</m:t>
        </m:r>
        <m:r>
          <m:t> </m:t>
        </m:r>
        <m:sSubSup>
          <m:e>
            <m:r>
              <m:t>ι</m:t>
            </m:r>
          </m:e>
          <m:sub>
            <m:r>
              <m:t>t</m:t>
            </m:r>
          </m:sub>
          <m:sup>
            <m:r>
              <m:t>k</m:t>
            </m:r>
          </m:sup>
        </m:sSubSup>
        <m:r>
          <m:rPr>
            <m:sty m:val="p"/>
          </m:rPr>
          <m:t>∼</m:t>
        </m:r>
        <m:sSub>
          <m:e>
            <m:r>
              <m:t>t</m:t>
            </m:r>
          </m:e>
          <m:sub>
            <m:sSub>
              <m:e>
                <m:r>
                  <m:t>ν</m:t>
                </m:r>
              </m:e>
              <m:sub>
                <m:r>
                  <m:t>k</m:t>
                </m:r>
              </m:sub>
            </m:sSub>
          </m:sub>
        </m:sSub>
        <m:d>
          <m:dPr>
            <m:begChr m:val="("/>
            <m:sepChr m:val=""/>
            <m:endChr m:val=")"/>
            <m:grow/>
          </m:dPr>
          <m:e>
            <m:r>
              <m:t>0</m:t>
            </m:r>
            <m:r>
              <m:rPr>
                <m:sty m:val="p"/>
              </m:rPr>
              <m:t>,</m:t>
            </m:r>
            <m:sSubSup>
              <m:e>
                <m:acc>
                  <m:accPr>
                    <m:chr m:val="̃"/>
                  </m:accPr>
                  <m:e>
                    <m:r>
                      <m:t>σ</m:t>
                    </m:r>
                  </m:e>
                </m:acc>
              </m:e>
              <m:sub>
                <m:r>
                  <m:t>k</m:t>
                </m:r>
              </m:sub>
              <m:sup>
                <m:r>
                  <m:t>2</m:t>
                </m:r>
              </m:sup>
            </m:sSubSup>
          </m:e>
        </m:d>
      </m:oMath>
      <w:r>
        <w:t xml:space="preserve">,</w:t>
      </w:r>
      <w:r>
        <w:t xml:space="preserve"> </w:t>
      </w:r>
      <m:oMath>
        <m:sSub>
          <m:e>
            <m:r>
              <m:t>m</m:t>
            </m:r>
          </m:e>
          <m:sub>
            <m:r>
              <m:t>t</m:t>
            </m:r>
          </m:sub>
        </m:sSub>
        <m:r>
          <m:rPr>
            <m:sty m:val="p"/>
          </m:rPr>
          <m:t>=</m:t>
        </m:r>
        <m:sSub>
          <m:e>
            <m:acc>
              <m:accPr>
                <m:chr m:val="̃"/>
              </m:accPr>
              <m:e>
                <m:r>
                  <m:t>m</m:t>
                </m:r>
              </m:e>
            </m:acc>
          </m:e>
          <m:sub>
            <m:r>
              <m:t>t</m:t>
            </m:r>
          </m:sub>
        </m:sSub>
        <m:r>
          <m:rPr>
            <m:sty m:val="p"/>
          </m:rPr>
          <m:t>+</m:t>
        </m:r>
        <m:sSub>
          <m:e>
            <m:r>
              <m:t>ϵ</m:t>
            </m:r>
          </m:e>
          <m:sub>
            <m:r>
              <m:t>2</m:t>
            </m:r>
            <m:r>
              <m:t>t</m:t>
            </m:r>
          </m:sub>
        </m:sSub>
        <m:r>
          <m:t> </m:t>
        </m:r>
        <m:r>
          <m:rPr>
            <m:nor/>
            <m:sty m:val="p"/>
          </m:rPr>
          <m:t>where</m:t>
        </m:r>
        <m:r>
          <m:t> </m:t>
        </m:r>
        <m:sSub>
          <m:e>
            <m:r>
              <m:t>ϵ</m:t>
            </m:r>
          </m:e>
          <m:sub>
            <m:r>
              <m:t>2</m:t>
            </m:r>
            <m:r>
              <m:t>t</m:t>
            </m:r>
          </m:sub>
        </m:sSub>
        <m:r>
          <m:rPr>
            <m:sty m:val="p"/>
          </m:rPr>
          <m:t>∼</m:t>
        </m:r>
        <m:r>
          <m:rPr>
            <m:sty m:val="p"/>
            <m:scr m:val="script"/>
          </m:rPr>
          <m:t>N</m:t>
        </m:r>
        <m:d>
          <m:dPr>
            <m:begChr m:val="("/>
            <m:sepChr m:val=""/>
            <m:endChr m:val=")"/>
            <m:grow/>
          </m:dPr>
          <m:e>
            <m:r>
              <m:t>0</m:t>
            </m:r>
            <m:r>
              <m:rPr>
                <m:sty m:val="p"/>
              </m:rPr>
              <m:t>,</m:t>
            </m:r>
            <m:sSubSup>
              <m:e>
                <m:r>
                  <m:t>σ</m:t>
                </m:r>
              </m:e>
              <m:sub>
                <m:sSub>
                  <m:e>
                    <m:r>
                      <m:t>ϵ</m:t>
                    </m:r>
                  </m:e>
                  <m:sub>
                    <m:r>
                      <m:t>2</m:t>
                    </m:r>
                  </m:sub>
                </m:sSub>
              </m:sub>
              <m:sup>
                <m:r>
                  <m:t>2</m:t>
                </m:r>
              </m:sup>
            </m:sSubSup>
          </m:e>
        </m:d>
      </m:oMath>
      <w:r>
        <w:t xml:space="preserve">,</w:t>
      </w:r>
      <w:r>
        <w:t xml:space="preserve"> </w:t>
      </w:r>
      <m:oMath>
        <m:sSub>
          <m:e>
            <m:acc>
              <m:accPr>
                <m:chr m:val="̃"/>
              </m:accPr>
              <m:e>
                <m:r>
                  <m:t>m</m:t>
                </m:r>
              </m:e>
            </m:acc>
          </m:e>
          <m:sub>
            <m:r>
              <m:t>t</m:t>
            </m:r>
          </m:sub>
        </m:sSub>
        <m:r>
          <m:rPr>
            <m:sty m:val="p"/>
          </m:rPr>
          <m:t>=</m:t>
        </m:r>
        <m:r>
          <m:t>μ</m:t>
        </m:r>
        <m:r>
          <m:rPr>
            <m:sty m:val="p"/>
          </m:rPr>
          <m:t>+</m:t>
        </m:r>
        <m:sSub>
          <m:e>
            <m:acc>
              <m:accPr>
                <m:chr m:val="̃"/>
              </m:accPr>
              <m:e>
                <m:r>
                  <m:t>m</m:t>
                </m:r>
              </m:e>
            </m:acc>
          </m:e>
          <m:sub>
            <m:r>
              <m:t>t</m:t>
            </m:r>
            <m:r>
              <m:rPr>
                <m:sty m:val="p"/>
              </m:rPr>
              <m:t>−</m:t>
            </m:r>
            <m:r>
              <m:t>1</m:t>
            </m:r>
          </m:sub>
        </m:sSub>
        <m:r>
          <m:rPr>
            <m:sty m:val="p"/>
          </m:rPr>
          <m:t>+</m:t>
        </m:r>
        <m:sSub>
          <m:e>
            <m:r>
              <m:t>ϵ</m:t>
            </m:r>
          </m:e>
          <m:sub>
            <m:r>
              <m:t>1</m:t>
            </m:r>
            <m:r>
              <m:t>t</m:t>
            </m:r>
          </m:sub>
        </m:sSub>
        <m:r>
          <m:t> </m:t>
        </m:r>
        <m:r>
          <m:rPr>
            <m:nor/>
            <m:sty m:val="p"/>
          </m:rPr>
          <m:t>where</m:t>
        </m:r>
        <m:r>
          <m:t> </m:t>
        </m:r>
        <m:sSub>
          <m:e>
            <m:r>
              <m:t>ϵ</m:t>
            </m:r>
          </m:e>
          <m:sub>
            <m:r>
              <m:t>1</m:t>
            </m:r>
            <m:r>
              <m:t>t</m:t>
            </m:r>
          </m:sub>
        </m:sSub>
        <m:r>
          <m:rPr>
            <m:sty m:val="p"/>
          </m:rPr>
          <m:t>∼</m:t>
        </m:r>
        <m:r>
          <m:rPr>
            <m:sty m:val="p"/>
            <m:scr m:val="script"/>
          </m:rPr>
          <m:t>N</m:t>
        </m:r>
        <m:d>
          <m:dPr>
            <m:begChr m:val="("/>
            <m:sepChr m:val=""/>
            <m:endChr m:val=")"/>
            <m:grow/>
          </m:dPr>
          <m:e>
            <m:r>
              <m:t>0</m:t>
            </m:r>
            <m:r>
              <m:rPr>
                <m:sty m:val="p"/>
              </m:rPr>
              <m:t>,</m:t>
            </m:r>
            <m:sSubSup>
              <m:e>
                <m:r>
                  <m:t>σ</m:t>
                </m:r>
              </m:e>
              <m:sub>
                <m:sSub>
                  <m:e>
                    <m:r>
                      <m:t>ϵ</m:t>
                    </m:r>
                  </m:e>
                  <m:sub>
                    <m:r>
                      <m:t>1</m:t>
                    </m:r>
                  </m:sub>
                </m:sSub>
              </m:sub>
              <m:sup>
                <m:r>
                  <m:t>2</m:t>
                </m:r>
              </m:sup>
            </m:sSubSup>
          </m:e>
        </m:d>
      </m:oMath>
    </w:p>
    <w:p>
      <w:pPr>
        <w:pStyle w:val="DefinitionTerm"/>
      </w:pPr>
      <w:r>
        <w:t xml:space="preserve">Normalisation equation</w:t>
      </w:r>
    </w:p>
    <w:p>
      <w:pPr>
        <w:pStyle w:val="Definition"/>
      </w:pPr>
      <m:oMath>
        <m:sSub>
          <m:e>
            <m:r>
              <m:t>K</m:t>
            </m:r>
          </m:e>
          <m:sub>
            <m:r>
              <m:t>t</m:t>
            </m:r>
          </m:sub>
        </m:sSub>
        <m:r>
          <m:rPr>
            <m:sty m:val="p"/>
          </m:rPr>
          <m:t>=</m:t>
        </m:r>
        <m:sSup>
          <m:e>
            <m:r>
              <m:t>ϕ</m:t>
            </m:r>
          </m:e>
          <m:sup>
            <m:r>
              <m:t>K</m:t>
            </m:r>
          </m:sup>
        </m:sSup>
        <m:r>
          <m:rPr>
            <m:sty m:val="p"/>
          </m:rPr>
          <m:t>+</m:t>
        </m:r>
        <m:sSub>
          <m:e>
            <m:acc>
              <m:accPr>
                <m:chr m:val="̃"/>
              </m:accPr>
              <m:e>
                <m:r>
                  <m:t>K</m:t>
                </m:r>
              </m:e>
            </m:acc>
          </m:e>
          <m:sub>
            <m:r>
              <m:t>t</m:t>
            </m:r>
          </m:sub>
        </m:sSub>
        <m:r>
          <m:t> </m:t>
        </m:r>
        <m:r>
          <m:rPr>
            <m:nor/>
            <m:sty m:val="p"/>
          </m:rPr>
          <m:t>where</m:t>
        </m:r>
        <m:r>
          <m:t> </m:t>
        </m:r>
        <m:sSup>
          <m:e>
            <m:r>
              <m:t>ϕ</m:t>
            </m:r>
          </m:e>
          <m:sup>
            <m:r>
              <m:t>K</m:t>
            </m:r>
          </m:sup>
        </m:sSup>
        <m:r>
          <m:rPr>
            <m:sty m:val="p"/>
          </m:rPr>
          <m:t>∼</m:t>
        </m:r>
        <m:r>
          <m:rPr>
            <m:sty m:val="p"/>
            <m:scr m:val="script"/>
          </m:rPr>
          <m:t>N</m:t>
        </m:r>
        <m:d>
          <m:dPr>
            <m:begChr m:val="("/>
            <m:sepChr m:val=""/>
            <m:endChr m:val=")"/>
            <m:grow/>
          </m:dPr>
          <m:e>
            <m:r>
              <m:t>0</m:t>
            </m:r>
            <m:r>
              <m:rPr>
                <m:sty m:val="p"/>
              </m:rPr>
              <m:t>,</m:t>
            </m:r>
            <m:sSup>
              <m:e>
                <m:r>
                  <m:t>100</m:t>
                </m:r>
              </m:e>
              <m:sup>
                <m:r>
                  <m:t>2</m:t>
                </m:r>
              </m:sup>
            </m:sSup>
          </m:e>
        </m:d>
      </m:oMath>
      <w:r>
        <w:t xml:space="preserve">,</w:t>
      </w:r>
      <w:r>
        <w:t xml:space="preserve"> </w:t>
      </w:r>
      <m:oMath>
        <m:sSub>
          <m:e>
            <m:r>
              <m:t>S</m:t>
            </m:r>
          </m:e>
          <m:sub>
            <m:r>
              <m:t>t</m:t>
            </m:r>
          </m:sub>
        </m:sSub>
        <m:r>
          <m:rPr>
            <m:sty m:val="p"/>
          </m:rPr>
          <m:t>=</m:t>
        </m:r>
        <m:sSup>
          <m:e>
            <m:r>
              <m:t>ϕ</m:t>
            </m:r>
          </m:e>
          <m:sup>
            <m:r>
              <m:t>S</m:t>
            </m:r>
          </m:sup>
        </m:sSup>
        <m:r>
          <m:rPr>
            <m:sty m:val="p"/>
          </m:rPr>
          <m:t>+</m:t>
        </m:r>
        <m:sSub>
          <m:e>
            <m:acc>
              <m:accPr>
                <m:chr m:val="̃"/>
              </m:accPr>
              <m:e>
                <m:r>
                  <m:t>S</m:t>
                </m:r>
              </m:e>
            </m:acc>
          </m:e>
          <m:sub>
            <m:r>
              <m:t>t</m:t>
            </m:r>
          </m:sub>
        </m:sSub>
        <m:r>
          <m:t> </m:t>
        </m:r>
        <m:r>
          <m:rPr>
            <m:nor/>
            <m:sty m:val="p"/>
          </m:rPr>
          <m:t>where</m:t>
        </m:r>
        <m:r>
          <m:t> </m:t>
        </m:r>
        <m:sSup>
          <m:e>
            <m:r>
              <m:t>ϕ</m:t>
            </m:r>
          </m:e>
          <m:sup>
            <m:r>
              <m:t>S</m:t>
            </m:r>
          </m:sup>
        </m:sSup>
        <m:r>
          <m:rPr>
            <m:sty m:val="p"/>
          </m:rPr>
          <m:t>∼</m:t>
        </m:r>
        <m:r>
          <m:rPr>
            <m:sty m:val="p"/>
            <m:scr m:val="script"/>
          </m:rPr>
          <m:t>N</m:t>
        </m:r>
        <m:d>
          <m:dPr>
            <m:begChr m:val="("/>
            <m:sepChr m:val=""/>
            <m:endChr m:val=")"/>
            <m:grow/>
          </m:dPr>
          <m:e>
            <m:r>
              <m:t>0</m:t>
            </m:r>
            <m:r>
              <m:rPr>
                <m:sty m:val="p"/>
              </m:rPr>
              <m:t>,</m:t>
            </m:r>
            <m:sSup>
              <m:e>
                <m:r>
                  <m:t>100</m:t>
                </m:r>
              </m:e>
              <m:sup>
                <m:r>
                  <m:t>2</m:t>
                </m:r>
              </m:sup>
            </m:sSup>
          </m:e>
        </m:d>
      </m:oMath>
    </w:p>
    <w:bookmarkEnd w:id="40"/>
    <w:bookmarkStart w:id="41" w:name="data-issues"/>
    <w:p>
      <w:pPr>
        <w:pStyle w:val="Heading2"/>
      </w:pPr>
      <w:r>
        <w:t xml:space="preserve">Data issues</w:t>
      </w:r>
    </w:p>
    <w:p>
      <w:pPr>
        <w:pStyle w:val="Compact"/>
        <w:numPr>
          <w:ilvl w:val="0"/>
          <w:numId w:val="1019"/>
        </w:numPr>
      </w:pPr>
      <m:oMath>
        <m:r>
          <m:t>T</m:t>
        </m:r>
        <m:r>
          <m:rPr>
            <m:sty m:val="p"/>
          </m:rPr>
          <m:t>=</m:t>
        </m:r>
        <m:r>
          <m:t>61</m:t>
        </m:r>
      </m:oMath>
      <w:r>
        <w:t xml:space="preserve"> </w:t>
      </w:r>
      <w:r>
        <w:t xml:space="preserve">for real wages and population</w:t>
      </w:r>
    </w:p>
    <w:p>
      <w:pPr>
        <w:pStyle w:val="Compact"/>
        <w:numPr>
          <w:ilvl w:val="0"/>
          <w:numId w:val="1019"/>
        </w:numPr>
      </w:pPr>
      <m:oMath>
        <m:r>
          <m:t>T</m:t>
        </m:r>
        <m:r>
          <m:rPr>
            <m:sty m:val="p"/>
          </m:rPr>
          <m:t>=</m:t>
        </m:r>
        <m:r>
          <m:t>10</m:t>
        </m:r>
      </m:oMath>
      <w:r>
        <w:t xml:space="preserve"> </w:t>
      </w:r>
      <w:r>
        <w:t xml:space="preserve">(1760-1860) for capital, interest rates, land rents</w:t>
      </w:r>
    </w:p>
    <w:p>
      <w:pPr>
        <w:pStyle w:val="FirstParagraph"/>
      </w:pPr>
      <w:r>
        <w:t xml:space="preserve">Despite the power limitations, the only estimate with large</w:t>
      </w:r>
      <w:r>
        <w:t xml:space="preserve"> </w:t>
      </w:r>
      <m:oMath>
        <m:r>
          <m:t>p</m:t>
        </m:r>
      </m:oMath>
      <w:r>
        <w:t xml:space="preserve"> </w:t>
      </w:r>
      <w:r>
        <w:t xml:space="preserve">value is</w:t>
      </w:r>
    </w:p>
    <w:p>
      <w:pPr>
        <w:pStyle w:val="Compact"/>
        <w:numPr>
          <w:ilvl w:val="0"/>
          <w:numId w:val="1020"/>
        </w:numPr>
      </w:pPr>
      <w:r>
        <w:t xml:space="preserve">Table V baseline</w:t>
      </w:r>
      <w:r>
        <w:t xml:space="preserve"> </w:t>
      </w:r>
      <m:oMath>
        <m:acc>
          <m:accPr>
            <m:chr m:val="̂"/>
          </m:accPr>
          <m:e>
            <m:r>
              <m:t>γ</m:t>
            </m:r>
          </m:e>
        </m:acc>
      </m:oMath>
      <w:r>
        <w:t xml:space="preserve"> </w:t>
      </w:r>
      <w:r>
        <w:t xml:space="preserve">= 0.03, CI [−0.06, 0.12] — the Malthusian feedback is</w:t>
      </w:r>
      <w:r>
        <w:t xml:space="preserve"> </w:t>
      </w:r>
      <w:r>
        <w:t xml:space="preserve">imprecisely estimated with fixed days worked</w:t>
      </w:r>
    </w:p>
    <w:bookmarkEnd w:id="41"/>
    <w:bookmarkEnd w:id="42"/>
    <w:bookmarkStart w:id="51" w:name="bayesian-estimation"/>
    <w:p>
      <w:pPr>
        <w:pStyle w:val="Heading1"/>
      </w:pPr>
      <w:r>
        <w:t xml:space="preserve">Bayesian estimation</w:t>
      </w:r>
    </w:p>
    <w:tbl>
      <w:tblPr>
        <w:tblStyle w:val="Table"/>
        <w:tblW w:type="pct" w:w="5000"/>
        <w:tblLayout w:type="fixed"/>
        <w:tblLook w:firstRow="0" w:lastRow="0" w:firstColumn="0" w:lastColumn="0" w:noHBand="0" w:noVBand="0" w:val="0000"/>
      </w:tblPr>
      <w:tblGrid>
        <w:gridCol w:w="7920"/>
      </w:tblGrid>
      <w:tr>
        <w:tc>
          <w:tcPr/>
          <w:bookmarkStart w:id="47" w:name="tbl-Tab03"/>
          <w:p>
            <w:pPr>
              <w:jc w:val="center"/>
            </w:pPr>
            <w:pPr>
              <w:jc w:val="left"/>
              <w:spacing w:before="200"/>
              <w:pStyle w:val="ImageCaption"/>
            </w:pPr>
            <w:r>
              <w:t xml:space="preserve">Table 1</w:t>
            </w:r>
          </w:p>
          <w:p>
            <w:pPr>
              <w:pStyle w:val="Compact"/>
              <w:jc w:val="center"/>
            </w:pPr>
            <w:bookmarkStart w:id="46" w:name="tbl-Tab03"/>
            <w:r>
              <w:drawing>
                <wp:inline>
                  <wp:extent cx="5334000" cy="3151432"/>
                  <wp:effectExtent b="0" l="0" r="0" t="0"/>
                  <wp:docPr descr="" title="" id="44" name="Picture"/>
                  <a:graphic>
                    <a:graphicData uri="http://schemas.openxmlformats.org/drawingml/2006/picture">
                      <pic:pic>
                        <pic:nvPicPr>
                          <pic:cNvPr descr="Tab3.jpg" id="45" name="Picture"/>
                          <pic:cNvPicPr>
                            <a:picLocks noChangeArrowheads="1" noChangeAspect="1"/>
                          </pic:cNvPicPr>
                        </pic:nvPicPr>
                        <pic:blipFill>
                          <a:blip r:embed="rId43"/>
                          <a:stretch>
                            <a:fillRect/>
                          </a:stretch>
                        </pic:blipFill>
                        <pic:spPr bwMode="auto">
                          <a:xfrm>
                            <a:off x="0" y="0"/>
                            <a:ext cx="5334000" cy="3151432"/>
                          </a:xfrm>
                          <a:prstGeom prst="rect">
                            <a:avLst/>
                          </a:prstGeom>
                          <a:noFill/>
                          <a:ln w="9525">
                            <a:noFill/>
                            <a:headEnd/>
                            <a:tailEnd/>
                          </a:ln>
                        </pic:spPr>
                      </pic:pic>
                    </a:graphicData>
                  </a:graphic>
                </wp:inline>
              </w:drawing>
            </w:r>
            <w:bookmarkEnd w:id="46"/>
          </w:p>
          <w:bookmarkEnd w:id="47"/>
        </w:tc>
      </w:tr>
    </w:tbl>
    <w:p>
      <w:pPr>
        <w:pStyle w:val="Compact"/>
        <w:numPr>
          <w:ilvl w:val="0"/>
          <w:numId w:val="1021"/>
        </w:numPr>
      </w:pPr>
      <w:r>
        <w:t xml:space="preserve">MCMC (not Gibbs sampling, Hamiltonian MC)</w:t>
      </w:r>
    </w:p>
    <w:p>
      <w:pPr>
        <w:pStyle w:val="Compact"/>
        <w:numPr>
          <w:ilvl w:val="0"/>
          <w:numId w:val="1021"/>
        </w:numPr>
      </w:pPr>
      <w:r>
        <w:t xml:space="preserve">Assume Dirichlet likelihood for</w:t>
      </w:r>
      <w:r>
        <w:t xml:space="preserve"> </w:t>
      </w:r>
      <m:oMath>
        <m:sSub>
          <m:e>
            <m:r>
              <m:t>α</m:t>
            </m:r>
          </m:e>
          <m:sub>
            <m:r>
              <m:t>t</m:t>
            </m:r>
          </m:sub>
        </m:sSub>
        <m:r>
          <m:rPr>
            <m:sty m:val="p"/>
          </m:rPr>
          <m:t>,</m:t>
        </m:r>
        <m:sSub>
          <m:e>
            <m:r>
              <m:t>β</m:t>
            </m:r>
          </m:e>
          <m:sub>
            <m:r>
              <m:t>t</m:t>
            </m:r>
          </m:sub>
        </m:sSub>
        <m:r>
          <m:rPr>
            <m:sty m:val="p"/>
          </m:rPr>
          <m:t>,</m:t>
        </m:r>
        <m:r>
          <m:t>1</m:t>
        </m:r>
        <m:r>
          <m:rPr>
            <m:sty m:val="p"/>
          </m:rPr>
          <m:t>−</m:t>
        </m:r>
        <m:sSub>
          <m:e>
            <m:r>
              <m:t>α</m:t>
            </m:r>
          </m:e>
          <m:sub>
            <m:r>
              <m:t>t</m:t>
            </m:r>
          </m:sub>
        </m:sSub>
        <m:r>
          <m:rPr>
            <m:sty m:val="p"/>
          </m:rPr>
          <m:t>−</m:t>
        </m:r>
        <m:sSub>
          <m:e>
            <m:r>
              <m:t>β</m:t>
            </m:r>
          </m:e>
          <m:sub>
            <m:r>
              <m:t>t</m:t>
            </m:r>
          </m:sub>
        </m:sSub>
      </m:oMath>
    </w:p>
    <w:bookmarkStart w:id="48" w:name="tildea_t-likelihood"/>
    <w:p>
      <w:pPr>
        <w:pStyle w:val="Heading2"/>
      </w:pPr>
      <m:oMath>
        <m:sSub>
          <m:e>
            <m:acc>
              <m:accPr>
                <m:chr m:val="̃"/>
              </m:accPr>
              <m:e>
                <m:r>
                  <m:t>a</m:t>
                </m:r>
              </m:e>
            </m:acc>
          </m:e>
          <m:sub>
            <m:r>
              <m:t>t</m:t>
            </m:r>
          </m:sub>
        </m:sSub>
      </m:oMath>
      <w:r>
        <w:t xml:space="preserve"> </w:t>
      </w:r>
      <w:r>
        <w:t xml:space="preserve">likelihood</w:t>
      </w:r>
    </w:p>
    <w:p>
      <w:pPr>
        <w:pStyle w:val="FirstParagraph"/>
      </w:pPr>
      <w:r>
        <w:t xml:space="preserve">Substitute (6) into (8):</w:t>
      </w:r>
    </w:p>
    <w:p>
      <w:pPr>
        <w:pStyle w:val="BodyText"/>
      </w:pPr>
      <m:oMathPara>
        <m:oMathParaPr>
          <m:jc m:val="center"/>
        </m:oMathParaPr>
        <m:oMath>
          <m:sSub>
            <m:e>
              <m:r>
                <m:t>w</m:t>
              </m:r>
            </m:e>
            <m:sub>
              <m:r>
                <m:t>t</m:t>
              </m:r>
            </m:sub>
          </m:sSub>
          <m:r>
            <m:rPr>
              <m:sty m:val="p"/>
            </m:rPr>
            <m:t>=</m:t>
          </m:r>
          <m:limLow>
            <m:e>
              <m:limLow>
                <m:e>
                  <m:r>
                    <m:t>ϕ</m:t>
                  </m:r>
                  <m:r>
                    <m:rPr>
                      <m:sty m:val="p"/>
                    </m:rPr>
                    <m:t>+</m:t>
                  </m:r>
                  <m:f>
                    <m:fPr>
                      <m:type m:val="bar"/>
                    </m:fPr>
                    <m:num>
                      <m:r>
                        <m:t>1</m:t>
                      </m:r>
                    </m:num>
                    <m:den>
                      <m:r>
                        <m:t>1</m:t>
                      </m:r>
                      <m:r>
                        <m:rPr>
                          <m:sty m:val="p"/>
                        </m:rPr>
                        <m:t>−</m:t>
                      </m:r>
                      <m:r>
                        <m:t>β</m:t>
                      </m:r>
                    </m:den>
                  </m:f>
                  <m:r>
                    <m:t> </m:t>
                  </m:r>
                  <m:sSub>
                    <m:e>
                      <m:acc>
                        <m:accPr>
                          <m:chr m:val="̃"/>
                        </m:accPr>
                        <m:e>
                          <m:r>
                            <m:t>a</m:t>
                          </m:r>
                        </m:e>
                      </m:acc>
                    </m:e>
                    <m:sub>
                      <m:r>
                        <m:t>t</m:t>
                      </m:r>
                    </m:sub>
                  </m:sSub>
                  <m:r>
                    <m:rPr>
                      <m:sty m:val="p"/>
                    </m:rPr>
                    <m:t>−</m:t>
                  </m:r>
                  <m:f>
                    <m:fPr>
                      <m:type m:val="bar"/>
                    </m:fPr>
                    <m:num>
                      <m:r>
                        <m:t>α</m:t>
                      </m:r>
                    </m:num>
                    <m:den>
                      <m:r>
                        <m:t>1</m:t>
                      </m:r>
                      <m:r>
                        <m:rPr>
                          <m:sty m:val="p"/>
                        </m:rPr>
                        <m:t>−</m:t>
                      </m:r>
                      <m:r>
                        <m:t>β</m:t>
                      </m:r>
                    </m:den>
                  </m:f>
                  <m:d>
                    <m:dPr>
                      <m:begChr m:val="("/>
                      <m:sepChr m:val=""/>
                      <m:endChr m:val=")"/>
                      <m:grow/>
                    </m:dPr>
                    <m:e>
                      <m:sSub>
                        <m:e>
                          <m:r>
                            <m:t>d</m:t>
                          </m:r>
                        </m:e>
                        <m:sub>
                          <m:r>
                            <m:t>t</m:t>
                          </m:r>
                        </m:sub>
                      </m:sSub>
                      <m:r>
                        <m:rPr>
                          <m:sty m:val="p"/>
                        </m:rPr>
                        <m:t>+</m:t>
                      </m:r>
                      <m:sSub>
                        <m:e>
                          <m:r>
                            <m:t>n</m:t>
                          </m:r>
                        </m:e>
                        <m:sub>
                          <m:r>
                            <m:t>t</m:t>
                          </m:r>
                        </m:sub>
                      </m:sSub>
                    </m:e>
                  </m:d>
                  <m:r>
                    <m:rPr>
                      <m:sty m:val="p"/>
                    </m:rPr>
                    <m:t>−</m:t>
                  </m:r>
                  <m:f>
                    <m:fPr>
                      <m:type m:val="bar"/>
                    </m:fPr>
                    <m:num>
                      <m:r>
                        <m:t>β</m:t>
                      </m:r>
                    </m:num>
                    <m:den>
                      <m:r>
                        <m:t>1</m:t>
                      </m:r>
                      <m:r>
                        <m:rPr>
                          <m:sty m:val="p"/>
                        </m:rPr>
                        <m:t>−</m:t>
                      </m:r>
                      <m:r>
                        <m:t>β</m:t>
                      </m:r>
                    </m:den>
                  </m:f>
                  <m:r>
                    <m:rPr>
                      <m:sty m:val="p"/>
                    </m:rPr>
                    <m:t>ln</m:t>
                  </m:r>
                  <m:d>
                    <m:dPr>
                      <m:begChr m:val="("/>
                      <m:sepChr m:val=""/>
                      <m:endChr m:val=")"/>
                      <m:grow/>
                    </m:dPr>
                    <m:e>
                      <m:sSub>
                        <m:e>
                          <m:r>
                            <m:t>r</m:t>
                          </m:r>
                        </m:e>
                        <m:sub>
                          <m:r>
                            <m:t>t</m:t>
                          </m:r>
                        </m:sub>
                      </m:sSub>
                      <m:r>
                        <m:rPr>
                          <m:sty m:val="p"/>
                        </m:rPr>
                        <m:t>+</m:t>
                      </m:r>
                      <m:r>
                        <m:t>δ</m:t>
                      </m:r>
                    </m:e>
                  </m:d>
                </m:e>
                <m:lim>
                  <m:r>
                    <m:rPr>
                      <m:sty m:val="p"/>
                    </m:rPr>
                    <m:t>⏟</m:t>
                  </m:r>
                </m:lim>
              </m:limLow>
            </m:e>
            <m:lim>
              <m:sSub>
                <m:e>
                  <m:r>
                    <m:t>μ</m:t>
                  </m:r>
                </m:e>
                <m:sub>
                  <m:r>
                    <m:t>w</m:t>
                  </m:r>
                  <m:r>
                    <m:rPr>
                      <m:sty m:val="p"/>
                    </m:rPr>
                    <m:t>,</m:t>
                  </m:r>
                  <m:r>
                    <m:t>t</m:t>
                  </m:r>
                </m:sub>
              </m:sSub>
              <m:d>
                <m:dPr>
                  <m:begChr m:val="("/>
                  <m:sepChr m:val=""/>
                  <m:endChr m:val=")"/>
                  <m:grow/>
                </m:dPr>
                <m:e>
                  <m:sSub>
                    <m:e>
                      <m:acc>
                        <m:accPr>
                          <m:chr m:val="̃"/>
                        </m:accPr>
                        <m:e>
                          <m:r>
                            <m:t>a</m:t>
                          </m:r>
                        </m:e>
                      </m:acc>
                    </m:e>
                    <m:sub>
                      <m:r>
                        <m:t>t</m:t>
                      </m:r>
                    </m:sub>
                  </m:sSub>
                </m:e>
              </m:d>
            </m:lim>
          </m:limLow>
          <m:r>
            <m:t> </m:t>
          </m:r>
          <m:r>
            <m:rPr>
              <m:sty m:val="p"/>
            </m:rPr>
            <m:t>+</m:t>
          </m:r>
          <m:r>
            <m:t> </m:t>
          </m:r>
          <m:f>
            <m:fPr>
              <m:type m:val="bar"/>
            </m:fPr>
            <m:num>
              <m:sSub>
                <m:e>
                  <m:r>
                    <m:t>ε</m:t>
                  </m:r>
                </m:e>
                <m:sub>
                  <m:r>
                    <m:t>2</m:t>
                  </m:r>
                  <m:r>
                    <m:t>t</m:t>
                  </m:r>
                </m:sub>
              </m:sSub>
            </m:num>
            <m:den>
              <m:r>
                <m:t>1</m:t>
              </m:r>
              <m:r>
                <m:rPr>
                  <m:sty m:val="p"/>
                </m:rPr>
                <m:t>−</m:t>
              </m:r>
              <m:r>
                <m:t>β</m:t>
              </m:r>
            </m:den>
          </m:f>
        </m:oMath>
      </m:oMathPara>
    </w:p>
    <w:p>
      <w:pPr>
        <w:pStyle w:val="FirstParagraph"/>
      </w:pPr>
      <w:r>
        <w:t xml:space="preserve">Wage conditional likelihood for (8) through transitory shock</w:t>
      </w:r>
      <w:r>
        <w:t xml:space="preserve"> </w:t>
      </w:r>
      <m:oMath>
        <m:sSub>
          <m:e>
            <m:r>
              <m:t>ε</m:t>
            </m:r>
          </m:e>
          <m:sub>
            <m:r>
              <m:t>2</m:t>
            </m:r>
            <m:r>
              <m:t>t</m:t>
            </m:r>
          </m:sub>
        </m:sSub>
        <m:r>
          <m:rPr>
            <m:sty m:val="p"/>
          </m:rPr>
          <m:t>∼</m:t>
        </m:r>
        <m:r>
          <m:rPr>
            <m:sty m:val="p"/>
            <m:scr m:val="script"/>
          </m:rPr>
          <m:t>N</m:t>
        </m:r>
        <m:d>
          <m:dPr>
            <m:begChr m:val="("/>
            <m:sepChr m:val=""/>
            <m:endChr m:val=")"/>
            <m:grow/>
          </m:dPr>
          <m:e>
            <m:r>
              <m:t>0</m:t>
            </m:r>
            <m:r>
              <m:rPr>
                <m:sty m:val="p"/>
              </m:rPr>
              <m:t>,</m:t>
            </m:r>
            <m:sSubSup>
              <m:e>
                <m:r>
                  <m:t>σ</m:t>
                </m:r>
              </m:e>
              <m:sub>
                <m:r>
                  <m:t>2</m:t>
                </m:r>
              </m:sub>
              <m:sup>
                <m:r>
                  <m:t>2</m:t>
                </m:r>
              </m:sup>
            </m:sSubSup>
          </m:e>
        </m:d>
      </m:oMath>
    </w:p>
    <w:p>
      <w:pPr>
        <w:pStyle w:val="BodyText"/>
      </w:pPr>
      <w:r>
        <w:t xml:space="preserve">$$
    w_t \;\Big|\; \tilde{a}_t,\,n_t,\,d_t,\,r_t,\,\alpha,\beta,\phi
    \;\sim\;
    \mathcal N\left(\mu_{w,t}(\tilde{a}_t),\;
    \left[\frac{\sigma_2}{1-\beta}\right]^{\!2}\right)
    \tag{$\mathcal{L}_8$}
    $$</w:t>
      </w:r>
    </w:p>
    <w:p>
      <w:pPr>
        <w:pStyle w:val="FirstParagraph"/>
      </w:pPr>
      <w:r>
        <w:t xml:space="preserve">where</w:t>
      </w:r>
    </w:p>
    <w:p>
      <w:pPr>
        <w:pStyle w:val="BodyText"/>
      </w:pPr>
      <m:oMathPara>
        <m:oMathParaPr>
          <m:jc m:val="center"/>
        </m:oMathParaPr>
        <m:oMath>
          <m:sSub>
            <m:e>
              <m:r>
                <m:t>μ</m:t>
              </m:r>
            </m:e>
            <m:sub>
              <m:r>
                <m:t>w</m:t>
              </m:r>
              <m:r>
                <m:rPr>
                  <m:sty m:val="p"/>
                </m:rPr>
                <m:t>,</m:t>
              </m:r>
              <m:r>
                <m:t>t</m:t>
              </m:r>
            </m:sub>
          </m:sSub>
          <m:d>
            <m:dPr>
              <m:begChr m:val="("/>
              <m:sepChr m:val=""/>
              <m:endChr m:val=")"/>
              <m:grow/>
            </m:dPr>
            <m:e>
              <m:sSub>
                <m:e>
                  <m:acc>
                    <m:accPr>
                      <m:chr m:val="̃"/>
                    </m:accPr>
                    <m:e>
                      <m:r>
                        <m:t>a</m:t>
                      </m:r>
                    </m:e>
                  </m:acc>
                </m:e>
                <m:sub>
                  <m:r>
                    <m:t>t</m:t>
                  </m:r>
                </m:sub>
              </m:sSub>
            </m:e>
          </m:d>
          <m:r>
            <m:t> </m:t>
          </m:r>
          <m:r>
            <m:rPr>
              <m:sty m:val="p"/>
            </m:rPr>
            <m:t>≡</m:t>
          </m:r>
          <m:r>
            <m:t> </m:t>
          </m:r>
          <m:r>
            <m:t>ϕ</m:t>
          </m:r>
          <m:r>
            <m:rPr>
              <m:sty m:val="p"/>
            </m:rPr>
            <m:t>+</m:t>
          </m:r>
          <m:f>
            <m:fPr>
              <m:type m:val="bar"/>
            </m:fPr>
            <m:num>
              <m:sSub>
                <m:e>
                  <m:acc>
                    <m:accPr>
                      <m:chr m:val="̃"/>
                    </m:accPr>
                    <m:e>
                      <m:r>
                        <m:t>a</m:t>
                      </m:r>
                    </m:e>
                  </m:acc>
                </m:e>
                <m:sub>
                  <m:r>
                    <m:t>t</m:t>
                  </m:r>
                </m:sub>
              </m:sSub>
            </m:num>
            <m:den>
              <m:r>
                <m:t>1</m:t>
              </m:r>
              <m:r>
                <m:rPr>
                  <m:sty m:val="p"/>
                </m:rPr>
                <m:t>−</m:t>
              </m:r>
              <m:r>
                <m:t>β</m:t>
              </m:r>
            </m:den>
          </m:f>
          <m:r>
            <m:rPr>
              <m:sty m:val="p"/>
            </m:rPr>
            <m:t>−</m:t>
          </m:r>
          <m:f>
            <m:fPr>
              <m:type m:val="bar"/>
            </m:fPr>
            <m:num>
              <m:r>
                <m:t>α</m:t>
              </m:r>
            </m:num>
            <m:den>
              <m:r>
                <m:t>1</m:t>
              </m:r>
              <m:r>
                <m:rPr>
                  <m:sty m:val="p"/>
                </m:rPr>
                <m:t>−</m:t>
              </m:r>
              <m:r>
                <m:t>β</m:t>
              </m:r>
            </m:den>
          </m:f>
          <m:d>
            <m:dPr>
              <m:begChr m:val="("/>
              <m:sepChr m:val=""/>
              <m:endChr m:val=")"/>
              <m:grow/>
            </m:dPr>
            <m:e>
              <m:sSub>
                <m:e>
                  <m:r>
                    <m:t>d</m:t>
                  </m:r>
                </m:e>
                <m:sub>
                  <m:r>
                    <m:t>t</m:t>
                  </m:r>
                </m:sub>
              </m:sSub>
              <m:r>
                <m:rPr>
                  <m:sty m:val="p"/>
                </m:rPr>
                <m:t>+</m:t>
              </m:r>
              <m:sSub>
                <m:e>
                  <m:r>
                    <m:t>n</m:t>
                  </m:r>
                </m:e>
                <m:sub>
                  <m:r>
                    <m:t>t</m:t>
                  </m:r>
                </m:sub>
              </m:sSub>
            </m:e>
          </m:d>
          <m:r>
            <m:rPr>
              <m:sty m:val="p"/>
            </m:rPr>
            <m:t>−</m:t>
          </m:r>
          <m:f>
            <m:fPr>
              <m:type m:val="bar"/>
            </m:fPr>
            <m:num>
              <m:r>
                <m:t>β</m:t>
              </m:r>
            </m:num>
            <m:den>
              <m:r>
                <m:t>1</m:t>
              </m:r>
              <m:r>
                <m:rPr>
                  <m:sty m:val="p"/>
                </m:rPr>
                <m:t>−</m:t>
              </m:r>
              <m:r>
                <m:t>β</m:t>
              </m:r>
            </m:den>
          </m:f>
          <m:r>
            <m:rPr>
              <m:sty m:val="p"/>
            </m:rPr>
            <m:t>ln</m:t>
          </m:r>
          <m:d>
            <m:dPr>
              <m:begChr m:val="("/>
              <m:sepChr m:val=""/>
              <m:endChr m:val=")"/>
              <m:grow/>
            </m:dPr>
            <m:e>
              <m:sSub>
                <m:e>
                  <m:r>
                    <m:t>r</m:t>
                  </m:r>
                </m:e>
                <m:sub>
                  <m:r>
                    <m:t>t</m:t>
                  </m:r>
                </m:sub>
              </m:sSub>
              <m:r>
                <m:rPr>
                  <m:sty m:val="p"/>
                </m:rPr>
                <m:t>+</m:t>
              </m:r>
              <m:r>
                <m:t>δ</m:t>
              </m:r>
            </m:e>
          </m:d>
        </m:oMath>
      </m:oMathPara>
    </w:p>
    <w:p>
      <w:pPr>
        <w:pStyle w:val="FirstParagraph"/>
      </w:pPr>
      <w:r>
        <w:t xml:space="preserve">(7) is the state transition for</w:t>
      </w:r>
      <w:r>
        <w:t xml:space="preserve"> </w:t>
      </w:r>
      <m:oMath>
        <m:sSub>
          <m:e>
            <m:acc>
              <m:accPr>
                <m:chr m:val="̃"/>
              </m:accPr>
              <m:e>
                <m:r>
                  <m:t>a</m:t>
                </m:r>
              </m:e>
            </m:acc>
          </m:e>
          <m:sub>
            <m:r>
              <m:t>t</m:t>
            </m:r>
          </m:sub>
        </m:sSub>
      </m:oMath>
      <w:r>
        <w:t xml:space="preserve">. It contributes a separate likelihood factor (state equation) throgh</w:t>
      </w:r>
      <w:r>
        <w:t xml:space="preserve"> </w:t>
      </w:r>
      <m:oMath>
        <m:sSub>
          <m:e>
            <m:r>
              <m:t>ε</m:t>
            </m:r>
          </m:e>
          <m:sub>
            <m:r>
              <m:t>1</m:t>
            </m:r>
            <m:r>
              <m:t>t</m:t>
            </m:r>
          </m:sub>
        </m:sSub>
        <m:r>
          <m:rPr>
            <m:sty m:val="p"/>
          </m:rPr>
          <m:t>∼</m:t>
        </m:r>
        <m:r>
          <m:rPr>
            <m:sty m:val="p"/>
            <m:scr m:val="script"/>
          </m:rPr>
          <m:t>N</m:t>
        </m:r>
        <m:d>
          <m:dPr>
            <m:begChr m:val="("/>
            <m:sepChr m:val=""/>
            <m:endChr m:val=")"/>
            <m:grow/>
          </m:dPr>
          <m:e>
            <m:r>
              <m:t>0</m:t>
            </m:r>
            <m:r>
              <m:rPr>
                <m:sty m:val="p"/>
              </m:rPr>
              <m:t>,</m:t>
            </m:r>
            <m:sSubSup>
              <m:e>
                <m:r>
                  <m:t>σ</m:t>
                </m:r>
              </m:e>
              <m:sub>
                <m:r>
                  <m:t>1</m:t>
                </m:r>
              </m:sub>
              <m:sup>
                <m:r>
                  <m:t>2</m:t>
                </m:r>
              </m:sup>
            </m:sSubSup>
          </m:e>
        </m:d>
      </m:oMath>
      <w:r>
        <w:t xml:space="preserve">:</w:t>
      </w:r>
    </w:p>
    <w:p>
      <w:pPr>
        <w:pStyle w:val="BodyText"/>
      </w:pPr>
      <w:r>
        <w:t xml:space="preserve">$$
    \tilde{a}_t \;\Big|\; \tilde{a}_{t-1},\mu,\sigma_1
    \;\sim\; \mathcal N(\mu + \tilde{a}_{t-1},\;\sigma_1^2)
    \tag{$\mathcal{L}_7$}
    $$</w:t>
      </w:r>
    </w:p>
    <w:bookmarkEnd w:id="48"/>
    <w:bookmarkStart w:id="49" w:name="n_t-likelihood"/>
    <w:p>
      <w:pPr>
        <w:pStyle w:val="Heading2"/>
      </w:pPr>
      <m:oMath>
        <m:sSub>
          <m:e>
            <m:r>
              <m:t>n</m:t>
            </m:r>
          </m:e>
          <m:sub>
            <m:r>
              <m:t>t</m:t>
            </m:r>
          </m:sub>
        </m:sSub>
      </m:oMath>
      <w:r>
        <w:t xml:space="preserve"> </w:t>
      </w:r>
      <w:r>
        <w:t xml:space="preserve">likelihood</w:t>
      </w:r>
    </w:p>
    <w:p>
      <w:pPr>
        <w:pStyle w:val="FirstParagraph"/>
      </w:pPr>
      <w:r>
        <w:t xml:space="preserve">Define the deterministic part of equation (9):</w:t>
      </w:r>
    </w:p>
    <w:p>
      <w:pPr>
        <w:pStyle w:val="BodyText"/>
      </w:pPr>
      <m:oMathPara>
        <m:oMathParaPr>
          <m:jc m:val="center"/>
        </m:oMathParaPr>
        <m:oMath>
          <m:sSub>
            <m:e>
              <m:r>
                <m:t>μ</m:t>
              </m:r>
            </m:e>
            <m:sub>
              <m:r>
                <m:t>n</m:t>
              </m:r>
              <m:r>
                <m:rPr>
                  <m:sty m:val="p"/>
                </m:rPr>
                <m:t>,</m:t>
              </m:r>
              <m:r>
                <m:t>t</m:t>
              </m:r>
            </m:sub>
          </m:sSub>
          <m:r>
            <m:t> </m:t>
          </m:r>
          <m:r>
            <m:rPr>
              <m:sty m:val="p"/>
            </m:rPr>
            <m:t>≡</m:t>
          </m:r>
          <m:r>
            <m:t> </m:t>
          </m:r>
          <m:r>
            <m:t>ω</m:t>
          </m:r>
          <m:r>
            <m:rPr>
              <m:sty m:val="p"/>
            </m:rPr>
            <m:t>+</m:t>
          </m:r>
          <m:r>
            <m:t>γ</m:t>
          </m:r>
          <m:d>
            <m:dPr>
              <m:begChr m:val="("/>
              <m:sepChr m:val=""/>
              <m:endChr m:val=")"/>
              <m:grow/>
            </m:dPr>
            <m:e>
              <m:sSub>
                <m:e>
                  <m:r>
                    <m:t>w</m:t>
                  </m:r>
                </m:e>
                <m:sub>
                  <m:r>
                    <m:t>t</m:t>
                  </m:r>
                  <m:r>
                    <m:rPr>
                      <m:sty m:val="p"/>
                    </m:rPr>
                    <m:t>−</m:t>
                  </m:r>
                  <m:r>
                    <m:t>1</m:t>
                  </m:r>
                </m:sub>
              </m:sSub>
              <m:r>
                <m:rPr>
                  <m:sty m:val="p"/>
                </m:rPr>
                <m:t>+</m:t>
              </m:r>
              <m:sSub>
                <m:e>
                  <m:r>
                    <m:t>d</m:t>
                  </m:r>
                </m:e>
                <m:sub>
                  <m:r>
                    <m:t>t</m:t>
                  </m:r>
                  <m:r>
                    <m:rPr>
                      <m:sty m:val="p"/>
                    </m:rPr>
                    <m:t>−</m:t>
                  </m:r>
                  <m:r>
                    <m:t>1</m:t>
                  </m:r>
                </m:sub>
              </m:sSub>
            </m:e>
          </m:d>
          <m:r>
            <m:rPr>
              <m:sty m:val="p"/>
            </m:rPr>
            <m:t>+</m:t>
          </m:r>
          <m:sSub>
            <m:e>
              <m:r>
                <m:t>n</m:t>
              </m:r>
            </m:e>
            <m:sub>
              <m:r>
                <m:t>t</m:t>
              </m:r>
              <m:r>
                <m:rPr>
                  <m:sty m:val="p"/>
                </m:rPr>
                <m:t>−</m:t>
              </m:r>
              <m:r>
                <m:t>1</m:t>
              </m:r>
            </m:sub>
          </m:sSub>
        </m:oMath>
      </m:oMathPara>
    </w:p>
    <w:p>
      <w:pPr>
        <w:pStyle w:val="FirstParagraph"/>
      </w:pPr>
      <w:r>
        <w:t xml:space="preserve">Then</w:t>
      </w:r>
      <w:r>
        <w:t xml:space="preserve"> </w:t>
      </w:r>
      <m:oMath>
        <m:sSub>
          <m:e>
            <m:r>
              <m:t>n</m:t>
            </m:r>
          </m:e>
          <m:sub>
            <m:r>
              <m:t>t</m:t>
            </m:r>
          </m:sub>
        </m:sSub>
        <m:r>
          <m:rPr>
            <m:sty m:val="p"/>
          </m:rPr>
          <m:t>=</m:t>
        </m:r>
        <m:sSub>
          <m:e>
            <m:r>
              <m:t>μ</m:t>
            </m:r>
          </m:e>
          <m:sub>
            <m:r>
              <m:t>n</m:t>
            </m:r>
            <m:r>
              <m:rPr>
                <m:sty m:val="p"/>
              </m:rPr>
              <m:t>,</m:t>
            </m:r>
            <m:r>
              <m:t>t</m:t>
            </m:r>
          </m:sub>
        </m:sSub>
        <m:r>
          <m:rPr>
            <m:sty m:val="p"/>
          </m:rPr>
          <m:t>+</m:t>
        </m:r>
        <m:sSub>
          <m:e>
            <m:r>
              <m:t>ξ</m:t>
            </m:r>
          </m:e>
          <m:sub>
            <m:r>
              <m:t>1</m:t>
            </m:r>
            <m:r>
              <m:t>t</m:t>
            </m:r>
          </m:sub>
        </m:sSub>
        <m:r>
          <m:rPr>
            <m:sty m:val="p"/>
          </m:rPr>
          <m:t>+</m:t>
        </m:r>
        <m:sSub>
          <m:e>
            <m:r>
              <m:t>ξ</m:t>
            </m:r>
          </m:e>
          <m:sub>
            <m:r>
              <m:t>2</m:t>
            </m:r>
            <m:r>
              <m:t>t</m:t>
            </m:r>
          </m:sub>
        </m:sSub>
      </m:oMath>
      <w:r>
        <w:t xml:space="preserve">. The noise</w:t>
      </w:r>
      <w:r>
        <w:t xml:space="preserve"> </w:t>
      </w:r>
      <m:oMath>
        <m:sSub>
          <m:e>
            <m:r>
              <m:t>ξ</m:t>
            </m:r>
          </m:e>
          <m:sub>
            <m:r>
              <m:t>2</m:t>
            </m:r>
            <m:r>
              <m:t>t</m:t>
            </m:r>
          </m:sub>
        </m:sSub>
        <m:r>
          <m:rPr>
            <m:sty m:val="p"/>
          </m:rPr>
          <m:t>∼</m:t>
        </m:r>
        <m:r>
          <m:rPr>
            <m:sty m:val="p"/>
            <m:scr m:val="script"/>
          </m:rPr>
          <m:t>N</m:t>
        </m:r>
        <m:d>
          <m:dPr>
            <m:begChr m:val="("/>
            <m:sepChr m:val=""/>
            <m:endChr m:val=")"/>
            <m:grow/>
          </m:dPr>
          <m:e>
            <m:r>
              <m:t>0</m:t>
            </m:r>
            <m:r>
              <m:rPr>
                <m:sty m:val="p"/>
              </m:rPr>
              <m:t>,</m:t>
            </m:r>
            <m:sSubSup>
              <m:e>
                <m:r>
                  <m:t>σ</m:t>
                </m:r>
              </m:e>
              <m:sub>
                <m:r>
                  <m:t>ξ</m:t>
                </m:r>
              </m:sub>
              <m:sup>
                <m:r>
                  <m:t>2</m:t>
                </m:r>
              </m:sup>
            </m:sSubSup>
          </m:e>
        </m:d>
      </m:oMath>
      <w:r>
        <w:t xml:space="preserve"> </w:t>
      </w:r>
      <w:r>
        <w:t xml:space="preserve">makes</w:t>
      </w:r>
      <w:r>
        <w:t xml:space="preserve"> </w:t>
      </w:r>
      <m:oMath>
        <m:sSub>
          <m:e>
            <m:r>
              <m:t>n</m:t>
            </m:r>
          </m:e>
          <m:sub>
            <m:r>
              <m:t>t</m:t>
            </m:r>
          </m:sub>
        </m:sSub>
      </m:oMath>
      <w:r>
        <w:t xml:space="preserve"> </w:t>
      </w:r>
      <w:r>
        <w:t xml:space="preserve">normal</w:t>
      </w:r>
      <w:r>
        <w:t xml:space="preserve"> </w:t>
      </w:r>
      <w:r>
        <w:rPr>
          <w:i/>
          <w:iCs/>
        </w:rPr>
        <w:t xml:space="preserve">conditional on</w:t>
      </w:r>
      <w:r>
        <w:t xml:space="preserve"> </w:t>
      </w:r>
      <m:oMath>
        <m:sSub>
          <m:e>
            <m:r>
              <m:t>ξ</m:t>
            </m:r>
          </m:e>
          <m:sub>
            <m:r>
              <m:t>1</m:t>
            </m:r>
            <m:r>
              <m:t>t</m:t>
            </m:r>
          </m:sub>
        </m:sSub>
      </m:oMath>
      <w:r>
        <w:t xml:space="preserve">. The plague shock</w:t>
      </w:r>
      <w:r>
        <w:t xml:space="preserve"> </w:t>
      </w:r>
      <m:oMath>
        <m:sSub>
          <m:e>
            <m:r>
              <m:t>ξ</m:t>
            </m:r>
          </m:e>
          <m:sub>
            <m:r>
              <m:t>1</m:t>
            </m:r>
            <m:r>
              <m:t>t</m:t>
            </m:r>
          </m:sub>
        </m:sSub>
      </m:oMath>
      <w:r>
        <w:t xml:space="preserve"> </w:t>
      </w:r>
      <w:r>
        <w:t xml:space="preserve">shifts the mean; its occurrence</w:t>
      </w:r>
      <w:r>
        <w:t xml:space="preserve"> </w:t>
      </w:r>
      <w:r>
        <w:t xml:space="preserve">is uncertain.</w:t>
      </w:r>
    </w:p>
    <w:p>
      <w:pPr>
        <w:pStyle w:val="BodyText"/>
      </w:pPr>
      <w:r>
        <w:t xml:space="preserve">The plague indicator is not observed. Integrating over plague shock gives a</w:t>
      </w:r>
      <w:r>
        <w:t xml:space="preserve"> </w:t>
      </w:r>
      <w:r>
        <w:t xml:space="preserve">two-component mixture:</w:t>
      </w:r>
      <w:r>
        <w:t xml:space="preserve"> </w:t>
      </w:r>
      <w:r>
        <w:t xml:space="preserve"> </w:t>
      </w:r>
      <w:r>
        <w:t xml:space="preserve">where</w:t>
      </w:r>
      <w:r>
        <w:t xml:space="preserve"> </w:t>
      </w:r>
      <m:oMath>
        <m:sSub>
          <m:e>
            <m:r>
              <m:t>ξ</m:t>
            </m:r>
          </m:e>
          <m:sub>
            <m:r>
              <m:t>1</m:t>
            </m:r>
            <m:r>
              <m:t>t</m:t>
            </m:r>
          </m:sub>
        </m:sSub>
        <m:r>
          <m:rPr>
            <m:sty m:val="p"/>
          </m:rPr>
          <m:t>=</m:t>
        </m:r>
        <m:r>
          <m:rPr>
            <m:sty m:val="p"/>
          </m:rPr>
          <m:t>ln</m:t>
        </m:r>
        <m:d>
          <m:dPr>
            <m:begChr m:val="("/>
            <m:sepChr m:val=""/>
            <m:endChr m:val=")"/>
            <m:grow/>
          </m:dPr>
          <m:e>
            <m:sSub>
              <m:e>
                <m:r>
                  <m:rPr>
                    <m:sty m:val="p"/>
                  </m:rPr>
                  <m:t>X</m:t>
                </m:r>
                <m:r>
                  <m:rPr>
                    <m:sty m:val="p"/>
                  </m:rPr>
                  <m:t>I</m:t>
                </m:r>
                <m:r>
                  <m:rPr>
                    <m:sty m:val="p"/>
                  </m:rPr>
                  <m:t>1</m:t>
                </m:r>
              </m:e>
              <m:sub>
                <m:r>
                  <m:t>t</m:t>
                </m:r>
              </m:sub>
            </m:sSub>
          </m:e>
        </m:d>
      </m:oMath>
      <w:r>
        <w:t xml:space="preserve"> </w:t>
      </w:r>
      <w:r>
        <w:t xml:space="preserve">and</w:t>
      </w:r>
      <w:r>
        <w:t xml:space="preserve"> </w:t>
      </w:r>
      <m:oMath>
        <m:sSub>
          <m:e>
            <m:r>
              <m:rPr>
                <m:sty m:val="p"/>
              </m:rPr>
              <m:t>X</m:t>
            </m:r>
            <m:r>
              <m:rPr>
                <m:sty m:val="p"/>
              </m:rPr>
              <m:t>I</m:t>
            </m:r>
            <m:r>
              <m:rPr>
                <m:sty m:val="p"/>
              </m:rPr>
              <m:t>1</m:t>
            </m:r>
          </m:e>
          <m:sub>
            <m:r>
              <m:t>t</m:t>
            </m:r>
          </m:sub>
        </m:sSub>
        <m:r>
          <m:rPr>
            <m:sty m:val="p"/>
          </m:rPr>
          <m:t>∼</m:t>
        </m:r>
        <m:r>
          <m:rPr>
            <m:sty m:val="p"/>
          </m:rPr>
          <m:t>B</m:t>
        </m:r>
        <m:r>
          <m:rPr>
            <m:sty m:val="p"/>
          </m:rPr>
          <m:t>e</m:t>
        </m:r>
        <m:r>
          <m:rPr>
            <m:sty m:val="p"/>
          </m:rPr>
          <m:t>t</m:t>
        </m:r>
        <m:r>
          <m:rPr>
            <m:sty m:val="p"/>
          </m:rPr>
          <m:t>a</m:t>
        </m:r>
        <m:d>
          <m:dPr>
            <m:begChr m:val="("/>
            <m:sepChr m:val=""/>
            <m:endChr m:val=")"/>
            <m:grow/>
          </m:dPr>
          <m:e>
            <m:sSub>
              <m:e>
                <m:r>
                  <m:t>β</m:t>
                </m:r>
              </m:e>
              <m:sub>
                <m:r>
                  <m:t>1</m:t>
                </m:r>
              </m:sub>
            </m:sSub>
            <m:r>
              <m:rPr>
                <m:sty m:val="p"/>
              </m:rPr>
              <m:t>,</m:t>
            </m:r>
            <m:sSub>
              <m:e>
                <m:r>
                  <m:t>β</m:t>
                </m:r>
              </m:e>
              <m:sub>
                <m:r>
                  <m:t>2</m:t>
                </m:r>
              </m:sub>
            </m:sSub>
          </m:e>
        </m:d>
      </m:oMath>
      <w:r>
        <w:t xml:space="preserve">.</w:t>
      </w:r>
    </w:p>
    <w:p>
      <w:pPr>
        <w:pStyle w:val="BodyText"/>
      </w:pPr>
      <w:r>
        <w:t xml:space="preserve">The plague intensity</w:t>
      </w:r>
      <w:r>
        <w:t xml:space="preserve"> </w:t>
      </w:r>
      <m:oMath>
        <m:sSub>
          <m:e>
            <m:r>
              <m:rPr>
                <m:sty m:val="p"/>
              </m:rPr>
              <m:t>X</m:t>
            </m:r>
            <m:r>
              <m:rPr>
                <m:sty m:val="p"/>
              </m:rPr>
              <m:t>I</m:t>
            </m:r>
            <m:r>
              <m:rPr>
                <m:sty m:val="p"/>
              </m:rPr>
              <m:t>1</m:t>
            </m:r>
          </m:e>
          <m:sub>
            <m:r>
              <m:t>t</m:t>
            </m:r>
          </m:sub>
        </m:sSub>
      </m:oMath>
      <w:r>
        <w:t xml:space="preserve"> </w:t>
      </w:r>
      <w:r>
        <w:t xml:space="preserve">(fraction of population surviving)</w:t>
      </w:r>
      <w:r>
        <w:t xml:space="preserve"> </w:t>
      </w:r>
      <w:r>
        <w:t xml:space="preserve">is itself a sampled parameter with its own likelihood:</w:t>
      </w:r>
    </w:p>
    <w:p>
      <w:pPr>
        <w:pStyle w:val="BodyText"/>
      </w:pPr>
      <m:oMathPara>
        <m:oMathParaPr>
          <m:jc m:val="center"/>
        </m:oMathParaPr>
        <m:oMath>
          <m:sSub>
            <m:e>
              <m:r>
                <m:rPr>
                  <m:sty m:val="p"/>
                </m:rPr>
                <m:t>X</m:t>
              </m:r>
              <m:r>
                <m:rPr>
                  <m:sty m:val="p"/>
                </m:rPr>
                <m:t>I</m:t>
              </m:r>
              <m:r>
                <m:rPr>
                  <m:sty m:val="p"/>
                </m:rPr>
                <m:t>1</m:t>
              </m:r>
            </m:e>
            <m:sub>
              <m:r>
                <m:t>t</m:t>
              </m:r>
            </m:sub>
          </m:sSub>
          <m:r>
            <m:rPr>
              <m:sty m:val="p"/>
            </m:rPr>
            <m:t>∼</m:t>
          </m:r>
          <m:r>
            <m:rPr>
              <m:sty m:val="p"/>
            </m:rPr>
            <m:t>B</m:t>
          </m:r>
          <m:r>
            <m:rPr>
              <m:sty m:val="p"/>
            </m:rPr>
            <m:t>e</m:t>
          </m:r>
          <m:r>
            <m:rPr>
              <m:sty m:val="p"/>
            </m:rPr>
            <m:t>t</m:t>
          </m:r>
          <m:r>
            <m:rPr>
              <m:sty m:val="p"/>
            </m:rPr>
            <m:t>a</m:t>
          </m:r>
          <m:d>
            <m:dPr>
              <m:begChr m:val="("/>
              <m:sepChr m:val=""/>
              <m:endChr m:val=")"/>
              <m:grow/>
            </m:dPr>
            <m:e>
              <m:sSub>
                <m:e>
                  <m:r>
                    <m:t>β</m:t>
                  </m:r>
                </m:e>
                <m:sub>
                  <m:r>
                    <m:t>1</m:t>
                  </m:r>
                </m:sub>
              </m:sSub>
              <m:r>
                <m:rPr>
                  <m:sty m:val="p"/>
                </m:rPr>
                <m:t>,</m:t>
              </m:r>
              <m:sSub>
                <m:e>
                  <m:r>
                    <m:t>β</m:t>
                  </m:r>
                </m:e>
                <m:sub>
                  <m:r>
                    <m:t>2</m:t>
                  </m:r>
                </m:sub>
              </m:sSub>
            </m:e>
          </m:d>
          <m:r>
            <m:rPr>
              <m:sty m:val="p"/>
            </m:rPr>
            <m:t>,</m:t>
          </m:r>
          <m:r>
            <m:t>  </m:t>
          </m:r>
          <m:sSub>
            <m:e>
              <m:r>
                <m:t>ξ</m:t>
              </m:r>
            </m:e>
            <m:sub>
              <m:r>
                <m:t>1</m:t>
              </m:r>
              <m:r>
                <m:t>t</m:t>
              </m:r>
            </m:sub>
          </m:sSub>
          <m:r>
            <m:rPr>
              <m:sty m:val="p"/>
            </m:rPr>
            <m:t>=</m:t>
          </m:r>
          <m:r>
            <m:rPr>
              <m:sty m:val="p"/>
            </m:rPr>
            <m:t>ln</m:t>
          </m:r>
          <m:d>
            <m:dPr>
              <m:begChr m:val="("/>
              <m:sepChr m:val=""/>
              <m:endChr m:val=")"/>
              <m:grow/>
            </m:dPr>
            <m:e>
              <m:sSub>
                <m:e>
                  <m:r>
                    <m:rPr>
                      <m:sty m:val="p"/>
                    </m:rPr>
                    <m:t>X</m:t>
                  </m:r>
                  <m:r>
                    <m:rPr>
                      <m:sty m:val="p"/>
                    </m:rPr>
                    <m:t>I</m:t>
                  </m:r>
                  <m:r>
                    <m:rPr>
                      <m:sty m:val="p"/>
                    </m:rPr>
                    <m:t>1</m:t>
                  </m:r>
                </m:e>
                <m:sub>
                  <m:r>
                    <m:t>t</m:t>
                  </m:r>
                </m:sub>
              </m:sSub>
            </m:e>
          </m:d>
          <m:r>
            <m:rPr>
              <m:sty m:val="p"/>
            </m:rPr>
            <m:t>≤</m:t>
          </m:r>
          <m:r>
            <m:t>0</m:t>
          </m:r>
        </m:oMath>
      </m:oMathPara>
    </w:p>
    <w:p>
      <w:pPr>
        <w:pStyle w:val="FirstParagraph"/>
      </w:pPr>
      <w:r>
        <w:t xml:space="preserve">So log-likelihood is</w:t>
      </w:r>
      <w:r>
        <w:t xml:space="preserve"> </w:t>
      </w:r>
      <w:r>
        <w:t xml:space="preserve"> </w:t>
      </w:r>
      <w:r>
        <w:t xml:space="preserve">where</w:t>
      </w:r>
      <w:r>
        <w:t xml:space="preserve"> </w:t>
      </w:r>
      <m:oMath>
        <m:sSub>
          <m:e>
            <m:r>
              <m:t>ϕ</m:t>
            </m:r>
          </m:e>
          <m:sub>
            <m:r>
              <m:t>σ</m:t>
            </m:r>
          </m:sub>
        </m:sSub>
        <m:d>
          <m:dPr>
            <m:begChr m:val="("/>
            <m:sepChr m:val=""/>
            <m:endChr m:val=")"/>
            <m:grow/>
          </m:dPr>
          <m:e>
            <m:r>
              <m:rPr>
                <m:sty m:val="p"/>
              </m:rPr>
              <m:t>⋅</m:t>
            </m:r>
          </m:e>
        </m:d>
      </m:oMath>
      <w:r>
        <w:t xml:space="preserve"> </w:t>
      </w:r>
      <w:r>
        <w:t xml:space="preserve">is the</w:t>
      </w:r>
      <w:r>
        <w:t xml:space="preserve"> </w:t>
      </w:r>
      <m:oMath>
        <m:r>
          <m:rPr>
            <m:sty m:val="p"/>
            <m:scr m:val="script"/>
          </m:rPr>
          <m:t>N</m:t>
        </m:r>
        <m:d>
          <m:dPr>
            <m:begChr m:val="("/>
            <m:sepChr m:val=""/>
            <m:endChr m:val=")"/>
            <m:grow/>
          </m:dPr>
          <m:e>
            <m:r>
              <m:t>0</m:t>
            </m:r>
            <m:r>
              <m:rPr>
                <m:sty m:val="p"/>
              </m:rPr>
              <m:t>,</m:t>
            </m:r>
            <m:sSup>
              <m:e>
                <m:r>
                  <m:t>σ</m:t>
                </m:r>
              </m:e>
              <m:sup>
                <m:r>
                  <m:t>2</m:t>
                </m:r>
              </m:sup>
            </m:sSup>
          </m:e>
        </m:d>
      </m:oMath>
      <w:r>
        <w:t xml:space="preserve"> </w:t>
      </w:r>
      <w:r>
        <w:t xml:space="preserve">density.</w:t>
      </w:r>
      <w:r>
        <w:t xml:space="preserve"> </w:t>
      </w:r>
    </w:p>
    <w:bookmarkEnd w:id="49"/>
    <w:bookmarkStart w:id="50" w:name="dirichlet-likelihood"/>
    <w:p>
      <w:pPr>
        <w:pStyle w:val="Heading2"/>
      </w:pPr>
      <w:r>
        <w:t xml:space="preserve">Dirichlet likelihood</w:t>
      </w:r>
    </w:p>
    <w:p>
      <w:pPr>
        <w:pStyle w:val="Compact"/>
        <w:numPr>
          <w:ilvl w:val="0"/>
          <w:numId w:val="1022"/>
        </w:numPr>
      </w:pPr>
      <w:r>
        <w:t xml:space="preserve">Simplex (</w:t>
      </w:r>
      <m:oMath>
        <m:sSub>
          <m:e>
            <m:r>
              <m:t>α</m:t>
            </m:r>
          </m:e>
          <m:sub>
            <m:r>
              <m:t>t</m:t>
            </m:r>
          </m:sub>
        </m:sSub>
        <m:r>
          <m:rPr>
            <m:sty m:val="p"/>
          </m:rPr>
          <m:t>,</m:t>
        </m:r>
        <m:sSub>
          <m:e>
            <m:r>
              <m:t>β</m:t>
            </m:r>
          </m:e>
          <m:sub>
            <m:r>
              <m:t>t</m:t>
            </m:r>
          </m:sub>
        </m:sSub>
        <m:r>
          <m:rPr>
            <m:sty m:val="p"/>
          </m:rPr>
          <m:t>,</m:t>
        </m:r>
        <m:r>
          <m:t>1</m:t>
        </m:r>
        <m:r>
          <m:rPr>
            <m:sty m:val="p"/>
          </m:rPr>
          <m:t>−</m:t>
        </m:r>
        <m:sSub>
          <m:e>
            <m:r>
              <m:t>α</m:t>
            </m:r>
          </m:e>
          <m:sub>
            <m:r>
              <m:t>t</m:t>
            </m:r>
          </m:sub>
        </m:sSub>
        <m:r>
          <m:rPr>
            <m:sty m:val="p"/>
          </m:rPr>
          <m:t>−</m:t>
        </m:r>
        <m:sSub>
          <m:e>
            <m:r>
              <m:t>β</m:t>
            </m:r>
          </m:e>
          <m:sub>
            <m:r>
              <m:t>t</m:t>
            </m:r>
          </m:sub>
        </m:sSub>
      </m:oMath>
      <w:r>
        <w:t xml:space="preserve">) is assumed to follow Dirichlet with concentration parameter</w:t>
      </w:r>
      <w:r>
        <w:t xml:space="preserve"> </w:t>
      </w:r>
      <m:oMath>
        <m:sSub>
          <m:e>
            <m:r>
              <m:t>c</m:t>
            </m:r>
          </m:e>
          <m:sub>
            <m:r>
              <m:t>s</m:t>
            </m:r>
          </m:sub>
        </m:sSub>
      </m:oMath>
    </w:p>
    <w:p>
      <w:pPr>
        <w:pStyle w:val="Compact"/>
        <w:numPr>
          <w:ilvl w:val="0"/>
          <w:numId w:val="1022"/>
        </w:numPr>
      </w:pPr>
      <m:oMath>
        <m:sSub>
          <m:e>
            <m:r>
              <m:t>c</m:t>
            </m:r>
          </m:e>
          <m:sub>
            <m:r>
              <m:t>s</m:t>
            </m:r>
          </m:sub>
        </m:sSub>
        <m:r>
          <m:rPr>
            <m:sty m:val="p"/>
          </m:rPr>
          <m:t>×</m:t>
        </m:r>
        <m:d>
          <m:dPr>
            <m:begChr m:val="("/>
            <m:sepChr m:val=""/>
            <m:endChr m:val=")"/>
            <m:grow/>
          </m:dPr>
          <m:e>
            <m:sSub>
              <m:e>
                <m:r>
                  <m:t>α</m:t>
                </m:r>
              </m:e>
              <m:sub>
                <m:r>
                  <m:t>t</m:t>
                </m:r>
              </m:sub>
            </m:sSub>
            <m:r>
              <m:rPr>
                <m:sty m:val="p"/>
              </m:rPr>
              <m:t>,</m:t>
            </m:r>
            <m:sSub>
              <m:e>
                <m:r>
                  <m:t>β</m:t>
                </m:r>
              </m:e>
              <m:sub>
                <m:r>
                  <m:t>t</m:t>
                </m:r>
              </m:sub>
            </m:sSub>
            <m:r>
              <m:rPr>
                <m:sty m:val="p"/>
              </m:rPr>
              <m:t>,</m:t>
            </m:r>
            <m:r>
              <m:t>1</m:t>
            </m:r>
            <m:r>
              <m:rPr>
                <m:sty m:val="p"/>
              </m:rPr>
              <m:t>−</m:t>
            </m:r>
            <m:sSub>
              <m:e>
                <m:r>
                  <m:t>α</m:t>
                </m:r>
              </m:e>
              <m:sub>
                <m:r>
                  <m:t>t</m:t>
                </m:r>
              </m:sub>
            </m:sSub>
            <m:r>
              <m:rPr>
                <m:sty m:val="p"/>
              </m:rPr>
              <m:t>−</m:t>
            </m:r>
            <m:sSub>
              <m:e>
                <m:r>
                  <m:t>β</m:t>
                </m:r>
              </m:e>
              <m:sub>
                <m:r>
                  <m:t>t</m:t>
                </m:r>
              </m:sub>
            </m:sSub>
          </m:e>
        </m:d>
        <m:r>
          <m:rPr>
            <m:sty m:val="p"/>
          </m:rPr>
          <m:t>∼</m:t>
        </m:r>
        <m:r>
          <m:t>D</m:t>
        </m:r>
        <m:r>
          <m:t>i</m:t>
        </m:r>
        <m:r>
          <m:t>r</m:t>
        </m:r>
        <m:r>
          <m:t>M</m:t>
        </m:r>
        <m:r>
          <m:t>u</m:t>
        </m:r>
        <m:r>
          <m:t>l</m:t>
        </m:r>
        <m:r>
          <m:t>t</m:t>
        </m:r>
        <m:d>
          <m:dPr>
            <m:begChr m:val="("/>
            <m:sepChr m:val=""/>
            <m:endChr m:val=")"/>
            <m:grow/>
          </m:dPr>
          <m:e>
            <m:r>
              <m:t>θ</m:t>
            </m:r>
            <m:r>
              <m:rPr>
                <m:sty m:val="p"/>
              </m:rPr>
              <m:t>|</m:t>
            </m:r>
            <m:sSub>
              <m:e>
                <m:r>
                  <m:t>c</m:t>
                </m:r>
              </m:e>
              <m:sub>
                <m:r>
                  <m:t>b</m:t>
                </m:r>
              </m:sub>
            </m:sSub>
          </m:e>
        </m:d>
      </m:oMath>
    </w:p>
    <w:p>
      <w:pPr>
        <w:pStyle w:val="Compact"/>
        <w:numPr>
          <w:ilvl w:val="0"/>
          <w:numId w:val="1022"/>
        </w:numPr>
      </w:pPr>
      <m:oMath>
        <m:sSub>
          <m:e>
            <m:r>
              <m:t>c</m:t>
            </m:r>
          </m:e>
          <m:sub>
            <m:r>
              <m:t>s</m:t>
            </m:r>
          </m:sub>
        </m:sSub>
        <m:r>
          <m:rPr>
            <m:sty m:val="p"/>
          </m:rPr>
          <m:t>=</m:t>
        </m:r>
        <m:r>
          <m:t>3</m:t>
        </m:r>
      </m:oMath>
      <w:r>
        <w:t xml:space="preserve"> </w:t>
      </w:r>
      <w:r>
        <w:t xml:space="preserve">⇒ mean = first lag</w:t>
      </w:r>
    </w:p>
    <w:bookmarkEnd w:id="50"/>
    <w:bookmarkEnd w:id="51"/>
    <w:bookmarkStart w:id="95" w:name="results"/>
    <w:p>
      <w:pPr>
        <w:pStyle w:val="Heading1"/>
      </w:pPr>
      <w:r>
        <w:t xml:space="preserve">Results</w:t>
      </w:r>
    </w:p>
    <w:bookmarkStart w:id="80" w:name="onset"/>
    <w:p>
      <w:pPr>
        <w:pStyle w:val="Heading2"/>
      </w:pPr>
      <w:r>
        <w:t xml:space="preserve">Onset</w:t>
      </w:r>
    </w:p>
    <w:tbl>
      <w:tblPr>
        <w:tblStyle w:val="Table"/>
        <w:tblW w:type="pct" w:w="5000"/>
        <w:tblLayout w:type="fixed"/>
        <w:tblLook w:firstRow="0" w:lastRow="0" w:firstColumn="0" w:lastColumn="0" w:noHBand="0" w:noVBand="0" w:val="0000"/>
      </w:tblPr>
      <w:tblGrid>
        <w:gridCol w:w="7920"/>
      </w:tblGrid>
      <w:tr>
        <w:tc>
          <w:tcPr/>
          <w:bookmarkStart w:id="55" w:name="fig-Fig10"/>
          <w:p>
            <w:pPr>
              <w:pStyle w:val="Compact"/>
              <w:jc w:val="center"/>
            </w:pPr>
            <w:r>
              <w:drawing>
                <wp:inline>
                  <wp:extent cx="5334000" cy="4329545"/>
                  <wp:effectExtent b="0" l="0" r="0" t="0"/>
                  <wp:docPr descr="" title="" id="53" name="Picture"/>
                  <a:graphic>
                    <a:graphicData uri="http://schemas.openxmlformats.org/drawingml/2006/picture">
                      <pic:pic>
                        <pic:nvPicPr>
                          <pic:cNvPr descr="Fig10.jpg" id="54" name="Picture"/>
                          <pic:cNvPicPr>
                            <a:picLocks noChangeArrowheads="1" noChangeAspect="1"/>
                          </pic:cNvPicPr>
                        </pic:nvPicPr>
                        <pic:blipFill>
                          <a:blip r:embed="rId52"/>
                          <a:stretch>
                            <a:fillRect/>
                          </a:stretch>
                        </pic:blipFill>
                        <pic:spPr bwMode="auto">
                          <a:xfrm>
                            <a:off x="0" y="0"/>
                            <a:ext cx="5334000" cy="4329545"/>
                          </a:xfrm>
                          <a:prstGeom prst="rect">
                            <a:avLst/>
                          </a:prstGeom>
                          <a:noFill/>
                          <a:ln w="9525">
                            <a:noFill/>
                            <a:headEnd/>
                            <a:tailEnd/>
                          </a:ln>
                        </pic:spPr>
                      </pic:pic>
                    </a:graphicData>
                  </a:graphic>
                </wp:inline>
              </w:drawing>
            </w:r>
          </w:p>
          <w:p>
            <w:pPr>
              <w:jc w:val="center"/>
            </w:pPr>
            <w:pPr>
              <w:jc w:val="left"/>
              <w:spacing w:before="200"/>
              <w:pStyle w:val="ImageCaption"/>
            </w:pPr>
            <w:r>
              <w:t xml:space="preserve">Figure 3: TFP by different methods</w:t>
            </w:r>
          </w:p>
          <w:bookmarkEnd w:id="55"/>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9" w:name="fig-Fig04"/>
          <w:p>
            <w:pPr>
              <w:pStyle w:val="Compact"/>
              <w:jc w:val="center"/>
            </w:pPr>
            <w:r>
              <w:drawing>
                <wp:inline>
                  <wp:extent cx="5334000" cy="4539129"/>
                  <wp:effectExtent b="0" l="0" r="0" t="0"/>
                  <wp:docPr descr="" title="" id="57" name="Picture"/>
                  <a:graphic>
                    <a:graphicData uri="http://schemas.openxmlformats.org/drawingml/2006/picture">
                      <pic:pic>
                        <pic:nvPicPr>
                          <pic:cNvPr descr="Fig04.jpg" id="58" name="Picture"/>
                          <pic:cNvPicPr>
                            <a:picLocks noChangeArrowheads="1" noChangeAspect="1"/>
                          </pic:cNvPicPr>
                        </pic:nvPicPr>
                        <pic:blipFill>
                          <a:blip r:embed="rId56"/>
                          <a:stretch>
                            <a:fillRect/>
                          </a:stretch>
                        </pic:blipFill>
                        <pic:spPr bwMode="auto">
                          <a:xfrm>
                            <a:off x="0" y="0"/>
                            <a:ext cx="5334000" cy="4539129"/>
                          </a:xfrm>
                          <a:prstGeom prst="rect">
                            <a:avLst/>
                          </a:prstGeom>
                          <a:noFill/>
                          <a:ln w="9525">
                            <a:noFill/>
                            <a:headEnd/>
                            <a:tailEnd/>
                          </a:ln>
                        </pic:spPr>
                      </pic:pic>
                    </a:graphicData>
                  </a:graphic>
                </wp:inline>
              </w:drawing>
            </w:r>
          </w:p>
          <w:p>
            <w:pPr>
              <w:jc w:val="center"/>
            </w:pPr>
            <w:pPr>
              <w:jc w:val="left"/>
              <w:spacing w:before="200"/>
              <w:pStyle w:val="ImageCaption"/>
            </w:pPr>
            <w:r>
              <w:t xml:space="preserve">Figure 4: Population</w:t>
            </w:r>
          </w:p>
          <w:bookmarkEnd w:id="59"/>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63" w:name="fig-Fig07"/>
          <w:p>
            <w:pPr>
              <w:pStyle w:val="Compact"/>
              <w:jc w:val="center"/>
            </w:pPr>
            <w:r>
              <w:drawing>
                <wp:inline>
                  <wp:extent cx="5334000" cy="4162530"/>
                  <wp:effectExtent b="0" l="0" r="0" t="0"/>
                  <wp:docPr descr="" title="" id="61" name="Picture"/>
                  <a:graphic>
                    <a:graphicData uri="http://schemas.openxmlformats.org/drawingml/2006/picture">
                      <pic:pic>
                        <pic:nvPicPr>
                          <pic:cNvPr descr="Fig07.jpg" id="62" name="Picture"/>
                          <pic:cNvPicPr>
                            <a:picLocks noChangeArrowheads="1" noChangeAspect="1"/>
                          </pic:cNvPicPr>
                        </pic:nvPicPr>
                        <pic:blipFill>
                          <a:blip r:embed="rId60"/>
                          <a:stretch>
                            <a:fillRect/>
                          </a:stretch>
                        </pic:blipFill>
                        <pic:spPr bwMode="auto">
                          <a:xfrm>
                            <a:off x="0" y="0"/>
                            <a:ext cx="5334000" cy="4162530"/>
                          </a:xfrm>
                          <a:prstGeom prst="rect">
                            <a:avLst/>
                          </a:prstGeom>
                          <a:noFill/>
                          <a:ln w="9525">
                            <a:noFill/>
                            <a:headEnd/>
                            <a:tailEnd/>
                          </a:ln>
                        </pic:spPr>
                      </pic:pic>
                    </a:graphicData>
                  </a:graphic>
                </wp:inline>
              </w:drawing>
            </w:r>
          </w:p>
          <w:p>
            <w:pPr>
              <w:jc w:val="center"/>
            </w:pPr>
            <w:pPr>
              <w:jc w:val="left"/>
              <w:spacing w:before="200"/>
              <w:pStyle w:val="ImageCaption"/>
            </w:pPr>
            <w:r>
              <w:t xml:space="preserve">Figure 5: Engels’ Pause, 1730-1800</w:t>
            </w:r>
          </w:p>
          <w:bookmarkEnd w:id="63"/>
        </w:tc>
      </w:tr>
    </w:tbl>
    <w:p>
      <w:pPr>
        <w:pStyle w:val="Compact"/>
        <w:numPr>
          <w:ilvl w:val="0"/>
          <w:numId w:val="1023"/>
        </w:numPr>
      </w:pPr>
      <w:r>
        <w:t xml:space="preserve">No growth (- 1600) → low growth (1600-1810) → high growth (1810-)</w:t>
      </w:r>
      <w:r>
        <w:t xml:space="preserve"> </w:t>
      </w:r>
      <w:hyperlink w:anchor="fig-Fig10">
        <w:r>
          <w:rPr>
            <w:rStyle w:val="Hyperlink"/>
          </w:rPr>
          <w:t xml:space="preserve">Figure 3</w:t>
        </w:r>
      </w:hyperlink>
    </w:p>
    <w:p>
      <w:pPr>
        <w:pStyle w:val="Compact"/>
        <w:numPr>
          <w:ilvl w:val="0"/>
          <w:numId w:val="1023"/>
        </w:numPr>
      </w:pPr>
      <w:r>
        <w:t xml:space="preserve">Engels’ Pause (no wage growth despite increased TFP growth) is due to population growth, not a decline in labour share</w:t>
      </w:r>
      <w:r>
        <w:t xml:space="preserve"> </w:t>
      </w:r>
      <w:hyperlink w:anchor="fig-Fig04">
        <w:r>
          <w:rPr>
            <w:rStyle w:val="Hyperlink"/>
          </w:rPr>
          <w:t xml:space="preserve">Figure 4</w:t>
        </w:r>
      </w:hyperlink>
    </w:p>
    <w:bookmarkStart w:id="69" w:name="off"/>
    <w:p>
      <w:pPr>
        <w:pStyle w:val="Heading3"/>
      </w:pPr>
      <w:r>
        <w:t xml:space="preserve">Off</w:t>
      </w:r>
    </w:p>
    <w:p>
      <w:pPr>
        <w:pStyle w:val="FirstParagraph"/>
      </w:pPr>
      <w:r>
        <w:t xml:space="preserve">By dating the onset of growth at 1600, below is ruled out:</w:t>
      </w:r>
    </w:p>
    <w:p>
      <w:pPr>
        <w:numPr>
          <w:ilvl w:val="0"/>
          <w:numId w:val="1024"/>
        </w:numPr>
      </w:pPr>
      <w:r>
        <w:t xml:space="preserve">Glorious Revolution (1688)</w:t>
      </w:r>
      <w:r>
        <w:t xml:space="preserve"> </w:t>
      </w:r>
      <w:r>
        <w:t xml:space="preserve">(</w:t>
      </w:r>
      <w:hyperlink w:anchor="ref-NorthWeingast1989">
        <w:r>
          <w:rPr>
            <w:rStyle w:val="Hyperlink"/>
          </w:rPr>
          <w:t xml:space="preserve">North and Weingast 1989</w:t>
        </w:r>
      </w:hyperlink>
      <w:r>
        <w:t xml:space="preserve">)</w:t>
      </w:r>
      <w:r>
        <w:rPr>
          <w:rStyle w:val="FootnoteReference"/>
        </w:rPr>
        <w:footnoteReference w:id="64"/>
      </w:r>
    </w:p>
    <w:p>
      <w:pPr>
        <w:numPr>
          <w:ilvl w:val="0"/>
          <w:numId w:val="1024"/>
        </w:numPr>
      </w:pPr>
      <w:r>
        <w:t xml:space="preserve">English Civil War (1642–1651) and Glorious Revolution as joint cause</w:t>
      </w:r>
      <w:r>
        <w:t xml:space="preserve"> </w:t>
      </w:r>
      <w:r>
        <w:t xml:space="preserve">(</w:t>
      </w:r>
      <w:hyperlink w:anchor="ref-AcemogluJohnsonRobinson2005">
        <w:r>
          <w:rPr>
            <w:rStyle w:val="Hyperlink"/>
          </w:rPr>
          <w:t xml:space="preserve">Acemoglu, Johnson, and Robinson 2005</w:t>
        </w:r>
      </w:hyperlink>
      <w:r>
        <w:t xml:space="preserve">)</w:t>
      </w:r>
      <w:r>
        <w:rPr>
          <w:rStyle w:val="FootnoteReference"/>
        </w:rPr>
        <w:footnoteReference w:id="65"/>
      </w:r>
    </w:p>
    <w:p>
      <w:pPr>
        <w:numPr>
          <w:ilvl w:val="0"/>
          <w:numId w:val="1024"/>
        </w:numPr>
      </w:pPr>
      <w:r>
        <w:t xml:space="preserve">Post-Glorious Revolution property rights and enclosure reforms</w:t>
      </w:r>
      <w:r>
        <w:t xml:space="preserve"> </w:t>
      </w:r>
      <w:r>
        <w:t xml:space="preserve">(</w:t>
      </w:r>
      <w:hyperlink w:anchor="ref-BogartRichardson2011">
        <w:r>
          <w:rPr>
            <w:rStyle w:val="Hyperlink"/>
          </w:rPr>
          <w:t xml:space="preserve">Bogart and Richardson 2011</w:t>
        </w:r>
      </w:hyperlink>
      <w:r>
        <w:t xml:space="preserve">)</w:t>
      </w:r>
      <w:r>
        <w:rPr>
          <w:rStyle w:val="FootnoteReference"/>
        </w:rPr>
        <w:footnoteReference w:id="66"/>
      </w:r>
    </w:p>
    <w:p>
      <w:pPr>
        <w:numPr>
          <w:ilvl w:val="0"/>
          <w:numId w:val="1024"/>
        </w:numPr>
      </w:pPr>
      <w:r>
        <w:t xml:space="preserve">Industrial Revolution (~1800) as the genesis of growth</w:t>
      </w:r>
      <w:r>
        <w:rPr>
          <w:rStyle w:val="FootnoteReference"/>
        </w:rPr>
        <w:footnoteReference w:id="67"/>
      </w:r>
    </w:p>
    <w:p>
      <w:pPr>
        <w:numPr>
          <w:ilvl w:val="0"/>
          <w:numId w:val="1024"/>
        </w:numPr>
      </w:pPr>
      <w:r>
        <w:t xml:space="preserve">Capital capturing the gains from technical change as the explanation for</w:t>
      </w:r>
      <w:r>
        <w:t xml:space="preserve"> </w:t>
      </w:r>
      <w:r>
        <w:t xml:space="preserve">Engels’ Pause</w:t>
      </w:r>
      <w:r>
        <w:t xml:space="preserve"> </w:t>
      </w:r>
      <w:r>
        <w:t xml:space="preserve">(</w:t>
      </w:r>
      <w:hyperlink w:anchor="ref-Allen2009b">
        <w:r>
          <w:rPr>
            <w:rStyle w:val="Hyperlink"/>
          </w:rPr>
          <w:t xml:space="preserve">Allen 2009a</w:t>
        </w:r>
      </w:hyperlink>
      <w:r>
        <w:t xml:space="preserve">;</w:t>
      </w:r>
      <w:r>
        <w:t xml:space="preserve"> </w:t>
      </w:r>
      <w:hyperlink w:anchor="ref-AcemogluRestrepo2019a">
        <w:r>
          <w:rPr>
            <w:rStyle w:val="Hyperlink"/>
          </w:rPr>
          <w:t xml:space="preserve">Acemoglu and Restrepo 2019</w:t>
        </w:r>
      </w:hyperlink>
      <w:r>
        <w:t xml:space="preserve">)</w:t>
      </w:r>
      <w:r>
        <w:rPr>
          <w:rStyle w:val="FootnoteReference"/>
        </w:rPr>
        <w:footnoteReference w:id="68"/>
      </w:r>
    </w:p>
    <w:bookmarkEnd w:id="69"/>
    <w:bookmarkStart w:id="79" w:name="still-on"/>
    <w:p>
      <w:pPr>
        <w:pStyle w:val="Heading3"/>
      </w:pPr>
      <w:r>
        <w:t xml:space="preserve">Still on</w:t>
      </w:r>
    </w:p>
    <w:p>
      <w:pPr>
        <w:pStyle w:val="FirstParagraph"/>
      </w:pPr>
      <w:r>
        <w:t xml:space="preserve">Corroborating (external data independently confirm the timing)</w:t>
      </w:r>
    </w:p>
    <w:p>
      <w:pPr>
        <w:pStyle w:val="Compact"/>
        <w:numPr>
          <w:ilvl w:val="0"/>
          <w:numId w:val="1025"/>
        </w:numPr>
      </w:pPr>
      <w:r>
        <w:t xml:space="preserve">Onset of structural transformation away from agriculture</w:t>
      </w:r>
      <w:r>
        <w:t xml:space="preserve"> </w:t>
      </w:r>
      <w:r>
        <w:t xml:space="preserve">(</w:t>
      </w:r>
      <w:hyperlink w:anchor="ref-WallisColsonChilosi2018">
        <w:r>
          <w:rPr>
            <w:rStyle w:val="Hyperlink"/>
          </w:rPr>
          <w:t xml:space="preserve">Wallis, Colson, and Chilosi 2018</w:t>
        </w:r>
      </w:hyperlink>
      <w:r>
        <w:t xml:space="preserve">)</w:t>
      </w:r>
      <w:r>
        <w:rPr>
          <w:rStyle w:val="FootnoteReference"/>
        </w:rPr>
        <w:footnoteReference w:id="70"/>
      </w:r>
    </w:p>
    <w:p>
      <w:pPr>
        <w:pStyle w:val="FirstParagraph"/>
      </w:pPr>
      <w:r>
        <w:t xml:space="preserve">Consistent (timing of historical events aligns with 1600)</w:t>
      </w:r>
    </w:p>
    <w:p>
      <w:pPr>
        <w:pStyle w:val="Compact"/>
        <w:numPr>
          <w:ilvl w:val="0"/>
          <w:numId w:val="1026"/>
        </w:numPr>
      </w:pPr>
      <w:r>
        <w:t xml:space="preserve">Dissolution of the English monasteries and land-market shock</w:t>
      </w:r>
      <w:r>
        <w:t xml:space="preserve"> </w:t>
      </w:r>
      <w:r>
        <w:t xml:space="preserve">(</w:t>
      </w:r>
      <w:hyperlink w:anchor="ref-HeldringRobinsonVollmer2021">
        <w:r>
          <w:rPr>
            <w:rStyle w:val="Hyperlink"/>
          </w:rPr>
          <w:t xml:space="preserve">Heldring, Robinson, and Vollmer 2021</w:t>
        </w:r>
      </w:hyperlink>
      <w:r>
        <w:t xml:space="preserve">)</w:t>
      </w:r>
      <w:r>
        <w:rPr>
          <w:rStyle w:val="FootnoteReference"/>
        </w:rPr>
        <w:footnoteReference w:id="71"/>
      </w:r>
    </w:p>
    <w:p>
      <w:pPr>
        <w:pStyle w:val="Compact"/>
        <w:numPr>
          <w:ilvl w:val="0"/>
          <w:numId w:val="1026"/>
        </w:numPr>
      </w:pPr>
      <w:r>
        <w:t xml:space="preserve">Rise of the yeoman class and gradual expansion of property rights</w:t>
      </w:r>
      <w:r>
        <w:t xml:space="preserve"> </w:t>
      </w:r>
      <w:r>
        <w:t xml:space="preserve">(</w:t>
      </w:r>
      <w:hyperlink w:anchor="ref-Allen1992">
        <w:r>
          <w:rPr>
            <w:rStyle w:val="Hyperlink"/>
          </w:rPr>
          <w:t xml:space="preserve">Allen 1992</w:t>
        </w:r>
      </w:hyperlink>
      <w:r>
        <w:t xml:space="preserve">)</w:t>
      </w:r>
      <w:r>
        <w:rPr>
          <w:rStyle w:val="FootnoteReference"/>
        </w:rPr>
        <w:footnoteReference w:id="72"/>
      </w:r>
    </w:p>
    <w:p>
      <w:pPr>
        <w:pStyle w:val="Compact"/>
        <w:numPr>
          <w:ilvl w:val="0"/>
          <w:numId w:val="1026"/>
        </w:numPr>
      </w:pPr>
      <w:r>
        <w:t xml:space="preserve">Atlantic trade, colonisation, and London’s urbanisation</w:t>
      </w:r>
      <w:r>
        <w:rPr>
          <w:rStyle w:val="FootnoteReference"/>
        </w:rPr>
        <w:footnoteReference w:id="73"/>
      </w:r>
    </w:p>
    <w:p>
      <w:pPr>
        <w:pStyle w:val="Compact"/>
        <w:numPr>
          <w:ilvl w:val="0"/>
          <w:numId w:val="1026"/>
        </w:numPr>
      </w:pPr>
      <w:r>
        <w:t xml:space="preserve">Printing press and rising literacy</w:t>
      </w:r>
      <w:r>
        <w:t xml:space="preserve"> </w:t>
      </w:r>
      <w:r>
        <w:t xml:space="preserve">(</w:t>
      </w:r>
      <w:hyperlink w:anchor="ref-Dittmar2011">
        <w:r>
          <w:rPr>
            <w:rStyle w:val="Hyperlink"/>
          </w:rPr>
          <w:t xml:space="preserve">Dittmar 2011</w:t>
        </w:r>
      </w:hyperlink>
      <w:r>
        <w:t xml:space="preserve">)</w:t>
      </w:r>
      <w:r>
        <w:rPr>
          <w:rStyle w:val="FootnoteReference"/>
        </w:rPr>
        <w:footnoteReference w:id="74"/>
      </w:r>
    </w:p>
    <w:p>
      <w:pPr>
        <w:pStyle w:val="Compact"/>
        <w:numPr>
          <w:ilvl w:val="0"/>
          <w:numId w:val="1026"/>
        </w:numPr>
      </w:pPr>
      <w:r>
        <w:t xml:space="preserve">Marxist view: economic change propels political change</w:t>
      </w:r>
      <w:r>
        <w:t xml:space="preserve"> </w:t>
      </w:r>
      <w:r>
        <w:t xml:space="preserve">(</w:t>
      </w:r>
      <w:hyperlink w:anchor="ref-Marx1867">
        <w:r>
          <w:rPr>
            <w:rStyle w:val="Hyperlink"/>
          </w:rPr>
          <w:t xml:space="preserve">Marx 1932</w:t>
        </w:r>
      </w:hyperlink>
      <w:r>
        <w:t xml:space="preserve">;</w:t>
      </w:r>
      <w:r>
        <w:t xml:space="preserve"> </w:t>
      </w:r>
      <w:hyperlink w:anchor="ref-MarxEngels1848">
        <w:r>
          <w:rPr>
            <w:rStyle w:val="Hyperlink"/>
          </w:rPr>
          <w:t xml:space="preserve">Marx and Engels 2008</w:t>
        </w:r>
      </w:hyperlink>
      <w:r>
        <w:t xml:space="preserve">)</w:t>
      </w:r>
      <w:r>
        <w:rPr>
          <w:rStyle w:val="FootnoteReference"/>
        </w:rPr>
        <w:footnoteReference w:id="75"/>
      </w:r>
    </w:p>
    <w:p>
      <w:pPr>
        <w:pStyle w:val="FirstParagraph"/>
      </w:pPr>
      <w:r>
        <w:t xml:space="preserve">Consistent but timing hard to pin down</w:t>
      </w:r>
    </w:p>
    <w:p>
      <w:pPr>
        <w:pStyle w:val="Compact"/>
        <w:numPr>
          <w:ilvl w:val="0"/>
          <w:numId w:val="1027"/>
        </w:numPr>
      </w:pPr>
      <w:r>
        <w:t xml:space="preserve">Culture of progress and bourgeois values</w:t>
      </w:r>
      <w:r>
        <w:t xml:space="preserve"> </w:t>
      </w:r>
      <w:r>
        <w:t xml:space="preserve">(</w:t>
      </w:r>
      <w:hyperlink w:anchor="ref-Mokyr2009">
        <w:r>
          <w:rPr>
            <w:rStyle w:val="Hyperlink"/>
          </w:rPr>
          <w:t xml:space="preserve">Mokyr 2009</w:t>
        </w:r>
      </w:hyperlink>
      <w:r>
        <w:t xml:space="preserve">,</w:t>
      </w:r>
      <w:r>
        <w:t xml:space="preserve"> </w:t>
      </w:r>
      <w:hyperlink w:anchor="ref-Mokyr2016">
        <w:r>
          <w:rPr>
            <w:rStyle w:val="Hyperlink"/>
          </w:rPr>
          <w:t xml:space="preserve">2016</w:t>
        </w:r>
      </w:hyperlink>
      <w:r>
        <w:t xml:space="preserve">;</w:t>
      </w:r>
      <w:r>
        <w:t xml:space="preserve"> </w:t>
      </w:r>
      <w:hyperlink w:anchor="ref-McCloskey2006">
        <w:r>
          <w:rPr>
            <w:rStyle w:val="Hyperlink"/>
          </w:rPr>
          <w:t xml:space="preserve">McCloskey 2006</w:t>
        </w:r>
      </w:hyperlink>
      <w:r>
        <w:t xml:space="preserve">)</w:t>
      </w:r>
      <w:r>
        <w:rPr>
          <w:rStyle w:val="FootnoteReference"/>
        </w:rPr>
        <w:footnoteReference w:id="76"/>
      </w:r>
    </w:p>
    <w:p>
      <w:pPr>
        <w:pStyle w:val="Compact"/>
        <w:numPr>
          <w:ilvl w:val="0"/>
          <w:numId w:val="1027"/>
        </w:numPr>
      </w:pPr>
      <w:r>
        <w:t xml:space="preserve">Protestant ethic and Puritanism</w:t>
      </w:r>
      <w:r>
        <w:t xml:space="preserve"> </w:t>
      </w:r>
      <w:r>
        <w:t xml:space="preserve">(</w:t>
      </w:r>
      <w:hyperlink w:anchor="ref-Weber1904">
        <w:r>
          <w:rPr>
            <w:rStyle w:val="Hyperlink"/>
          </w:rPr>
          <w:t xml:space="preserve">Weber 1904</w:t>
        </w:r>
      </w:hyperlink>
      <w:r>
        <w:t xml:space="preserve">;</w:t>
      </w:r>
      <w:r>
        <w:t xml:space="preserve"> </w:t>
      </w:r>
      <w:hyperlink w:anchor="ref-Tawney1926">
        <w:r>
          <w:rPr>
            <w:rStyle w:val="Hyperlink"/>
          </w:rPr>
          <w:t xml:space="preserve">Tawney 1926</w:t>
        </w:r>
      </w:hyperlink>
      <w:r>
        <w:t xml:space="preserve">)</w:t>
      </w:r>
      <w:r>
        <w:rPr>
          <w:rStyle w:val="FootnoteReference"/>
        </w:rPr>
        <w:footnoteReference w:id="77"/>
      </w:r>
    </w:p>
    <w:p>
      <w:pPr>
        <w:pStyle w:val="FirstParagraph"/>
      </w:pPr>
      <w:r>
        <w:t xml:space="preserve">Complementary (explains the character of the Industrial Revolution, not its onset)</w:t>
      </w:r>
    </w:p>
    <w:p>
      <w:pPr>
        <w:pStyle w:val="Compact"/>
        <w:numPr>
          <w:ilvl w:val="0"/>
          <w:numId w:val="1028"/>
        </w:numPr>
      </w:pPr>
      <w:r>
        <w:t xml:space="preserve">High-wage, cheap-coal theory of the Industrial Revolution</w:t>
      </w:r>
      <w:r>
        <w:t xml:space="preserve"> </w:t>
      </w:r>
      <w:r>
        <w:t xml:space="preserve">(</w:t>
      </w:r>
      <w:hyperlink w:anchor="ref-Allen2009a">
        <w:r>
          <w:rPr>
            <w:rStyle w:val="Hyperlink"/>
          </w:rPr>
          <w:t xml:space="preserve">Allen 2009b</w:t>
        </w:r>
      </w:hyperlink>
      <w:r>
        <w:t xml:space="preserve">)</w:t>
      </w:r>
      <w:r>
        <w:rPr>
          <w:rStyle w:val="FootnoteReference"/>
        </w:rPr>
        <w:footnoteReference w:id="78"/>
      </w:r>
    </w:p>
    <w:bookmarkEnd w:id="79"/>
    <w:bookmarkEnd w:id="80"/>
    <w:bookmarkStart w:id="81" w:name="modest-growth-after-the-onset"/>
    <w:p>
      <w:pPr>
        <w:pStyle w:val="Heading2"/>
      </w:pPr>
      <w:r>
        <w:t xml:space="preserve">Modest growth after the onset</w:t>
      </w:r>
    </w:p>
    <w:p>
      <w:pPr>
        <w:pStyle w:val="FirstParagraph"/>
      </w:pPr>
      <w:r>
        <w:t xml:space="preserve">Efforescence: Sustained growth prior to Industrial Revolution</w:t>
      </w:r>
    </w:p>
    <w:p>
      <w:pPr>
        <w:pStyle w:val="Compact"/>
        <w:numPr>
          <w:ilvl w:val="0"/>
          <w:numId w:val="1029"/>
        </w:numPr>
      </w:pPr>
      <w:r>
        <w:t xml:space="preserve">Ancient Greece, ancient Rome, Song China </w:t>
      </w:r>
      <w:r>
        <w:rPr>
          <w:rFonts w:hint="eastAsia"/>
        </w:rPr>
        <w:t xml:space="preserve">(宋960–1279),</w:t>
      </w:r>
      <w:r>
        <w:t xml:space="preserve"> Islamic golden age, golden age of Holland</w:t>
      </w:r>
    </w:p>
    <w:p>
      <w:pPr>
        <w:pStyle w:val="Compact"/>
        <w:numPr>
          <w:ilvl w:val="0"/>
          <w:numId w:val="1029"/>
        </w:numPr>
      </w:pPr>
      <w:r>
        <w:t xml:space="preserve">Often used as evidence against a Malthusian model</w:t>
      </w:r>
    </w:p>
    <w:p>
      <w:pPr>
        <w:pStyle w:val="Compact"/>
        <w:numPr>
          <w:ilvl w:val="0"/>
          <w:numId w:val="1029"/>
        </w:numPr>
      </w:pPr>
      <w:r>
        <w:t xml:space="preserve">Similar to the Malthusian model of England 1600-1810</w:t>
      </w:r>
    </w:p>
    <w:bookmarkEnd w:id="81"/>
    <w:bookmarkStart w:id="94" w:name="post-industrial-revolution"/>
    <w:p>
      <w:pPr>
        <w:pStyle w:val="Heading2"/>
      </w:pPr>
      <w:r>
        <w:t xml:space="preserve">Post Industrial Revolution</w:t>
      </w:r>
    </w:p>
    <w:p>
      <w:pPr>
        <w:pStyle w:val="FirstParagraph"/>
      </w:pPr>
      <w:r>
        <w:t xml:space="preserve">This is more of a secondary research question, but a very insightful finding</w:t>
      </w:r>
    </w:p>
    <w:tbl>
      <w:tblPr>
        <w:tblStyle w:val="Table"/>
        <w:tblW w:type="pct" w:w="5000"/>
        <w:tblLayout w:type="fixed"/>
        <w:tblLook w:firstRow="0" w:lastRow="0" w:firstColumn="0" w:lastColumn="0" w:noHBand="0" w:noVBand="0" w:val="0000"/>
      </w:tblPr>
      <w:tblGrid>
        <w:gridCol w:w="7920"/>
      </w:tblGrid>
      <w:tr>
        <w:tc>
          <w:tcPr/>
          <w:bookmarkStart w:id="85" w:name="fig-Fig11"/>
          <w:p>
            <w:pPr>
              <w:pStyle w:val="Compact"/>
              <w:jc w:val="center"/>
            </w:pPr>
            <w:r>
              <w:drawing>
                <wp:inline>
                  <wp:extent cx="5334000" cy="4242326"/>
                  <wp:effectExtent b="0" l="0" r="0" t="0"/>
                  <wp:docPr descr="" title="" id="83" name="Picture"/>
                  <a:graphic>
                    <a:graphicData uri="http://schemas.openxmlformats.org/drawingml/2006/picture">
                      <pic:pic>
                        <pic:nvPicPr>
                          <pic:cNvPr descr="Fig11.jpg" id="84" name="Picture"/>
                          <pic:cNvPicPr>
                            <a:picLocks noChangeArrowheads="1" noChangeAspect="1"/>
                          </pic:cNvPicPr>
                        </pic:nvPicPr>
                        <pic:blipFill>
                          <a:blip r:embed="rId82"/>
                          <a:stretch>
                            <a:fillRect/>
                          </a:stretch>
                        </pic:blipFill>
                        <pic:spPr bwMode="auto">
                          <a:xfrm>
                            <a:off x="0" y="0"/>
                            <a:ext cx="5334000" cy="4242326"/>
                          </a:xfrm>
                          <a:prstGeom prst="rect">
                            <a:avLst/>
                          </a:prstGeom>
                          <a:noFill/>
                          <a:ln w="9525">
                            <a:noFill/>
                            <a:headEnd/>
                            <a:tailEnd/>
                          </a:ln>
                        </pic:spPr>
                      </pic:pic>
                    </a:graphicData>
                  </a:graphic>
                </wp:inline>
              </w:drawing>
            </w:r>
          </w:p>
          <w:p>
            <w:pPr>
              <w:jc w:val="center"/>
            </w:pPr>
            <w:pPr>
              <w:jc w:val="left"/>
              <w:spacing w:before="200"/>
              <w:pStyle w:val="ImageCaption"/>
            </w:pPr>
            <w:r>
              <w:t xml:space="preserve">Figure 6: Land constraint is unimportant (left)</w:t>
            </w:r>
          </w:p>
          <w:bookmarkEnd w:id="85"/>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89" w:name="tbl-Tab02"/>
          <w:p>
            <w:pPr>
              <w:jc w:val="center"/>
            </w:pPr>
            <w:pPr>
              <w:jc w:val="left"/>
              <w:spacing w:before="200"/>
              <w:pStyle w:val="ImageCaption"/>
            </w:pPr>
            <w:r>
              <w:t xml:space="preserve">Table 2: Steam engine took over</w:t>
            </w:r>
          </w:p>
          <w:p>
            <w:pPr>
              <w:pStyle w:val="Compact"/>
              <w:jc w:val="center"/>
            </w:pPr>
            <w:r>
              <w:drawing>
                <wp:inline>
                  <wp:extent cx="5334000" cy="2711910"/>
                  <wp:effectExtent b="0" l="0" r="0" t="0"/>
                  <wp:docPr descr="" title="" id="87" name="Picture"/>
                  <a:graphic>
                    <a:graphicData uri="http://schemas.openxmlformats.org/drawingml/2006/picture">
                      <pic:pic>
                        <pic:nvPicPr>
                          <pic:cNvPr descr="Tab2.jpg" id="88" name="Picture"/>
                          <pic:cNvPicPr>
                            <a:picLocks noChangeArrowheads="1" noChangeAspect="1"/>
                          </pic:cNvPicPr>
                        </pic:nvPicPr>
                        <pic:blipFill>
                          <a:blip r:embed="rId86"/>
                          <a:stretch>
                            <a:fillRect/>
                          </a:stretch>
                        </pic:blipFill>
                        <pic:spPr bwMode="auto">
                          <a:xfrm>
                            <a:off x="0" y="0"/>
                            <a:ext cx="5334000" cy="2711910"/>
                          </a:xfrm>
                          <a:prstGeom prst="rect">
                            <a:avLst/>
                          </a:prstGeom>
                          <a:noFill/>
                          <a:ln w="9525">
                            <a:noFill/>
                            <a:headEnd/>
                            <a:tailEnd/>
                          </a:ln>
                        </pic:spPr>
                      </pic:pic>
                    </a:graphicData>
                  </a:graphic>
                </wp:inline>
              </w:drawing>
            </w:r>
          </w:p>
          <w:bookmarkEnd w:id="89"/>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93" w:name="fig-Fig12"/>
          <w:p>
            <w:pPr>
              <w:pStyle w:val="Compact"/>
              <w:jc w:val="center"/>
            </w:pPr>
            <w:r>
              <w:drawing>
                <wp:inline>
                  <wp:extent cx="5334000" cy="4139820"/>
                  <wp:effectExtent b="0" l="0" r="0" t="0"/>
                  <wp:docPr descr="" title="" id="91" name="Picture"/>
                  <a:graphic>
                    <a:graphicData uri="http://schemas.openxmlformats.org/drawingml/2006/picture">
                      <pic:pic>
                        <pic:nvPicPr>
                          <pic:cNvPr descr="Fig12.jpg" id="92" name="Picture"/>
                          <pic:cNvPicPr>
                            <a:picLocks noChangeArrowheads="1" noChangeAspect="1"/>
                          </pic:cNvPicPr>
                        </pic:nvPicPr>
                        <pic:blipFill>
                          <a:blip r:embed="rId90"/>
                          <a:stretch>
                            <a:fillRect/>
                          </a:stretch>
                        </pic:blipFill>
                        <pic:spPr bwMode="auto">
                          <a:xfrm>
                            <a:off x="0" y="0"/>
                            <a:ext cx="5334000" cy="4139820"/>
                          </a:xfrm>
                          <a:prstGeom prst="rect">
                            <a:avLst/>
                          </a:prstGeom>
                          <a:noFill/>
                          <a:ln w="9525">
                            <a:noFill/>
                            <a:headEnd/>
                            <a:tailEnd/>
                          </a:ln>
                        </pic:spPr>
                      </pic:pic>
                    </a:graphicData>
                  </a:graphic>
                </wp:inline>
              </w:drawing>
            </w:r>
          </w:p>
          <w:p>
            <w:pPr>
              <w:jc w:val="center"/>
            </w:pPr>
            <w:pPr>
              <w:jc w:val="left"/>
              <w:spacing w:before="200"/>
              <w:pStyle w:val="ImageCaption"/>
            </w:pPr>
            <w:r>
              <w:t xml:space="preserve">Figure 7: Days worked doubled</w:t>
            </w:r>
          </w:p>
          <w:bookmarkEnd w:id="93"/>
        </w:tc>
      </w:tr>
    </w:tbl>
    <w:p>
      <w:pPr>
        <w:pStyle w:val="Compact"/>
        <w:numPr>
          <w:ilvl w:val="0"/>
          <w:numId w:val="1030"/>
        </w:numPr>
      </w:pPr>
      <w:r>
        <w:t xml:space="preserve">Decline in importance of land in production (</w:t>
      </w:r>
      <w:hyperlink w:anchor="fig-Fig11">
        <w:r>
          <w:rPr>
            <w:rStyle w:val="Hyperlink"/>
          </w:rPr>
          <w:t xml:space="preserve">Figure 6</w:t>
        </w:r>
      </w:hyperlink>
      <w:r>
        <w:t xml:space="preserve">)</w:t>
      </w:r>
    </w:p>
    <w:p>
      <w:pPr>
        <w:pStyle w:val="Compact"/>
        <w:numPr>
          <w:ilvl w:val="0"/>
          <w:numId w:val="1030"/>
        </w:numPr>
      </w:pPr>
      <w:r>
        <w:t xml:space="preserve">(Not a result): Steam engine took over after 1810 (</w:t>
      </w:r>
      <w:hyperlink w:anchor="tbl-Tab02">
        <w:r>
          <w:rPr>
            <w:rStyle w:val="Hyperlink"/>
          </w:rPr>
          <w:t xml:space="preserve">Table 2</w:t>
        </w:r>
      </w:hyperlink>
      <w:r>
        <w:t xml:space="preserve">)</w:t>
      </w:r>
    </w:p>
    <w:p>
      <w:pPr>
        <w:pStyle w:val="Compact"/>
        <w:numPr>
          <w:ilvl w:val="0"/>
          <w:numId w:val="1030"/>
        </w:numPr>
      </w:pPr>
      <w:r>
        <w:t xml:space="preserve">(Not a result): Days worked increased (</w:t>
      </w:r>
      <w:hyperlink w:anchor="fig-Fig12">
        <w:r>
          <w:rPr>
            <w:rStyle w:val="Hyperlink"/>
          </w:rPr>
          <w:t xml:space="preserve">Figure 7</w:t>
        </w:r>
      </w:hyperlink>
      <w:r>
        <w:t xml:space="preserve">)</w:t>
      </w:r>
    </w:p>
    <w:p>
      <w:pPr>
        <w:pStyle w:val="FirstParagraph"/>
      </w:pPr>
      <w:r>
        <w:t xml:space="preserve">By easing the fixed land constraint, people started to work longer and production increased with more labour and capital</w:t>
      </w:r>
    </w:p>
    <w:bookmarkEnd w:id="94"/>
    <w:bookmarkEnd w:id="95"/>
    <w:bookmarkStart w:id="132" w:name="感想"/>
    <w:p>
      <w:pPr>
        <w:pStyle w:val="Heading1"/>
      </w:pPr>
      <w:r>
        <w:rPr>
          <w:rFonts w:hint="eastAsia"/>
        </w:rPr>
        <w:t xml:space="preserve">感想</w:t>
      </w:r>
    </w:p>
    <w:p>
      <w:pPr>
        <w:pStyle w:val="Compact"/>
        <w:numPr>
          <w:ilvl w:val="0"/>
          <w:numId w:val="1031"/>
        </w:numPr>
      </w:pPr>
      <w:r>
        <w:rPr>
          <w:rFonts w:hint="eastAsia"/>
        </w:rPr>
        <w:t xml:space="preserve">世界で経済発展が開始した年代を特定した影響力のある論文</w:t>
      </w:r>
    </w:p>
    <w:p>
      <w:pPr>
        <w:pStyle w:val="Compact"/>
        <w:numPr>
          <w:ilvl w:val="0"/>
          <w:numId w:val="1031"/>
        </w:numPr>
      </w:pPr>
      <w:r>
        <w:rPr>
          <w:rFonts w:hint="eastAsia"/>
        </w:rPr>
        <w:t xml:space="preserve">他人のデータを使いつつ、単純なモデルと組み合わせることで新たな発見を提供したお手軽論文かと思って読み始めた</w:t>
      </w:r>
    </w:p>
    <w:p>
      <w:pPr>
        <w:pStyle w:val="Compact"/>
        <w:numPr>
          <w:ilvl w:val="0"/>
          <w:numId w:val="1031"/>
        </w:numPr>
      </w:pPr>
      <w:r>
        <w:rPr>
          <w:rFonts w:hint="eastAsia"/>
        </w:rPr>
        <w:t xml:space="preserve">読み進めると、Bayesianを使う仕掛けをそこら中に仕込んだ手の込んだ論文だと分かった</w:t>
      </w:r>
    </w:p>
    <w:p>
      <w:pPr>
        <w:pStyle w:val="Compact"/>
        <w:numPr>
          <w:ilvl w:val="0"/>
          <w:numId w:val="1031"/>
        </w:numPr>
      </w:pPr>
      <w:r>
        <w:rPr>
          <w:rFonts w:hint="eastAsia"/>
        </w:rPr>
        <w:t xml:space="preserve">産業革命の解釈:</w:t>
      </w:r>
      <w:r>
        <w:t xml:space="preserve"> </w:t>
      </w:r>
      <w:r>
        <w:rPr>
          <w:rFonts w:hint="eastAsia"/>
        </w:rPr>
        <w:t xml:space="preserve">経済活動を土地制約から開放したこと</w:t>
      </w:r>
    </w:p>
    <w:p>
      <w:pPr>
        <w:pStyle w:val="Compact"/>
        <w:numPr>
          <w:ilvl w:val="0"/>
          <w:numId w:val="1031"/>
        </w:numPr>
      </w:pPr>
      <w:r>
        <w:rPr>
          <w:rFonts w:hint="eastAsia"/>
        </w:rPr>
        <w:t xml:space="preserve">蒸気機関さまさま</w:t>
      </w:r>
    </w:p>
    <w:p>
      <w:pPr>
        <w:pStyle w:val="Compact"/>
        <w:numPr>
          <w:ilvl w:val="0"/>
          <w:numId w:val="1031"/>
        </w:numPr>
      </w:pPr>
      <w:r>
        <w:t xml:space="preserve">Vent for surplus: </w:t>
      </w:r>
      <w:r>
        <w:rPr>
          <w:rFonts w:hint="eastAsia"/>
        </w:rPr>
        <w:t xml:space="preserve">余剰だった労働が不足になった</w:t>
      </w:r>
    </w:p>
    <w:p>
      <w:pPr>
        <w:pStyle w:val="Compact"/>
        <w:numPr>
          <w:ilvl w:val="0"/>
          <w:numId w:val="1031"/>
        </w:numPr>
      </w:pPr>
      <w:r>
        <w:rPr>
          <w:rFonts w:hint="eastAsia"/>
        </w:rPr>
        <w:t xml:space="preserve">T=61、仕方ないが…</w:t>
      </w:r>
    </w:p>
    <w:p>
      <w:pPr>
        <w:pStyle w:val="Compact"/>
        <w:numPr>
          <w:ilvl w:val="0"/>
          <w:numId w:val="1031"/>
        </w:numPr>
      </w:pPr>
      <w:r>
        <w:rPr>
          <w:rFonts w:hint="eastAsia"/>
        </w:rPr>
        <w:t xml:space="preserve">今後もこの分野は、推計方法の改善よりもデータ構築の方が貢献度は高い</w:t>
      </w:r>
    </w:p>
    <w:bookmarkStart w:id="131" w:name="refs"/>
    <w:bookmarkStart w:id="97" w:name="ref-AcemogluJohnsonRobinson2005"/>
    <w:p>
      <w:pPr>
        <w:pStyle w:val="Bibliography"/>
      </w:pPr>
      <w:r>
        <w:t xml:space="preserve">Acemoglu, Daron, Simon Johnson, and James Robinson. 2005.</w:t>
      </w:r>
      <w:r>
        <w:t xml:space="preserve"> </w:t>
      </w:r>
      <w:r>
        <w:t xml:space="preserve">“The Rise of Europe: Atlantic Trade, Institutional Change, and Economic Growth.”</w:t>
      </w:r>
      <w:r>
        <w:t xml:space="preserve"> </w:t>
      </w:r>
      <w:r>
        <w:rPr>
          <w:i/>
          <w:iCs/>
        </w:rPr>
        <w:t xml:space="preserve">American Economic Review</w:t>
      </w:r>
      <w:r>
        <w:t xml:space="preserve"> </w:t>
      </w:r>
      <w:r>
        <w:t xml:space="preserve">95: 546–79.</w:t>
      </w:r>
      <w:r>
        <w:t xml:space="preserve"> </w:t>
      </w:r>
      <w:hyperlink r:id="rId96">
        <w:r>
          <w:rPr>
            <w:rStyle w:val="Hyperlink"/>
          </w:rPr>
          <w:t xml:space="preserve">https://doi.org/10.1257/0002828054201305</w:t>
        </w:r>
      </w:hyperlink>
      <w:r>
        <w:t xml:space="preserve">.</w:t>
      </w:r>
    </w:p>
    <w:bookmarkEnd w:id="97"/>
    <w:bookmarkStart w:id="98" w:name="ref-AcemogluRestrepo2019a"/>
    <w:p>
      <w:pPr>
        <w:pStyle w:val="Bibliography"/>
      </w:pPr>
      <w:r>
        <w:t xml:space="preserve">Acemoglu, Daron, and Pascual Restrepo. 2019.</w:t>
      </w:r>
      <w:r>
        <w:t xml:space="preserve"> </w:t>
      </w:r>
      <w:r>
        <w:t xml:space="preserve">“Artificial Intelligence, Automation, and Work.”</w:t>
      </w:r>
      <w:r>
        <w:t xml:space="preserve"> </w:t>
      </w:r>
      <w:r>
        <w:t xml:space="preserve">In</w:t>
      </w:r>
      <w:r>
        <w:t xml:space="preserve"> </w:t>
      </w:r>
      <w:r>
        <w:rPr>
          <w:i/>
          <w:iCs/>
        </w:rPr>
        <w:t xml:space="preserve">The Economics of Artificial Intelligence: An Agenda</w:t>
      </w:r>
      <w:r>
        <w:t xml:space="preserve">, edited by Ajay Agrawal, Joshua Gans, and Avi Goldfarb, 197–236. Chicago: University of Chicago Press.</w:t>
      </w:r>
    </w:p>
    <w:bookmarkEnd w:id="98"/>
    <w:bookmarkStart w:id="99" w:name="ref-Allen1992"/>
    <w:p>
      <w:pPr>
        <w:pStyle w:val="Bibliography"/>
      </w:pPr>
      <w:r>
        <w:t xml:space="preserve">Allen, Robert C. 1992.</w:t>
      </w:r>
      <w:r>
        <w:t xml:space="preserve"> </w:t>
      </w:r>
      <w:r>
        <w:rPr>
          <w:i/>
          <w:iCs/>
        </w:rPr>
        <w:t xml:space="preserve">Enclosure and the Yeoman</w:t>
      </w:r>
      <w:r>
        <w:t xml:space="preserve">. Oxford: Oxford University Press.</w:t>
      </w:r>
    </w:p>
    <w:bookmarkEnd w:id="99"/>
    <w:bookmarkStart w:id="101" w:name="ref-Allen2009b"/>
    <w:p>
      <w:pPr>
        <w:pStyle w:val="Bibliography"/>
      </w:pPr>
      <w:r>
        <w:t xml:space="preserve">———. 2009a.</w:t>
      </w:r>
      <w:r>
        <w:t xml:space="preserve"> </w:t>
      </w:r>
      <w:r>
        <w:t xml:space="preserve">“Engels’ Pause: Technical Change, Capital Accumulation, and Inequality in the British Industrial Revolution.”</w:t>
      </w:r>
      <w:r>
        <w:t xml:space="preserve"> </w:t>
      </w:r>
      <w:r>
        <w:rPr>
          <w:i/>
          <w:iCs/>
        </w:rPr>
        <w:t xml:space="preserve">Explorations in Economic History</w:t>
      </w:r>
      <w:r>
        <w:t xml:space="preserve"> </w:t>
      </w:r>
      <w:r>
        <w:t xml:space="preserve">46: 418–35.</w:t>
      </w:r>
      <w:r>
        <w:t xml:space="preserve"> </w:t>
      </w:r>
      <w:hyperlink r:id="rId100">
        <w:r>
          <w:rPr>
            <w:rStyle w:val="Hyperlink"/>
          </w:rPr>
          <w:t xml:space="preserve">https://doi.org/10.1016/j.eeh.2009.04.004</w:t>
        </w:r>
      </w:hyperlink>
      <w:r>
        <w:t xml:space="preserve">.</w:t>
      </w:r>
    </w:p>
    <w:bookmarkEnd w:id="101"/>
    <w:bookmarkStart w:id="102" w:name="ref-Allen2009a"/>
    <w:p>
      <w:pPr>
        <w:pStyle w:val="Bibliography"/>
      </w:pPr>
      <w:r>
        <w:t xml:space="preserve">———. 2009b.</w:t>
      </w:r>
      <w:r>
        <w:t xml:space="preserve"> </w:t>
      </w:r>
      <w:r>
        <w:rPr>
          <w:i/>
          <w:iCs/>
        </w:rPr>
        <w:t xml:space="preserve">The British Industrial Revolution in Global Perspective</w:t>
      </w:r>
      <w:r>
        <w:t xml:space="preserve">. Cambridge: Cambridge University Press.</w:t>
      </w:r>
    </w:p>
    <w:bookmarkEnd w:id="102"/>
    <w:bookmarkStart w:id="104" w:name="ref-BogartRichardson2011"/>
    <w:p>
      <w:pPr>
        <w:pStyle w:val="Bibliography"/>
      </w:pPr>
      <w:r>
        <w:t xml:space="preserve">Bogart, Dan, and Gary Richardson. 2011.</w:t>
      </w:r>
      <w:r>
        <w:t xml:space="preserve"> </w:t>
      </w:r>
      <w:r>
        <w:t xml:space="preserve">“Property Rights and Parliament in Industrializing Britain.”</w:t>
      </w:r>
      <w:r>
        <w:t xml:space="preserve"> </w:t>
      </w:r>
      <w:r>
        <w:rPr>
          <w:i/>
          <w:iCs/>
        </w:rPr>
        <w:t xml:space="preserve">Journal of Law and Economics</w:t>
      </w:r>
      <w:r>
        <w:t xml:space="preserve"> </w:t>
      </w:r>
      <w:r>
        <w:t xml:space="preserve">54: 241–74.</w:t>
      </w:r>
      <w:r>
        <w:t xml:space="preserve"> </w:t>
      </w:r>
      <w:hyperlink r:id="rId103">
        <w:r>
          <w:rPr>
            <w:rStyle w:val="Hyperlink"/>
          </w:rPr>
          <w:t xml:space="preserve">https://doi.org/10.1086/652901</w:t>
        </w:r>
      </w:hyperlink>
      <w:r>
        <w:t xml:space="preserve">.</w:t>
      </w:r>
    </w:p>
    <w:bookmarkEnd w:id="104"/>
    <w:bookmarkStart w:id="106" w:name="ref-Clark2002"/>
    <w:p>
      <w:pPr>
        <w:pStyle w:val="Bibliography"/>
      </w:pPr>
      <w:r>
        <w:t xml:space="preserve">Clark, Gregory. 2002.</w:t>
      </w:r>
      <w:r>
        <w:t xml:space="preserve"> </w:t>
      </w:r>
      <w:r>
        <w:t xml:space="preserve">“Land Rental Values and the Agrarian Economy: England and Wales, 1500–1914.”</w:t>
      </w:r>
      <w:r>
        <w:t xml:space="preserve"> </w:t>
      </w:r>
      <w:r>
        <w:rPr>
          <w:i/>
          <w:iCs/>
        </w:rPr>
        <w:t xml:space="preserve">European Review of Economic History</w:t>
      </w:r>
      <w:r>
        <w:t xml:space="preserve"> </w:t>
      </w:r>
      <w:r>
        <w:t xml:space="preserve">6: 281–308.</w:t>
      </w:r>
      <w:r>
        <w:t xml:space="preserve"> </w:t>
      </w:r>
      <w:hyperlink r:id="rId105">
        <w:r>
          <w:rPr>
            <w:rStyle w:val="Hyperlink"/>
          </w:rPr>
          <w:t xml:space="preserve">https://doi.org/10.1017/S136149160200014X</w:t>
        </w:r>
      </w:hyperlink>
      <w:r>
        <w:t xml:space="preserve">.</w:t>
      </w:r>
    </w:p>
    <w:bookmarkEnd w:id="106"/>
    <w:bookmarkStart w:id="108" w:name="ref-Clark2007b"/>
    <w:p>
      <w:pPr>
        <w:pStyle w:val="Bibliography"/>
      </w:pPr>
      <w:r>
        <w:t xml:space="preserve">———. 2007.</w:t>
      </w:r>
      <w:r>
        <w:t xml:space="preserve"> </w:t>
      </w:r>
      <w:r>
        <w:t xml:space="preserve">“The Long March of History: Farm Wages, Population, and Economic Growth, England 1209–1869.”</w:t>
      </w:r>
      <w:r>
        <w:t xml:space="preserve"> </w:t>
      </w:r>
      <w:r>
        <w:rPr>
          <w:i/>
          <w:iCs/>
        </w:rPr>
        <w:t xml:space="preserve">Economic History Review</w:t>
      </w:r>
      <w:r>
        <w:t xml:space="preserve"> </w:t>
      </w:r>
      <w:r>
        <w:t xml:space="preserve">60: 97–135.</w:t>
      </w:r>
      <w:r>
        <w:t xml:space="preserve"> </w:t>
      </w:r>
      <w:hyperlink r:id="rId107">
        <w:r>
          <w:rPr>
            <w:rStyle w:val="Hyperlink"/>
          </w:rPr>
          <w:t xml:space="preserve">https://doi.org/10.1111/j.1468-0289.2006.00358.x</w:t>
        </w:r>
      </w:hyperlink>
      <w:r>
        <w:t xml:space="preserve">.</w:t>
      </w:r>
    </w:p>
    <w:bookmarkEnd w:id="108"/>
    <w:bookmarkStart w:id="110" w:name="ref-Clark2010"/>
    <w:p>
      <w:pPr>
        <w:pStyle w:val="Bibliography"/>
      </w:pPr>
      <w:r>
        <w:t xml:space="preserve">———. 2010.</w:t>
      </w:r>
      <w:r>
        <w:t xml:space="preserve"> </w:t>
      </w:r>
      <w:r>
        <w:t xml:space="preserve">“The Macroeconomic Aggregates for England 1209–1869.”</w:t>
      </w:r>
      <w:r>
        <w:t xml:space="preserve"> </w:t>
      </w:r>
      <w:r>
        <w:rPr>
          <w:i/>
          <w:iCs/>
        </w:rPr>
        <w:t xml:space="preserve">Research in Economic History</w:t>
      </w:r>
      <w:r>
        <w:t xml:space="preserve"> </w:t>
      </w:r>
      <w:r>
        <w:t xml:space="preserve">27: 51–140.</w:t>
      </w:r>
      <w:r>
        <w:t xml:space="preserve"> </w:t>
      </w:r>
      <w:hyperlink r:id="rId109">
        <w:r>
          <w:rPr>
            <w:rStyle w:val="Hyperlink"/>
          </w:rPr>
          <w:t xml:space="preserve">https://doi.org/10.1108/S0363-3268(2010)0000027004</w:t>
        </w:r>
      </w:hyperlink>
      <w:r>
        <w:t xml:space="preserve">.</w:t>
      </w:r>
    </w:p>
    <w:bookmarkEnd w:id="110"/>
    <w:bookmarkStart w:id="112" w:name="ref-Dittmar2011"/>
    <w:p>
      <w:pPr>
        <w:pStyle w:val="Bibliography"/>
      </w:pPr>
      <w:r>
        <w:t xml:space="preserve">Dittmar, Jeremiah E. 2011.</w:t>
      </w:r>
      <w:r>
        <w:t xml:space="preserve"> </w:t>
      </w:r>
      <w:r>
        <w:t xml:space="preserve">“Information Technology and Economic Change: The Impact of the Printing Press.”</w:t>
      </w:r>
      <w:r>
        <w:t xml:space="preserve"> </w:t>
      </w:r>
      <w:r>
        <w:rPr>
          <w:i/>
          <w:iCs/>
        </w:rPr>
        <w:t xml:space="preserve">Quarterly Journal of Economics</w:t>
      </w:r>
      <w:r>
        <w:t xml:space="preserve"> </w:t>
      </w:r>
      <w:r>
        <w:t xml:space="preserve">126: 1133–72.</w:t>
      </w:r>
      <w:r>
        <w:t xml:space="preserve"> </w:t>
      </w:r>
      <w:hyperlink r:id="rId111">
        <w:r>
          <w:rPr>
            <w:rStyle w:val="Hyperlink"/>
          </w:rPr>
          <w:t xml:space="preserve">https://doi.org/10.1093/qje/qjr035</w:t>
        </w:r>
      </w:hyperlink>
      <w:r>
        <w:t xml:space="preserve">.</w:t>
      </w:r>
    </w:p>
    <w:bookmarkEnd w:id="112"/>
    <w:bookmarkStart w:id="113" w:name="ref-Feinstein1988"/>
    <w:p>
      <w:pPr>
        <w:pStyle w:val="Bibliography"/>
      </w:pPr>
      <w:r>
        <w:t xml:space="preserve">Feinstein, Charles H. 1988.</w:t>
      </w:r>
      <w:r>
        <w:t xml:space="preserve"> </w:t>
      </w:r>
      <w:r>
        <w:t xml:space="preserve">“National Statistics, 1760–1920.”</w:t>
      </w:r>
      <w:r>
        <w:t xml:space="preserve"> </w:t>
      </w:r>
      <w:r>
        <w:t xml:space="preserve">In</w:t>
      </w:r>
      <w:r>
        <w:t xml:space="preserve"> </w:t>
      </w:r>
      <w:r>
        <w:rPr>
          <w:i/>
          <w:iCs/>
        </w:rPr>
        <w:t xml:space="preserve">Studies in Capital Formation in the United Kingdom, 1750–1920</w:t>
      </w:r>
      <w:r>
        <w:t xml:space="preserve">, edited by Charles H. Feinstein and S. Pollard, 259–471. Oxford: Clarendon Press.</w:t>
      </w:r>
    </w:p>
    <w:bookmarkEnd w:id="113"/>
    <w:bookmarkStart w:id="115" w:name="ref-HeldringRobinsonVollmer2021"/>
    <w:p>
      <w:pPr>
        <w:pStyle w:val="Bibliography"/>
      </w:pPr>
      <w:r>
        <w:t xml:space="preserve">Heldring, Leander, James A. Robinson, and Sebastian Vollmer. 2021.</w:t>
      </w:r>
      <w:r>
        <w:t xml:space="preserve"> </w:t>
      </w:r>
      <w:r>
        <w:t xml:space="preserve">“The Long-Run Impact of the Dissolution of the English Monasteries.”</w:t>
      </w:r>
      <w:r>
        <w:t xml:space="preserve"> </w:t>
      </w:r>
      <w:r>
        <w:rPr>
          <w:i/>
          <w:iCs/>
        </w:rPr>
        <w:t xml:space="preserve">Quarterly Journal of Economics</w:t>
      </w:r>
      <w:r>
        <w:t xml:space="preserve"> </w:t>
      </w:r>
      <w:r>
        <w:t xml:space="preserve">136: 2093–2145.</w:t>
      </w:r>
      <w:r>
        <w:t xml:space="preserve"> </w:t>
      </w:r>
      <w:hyperlink r:id="rId114">
        <w:r>
          <w:rPr>
            <w:rStyle w:val="Hyperlink"/>
          </w:rPr>
          <w:t xml:space="preserve">https://doi.org/10.1093/qje/qjab030</w:t>
        </w:r>
      </w:hyperlink>
      <w:r>
        <w:t xml:space="preserve">.</w:t>
      </w:r>
    </w:p>
    <w:bookmarkEnd w:id="115"/>
    <w:bookmarkStart w:id="117" w:name="ref-HumphriesWeisdorf2019"/>
    <w:p>
      <w:pPr>
        <w:pStyle w:val="Bibliography"/>
      </w:pPr>
      <w:r>
        <w:t xml:space="preserve">Humphries, Jane, and Jacob Weisdorf. 2019.</w:t>
      </w:r>
      <w:r>
        <w:t xml:space="preserve"> </w:t>
      </w:r>
      <w:r>
        <w:t xml:space="preserve">“Unreal Wages? Real Income and Economic Growth in England, 1260–1850.”</w:t>
      </w:r>
      <w:r>
        <w:t xml:space="preserve"> </w:t>
      </w:r>
      <w:r>
        <w:rPr>
          <w:i/>
          <w:iCs/>
        </w:rPr>
        <w:t xml:space="preserve">Economic Journal</w:t>
      </w:r>
      <w:r>
        <w:t xml:space="preserve"> </w:t>
      </w:r>
      <w:r>
        <w:t xml:space="preserve">129: 2867–87.</w:t>
      </w:r>
      <w:r>
        <w:t xml:space="preserve"> </w:t>
      </w:r>
      <w:hyperlink r:id="rId116">
        <w:r>
          <w:rPr>
            <w:rStyle w:val="Hyperlink"/>
          </w:rPr>
          <w:t xml:space="preserve">https://doi.org/10.1093/ej/uez017</w:t>
        </w:r>
      </w:hyperlink>
      <w:r>
        <w:t xml:space="preserve">.</w:t>
      </w:r>
    </w:p>
    <w:bookmarkEnd w:id="117"/>
    <w:bookmarkStart w:id="118" w:name="ref-Marx1867"/>
    <w:p>
      <w:pPr>
        <w:pStyle w:val="Bibliography"/>
      </w:pPr>
      <w:r>
        <w:t xml:space="preserve">Marx, Karl. 1932.</w:t>
      </w:r>
      <w:r>
        <w:t xml:space="preserve"> </w:t>
      </w:r>
      <w:r>
        <w:rPr>
          <w:i/>
          <w:iCs/>
        </w:rPr>
        <w:t xml:space="preserve">Capital. A Critique of Political Economy, Volume 1</w:t>
      </w:r>
      <w:r>
        <w:t xml:space="preserve">. Chicago: Charles H. Kerr &amp; Company.</w:t>
      </w:r>
    </w:p>
    <w:bookmarkEnd w:id="118"/>
    <w:bookmarkStart w:id="119" w:name="ref-MarxEngels1848"/>
    <w:p>
      <w:pPr>
        <w:pStyle w:val="Bibliography"/>
      </w:pPr>
      <w:r>
        <w:t xml:space="preserve">Marx, Karl, and Friedrich Engels. 2008.</w:t>
      </w:r>
      <w:r>
        <w:t xml:space="preserve"> </w:t>
      </w:r>
      <w:r>
        <w:rPr>
          <w:i/>
          <w:iCs/>
        </w:rPr>
        <w:t xml:space="preserve">The Communist Manifesto</w:t>
      </w:r>
      <w:r>
        <w:t xml:space="preserve">. London: Pluto Press.</w:t>
      </w:r>
    </w:p>
    <w:bookmarkEnd w:id="119"/>
    <w:bookmarkStart w:id="121" w:name="ref-McCloskey2006"/>
    <w:p>
      <w:pPr>
        <w:pStyle w:val="Bibliography"/>
      </w:pPr>
      <w:r>
        <w:t xml:space="preserve">McCloskey, Deirdre. 2006.</w:t>
      </w:r>
      <w:r>
        <w:t xml:space="preserve"> </w:t>
      </w:r>
      <w:r>
        <w:rPr>
          <w:i/>
          <w:iCs/>
        </w:rPr>
        <w:t xml:space="preserve">The Bourgeois Virtues: Ethics for an Age of Commerce</w:t>
      </w:r>
      <w:r>
        <w:t xml:space="preserve">. Chicago: University of Chicago Press.</w:t>
      </w:r>
      <w:r>
        <w:t xml:space="preserve"> </w:t>
      </w:r>
      <w:hyperlink r:id="rId120">
        <w:r>
          <w:rPr>
            <w:rStyle w:val="Hyperlink"/>
          </w:rPr>
          <w:t xml:space="preserve">https://doi.org/10.7208/chicago/9780226556673.001.0001</w:t>
        </w:r>
      </w:hyperlink>
      <w:r>
        <w:t xml:space="preserve">.</w:t>
      </w:r>
    </w:p>
    <w:bookmarkEnd w:id="121"/>
    <w:bookmarkStart w:id="122" w:name="ref-Mokyr2009"/>
    <w:p>
      <w:pPr>
        <w:pStyle w:val="Bibliography"/>
      </w:pPr>
      <w:r>
        <w:t xml:space="preserve">Mokyr, Joel. 2009.</w:t>
      </w:r>
      <w:r>
        <w:t xml:space="preserve"> </w:t>
      </w:r>
      <w:r>
        <w:rPr>
          <w:i/>
          <w:iCs/>
        </w:rPr>
        <w:t xml:space="preserve">The Enlightened Economy: The Economic History of Britain, 1700–1850</w:t>
      </w:r>
      <w:r>
        <w:t xml:space="preserve">. New Haven, CT: Yale University Press.</w:t>
      </w:r>
    </w:p>
    <w:bookmarkEnd w:id="122"/>
    <w:bookmarkStart w:id="123" w:name="ref-Mokyr2016"/>
    <w:p>
      <w:pPr>
        <w:pStyle w:val="Bibliography"/>
      </w:pPr>
      <w:r>
        <w:t xml:space="preserve">———. 2016.</w:t>
      </w:r>
      <w:r>
        <w:t xml:space="preserve"> </w:t>
      </w:r>
      <w:r>
        <w:rPr>
          <w:i/>
          <w:iCs/>
        </w:rPr>
        <w:t xml:space="preserve">A Culture of Growth: The Origins of the Modern Economy</w:t>
      </w:r>
      <w:r>
        <w:t xml:space="preserve">. Princeton, NJ: Princeton University Press.</w:t>
      </w:r>
    </w:p>
    <w:bookmarkEnd w:id="123"/>
    <w:bookmarkStart w:id="125" w:name="ref-NorthWeingast1989"/>
    <w:p>
      <w:pPr>
        <w:pStyle w:val="Bibliography"/>
      </w:pPr>
      <w:r>
        <w:t xml:space="preserve">North, Douglass C., and Barry R. Weingast. 1989.</w:t>
      </w:r>
      <w:r>
        <w:t xml:space="preserve"> </w:t>
      </w:r>
      <w:r>
        <w:t xml:space="preserve">“Constitutions and Commitment: The Evolution of Institutions Governing Public Choice in Seventeenth Century England.”</w:t>
      </w:r>
      <w:r>
        <w:t xml:space="preserve"> </w:t>
      </w:r>
      <w:r>
        <w:rPr>
          <w:i/>
          <w:iCs/>
        </w:rPr>
        <w:t xml:space="preserve">Journal of Economic History</w:t>
      </w:r>
      <w:r>
        <w:t xml:space="preserve"> </w:t>
      </w:r>
      <w:r>
        <w:t xml:space="preserve">49: 803–32.</w:t>
      </w:r>
      <w:r>
        <w:t xml:space="preserve"> </w:t>
      </w:r>
      <w:hyperlink r:id="rId124">
        <w:r>
          <w:rPr>
            <w:rStyle w:val="Hyperlink"/>
          </w:rPr>
          <w:t xml:space="preserve">https://doi.org/10.1017/S0022050700009451</w:t>
        </w:r>
      </w:hyperlink>
      <w:r>
        <w:t xml:space="preserve">.</w:t>
      </w:r>
    </w:p>
    <w:bookmarkEnd w:id="125"/>
    <w:bookmarkStart w:id="126" w:name="ref-Tawney1926"/>
    <w:p>
      <w:pPr>
        <w:pStyle w:val="Bibliography"/>
      </w:pPr>
      <w:r>
        <w:t xml:space="preserve">Tawney, R. H. 1926.</w:t>
      </w:r>
      <w:r>
        <w:t xml:space="preserve"> </w:t>
      </w:r>
      <w:r>
        <w:rPr>
          <w:i/>
          <w:iCs/>
        </w:rPr>
        <w:t xml:space="preserve">Religion and the Rise of Capitalism</w:t>
      </w:r>
      <w:r>
        <w:t xml:space="preserve">. New York: Routledge.</w:t>
      </w:r>
    </w:p>
    <w:bookmarkEnd w:id="126"/>
    <w:bookmarkStart w:id="128" w:name="ref-WallisColsonChilosi2018"/>
    <w:p>
      <w:pPr>
        <w:pStyle w:val="Bibliography"/>
      </w:pPr>
      <w:r>
        <w:t xml:space="preserve">Wallis, Patrick, Justin Colson, and David Chilosi. 2018.</w:t>
      </w:r>
      <w:r>
        <w:t xml:space="preserve"> </w:t>
      </w:r>
      <w:r>
        <w:t xml:space="preserve">“Structural Change and Economic Growth in the British Economy Before the Industrial Revolution, 1500–1800.”</w:t>
      </w:r>
      <w:r>
        <w:t xml:space="preserve"> </w:t>
      </w:r>
      <w:r>
        <w:rPr>
          <w:i/>
          <w:iCs/>
        </w:rPr>
        <w:t xml:space="preserve">Journal of Economic History</w:t>
      </w:r>
      <w:r>
        <w:t xml:space="preserve"> </w:t>
      </w:r>
      <w:r>
        <w:t xml:space="preserve">78: 862–903.</w:t>
      </w:r>
      <w:r>
        <w:t xml:space="preserve"> </w:t>
      </w:r>
      <w:hyperlink r:id="rId127">
        <w:r>
          <w:rPr>
            <w:rStyle w:val="Hyperlink"/>
          </w:rPr>
          <w:t xml:space="preserve">https://doi.org/10.1017/S0022050718000396</w:t>
        </w:r>
      </w:hyperlink>
      <w:r>
        <w:t xml:space="preserve">.</w:t>
      </w:r>
    </w:p>
    <w:bookmarkEnd w:id="128"/>
    <w:bookmarkStart w:id="129" w:name="ref-Weber1904"/>
    <w:p>
      <w:pPr>
        <w:pStyle w:val="Bibliography"/>
      </w:pPr>
      <w:r>
        <w:t xml:space="preserve">Weber, Max. 1904.</w:t>
      </w:r>
      <w:r>
        <w:t xml:space="preserve"> </w:t>
      </w:r>
      <w:r>
        <w:t xml:space="preserve">“The Protestant Ethic and the ’Spirit’ of Capitalism.”</w:t>
      </w:r>
      <w:r>
        <w:t xml:space="preserve"> </w:t>
      </w:r>
      <w:r>
        <w:rPr>
          <w:i/>
          <w:iCs/>
        </w:rPr>
        <w:t xml:space="preserve">Archiv Für Sozialwissenschaft Und Sozialpolitik</w:t>
      </w:r>
      <w:r>
        <w:t xml:space="preserve"> </w:t>
      </w:r>
      <w:r>
        <w:t xml:space="preserve">20: 1–54.</w:t>
      </w:r>
    </w:p>
    <w:bookmarkEnd w:id="129"/>
    <w:bookmarkStart w:id="130" w:name="ref-WrigleyEtAl1997"/>
    <w:p>
      <w:pPr>
        <w:pStyle w:val="Bibliography"/>
      </w:pPr>
      <w:r>
        <w:t xml:space="preserve">Wrigley, E. A., R. S. Davies, J. E. Oeppen, and R. S. Schofield. 1997.</w:t>
      </w:r>
      <w:r>
        <w:t xml:space="preserve"> </w:t>
      </w:r>
      <w:r>
        <w:rPr>
          <w:i/>
          <w:iCs/>
        </w:rPr>
        <w:t xml:space="preserve">English Population History from Family Reconstruction, 1580–1837</w:t>
      </w:r>
      <w:r>
        <w:t xml:space="preserve">. Cambridge: Cambridge University Press.</w:t>
      </w:r>
    </w:p>
    <w:bookmarkEnd w:id="130"/>
    <w:bookmarkEnd w:id="131"/>
    <w:bookmarkEnd w:id="1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0">
    <w:p>
      <w:pPr>
        <w:pStyle w:val="FootnoteText"/>
      </w:pPr>
      <w:r>
        <w:rPr>
          <w:rStyle w:val="FootnoteReference"/>
        </w:rPr>
        <w:footnoteRef/>
      </w:r>
      <w:r>
        <w:t xml:space="preserve"> </w:t>
      </w:r>
      <w:r>
        <w:t xml:space="preserve">Clark (</w:t>
      </w:r>
      <w:hyperlink w:anchor="ref-Clark2010">
        <w:r>
          <w:rPr>
            <w:rStyle w:val="Hyperlink"/>
          </w:rPr>
          <w:t xml:space="preserve">2010</w:t>
        </w:r>
      </w:hyperlink>
      <w:r>
        <w:t xml:space="preserve">)</w:t>
      </w:r>
      <w:r>
        <w:t xml:space="preserve"> </w:t>
      </w:r>
    </w:p>
  </w:footnote>
  <w:footnote w:id="31">
    <w:p>
      <w:pPr>
        <w:pStyle w:val="FootnoteText"/>
      </w:pPr>
      <w:r>
        <w:rPr>
          <w:rStyle w:val="FootnoteReference"/>
        </w:rPr>
        <w:footnoteRef/>
      </w:r>
      <w:r>
        <w:t xml:space="preserve"> </w:t>
      </w:r>
      <w:r>
        <w:t xml:space="preserve">1250-1540 population is imputed with time and village/manor FEs in</w:t>
      </w:r>
      <w:r>
        <w:t xml:space="preserve"> </w:t>
      </w:r>
      <w:r>
        <w:t xml:space="preserve">Clark (</w:t>
      </w:r>
      <w:hyperlink w:anchor="ref-Clark2007b">
        <w:r>
          <w:rPr>
            <w:rStyle w:val="Hyperlink"/>
          </w:rPr>
          <w:t xml:space="preserve">2007</w:t>
        </w:r>
      </w:hyperlink>
      <w:r>
        <w:t xml:space="preserve">)</w:t>
      </w:r>
      <w:r>
        <w:t xml:space="preserve">, 1540-1860 is from</w:t>
      </w:r>
      <w:r>
        <w:t xml:space="preserve"> </w:t>
      </w:r>
      <w:r>
        <w:t xml:space="preserve">Wrigley et al. (</w:t>
      </w:r>
      <w:hyperlink w:anchor="ref-WrigleyEtAl1997">
        <w:r>
          <w:rPr>
            <w:rStyle w:val="Hyperlink"/>
          </w:rPr>
          <w:t xml:space="preserve">1997</w:t>
        </w:r>
      </w:hyperlink>
      <w:r>
        <w:t xml:space="preserve">)</w:t>
      </w:r>
      <w:r>
        <w:t xml:space="preserve"> </w:t>
      </w:r>
    </w:p>
  </w:footnote>
  <w:footnote w:id="32">
    <w:p>
      <w:pPr>
        <w:pStyle w:val="FootnoteText"/>
      </w:pPr>
      <w:r>
        <w:rPr>
          <w:rStyle w:val="FootnoteReference"/>
        </w:rPr>
        <w:footnoteRef/>
      </w:r>
    </w:p>
    <w:p>
      <w:pPr>
        <w:pStyle w:val="FootnoteText"/>
      </w:pPr>
      <w:r>
        <w:t xml:space="preserve">Measurement errors in observed population</w:t>
      </w:r>
      <w:r>
        <w:t xml:space="preserve"> </w:t>
      </w:r>
      <m:oMath>
        <m:sSub>
          <m:e>
            <m:r>
              <m:t>n</m:t>
            </m:r>
          </m:e>
          <m:sub>
            <m:r>
              <m:t>t</m:t>
            </m:r>
          </m:sub>
        </m:sSub>
      </m:oMath>
      <w:r>
        <w:t xml:space="preserve"> </w:t>
      </w:r>
      <w:r>
        <w:t xml:space="preserve">with true population</w:t>
      </w:r>
      <w:r>
        <w:t xml:space="preserve"> </w:t>
      </w:r>
      <m:oMath>
        <m:sSub>
          <m:e>
            <m:acc>
              <m:accPr>
                <m:chr m:val="̃"/>
              </m:accPr>
              <m:e>
                <m:r>
                  <m:t>n</m:t>
                </m:r>
              </m:e>
            </m:acc>
          </m:e>
          <m:sub>
            <m:r>
              <m:t>t</m:t>
            </m:r>
          </m:sub>
        </m:sSub>
      </m:oMath>
    </w:p>
    <w:p>
      <w:pPr>
        <w:pStyle w:val="FootnoteText"/>
      </w:pPr>
      <m:oMathPara>
        <m:oMathParaPr>
          <m:jc m:val="center"/>
        </m:oMathParaPr>
        <m:oMath>
          <m:sSub>
            <m:e>
              <m:r>
                <m:t>n</m:t>
              </m:r>
            </m:e>
            <m:sub>
              <m:r>
                <m:t>t</m:t>
              </m:r>
            </m:sub>
          </m:sSub>
          <m:r>
            <m:rPr>
              <m:sty m:val="p"/>
            </m:rPr>
            <m:t>=</m:t>
          </m:r>
          <m:r>
            <m:t>ψ</m:t>
          </m:r>
          <m:r>
            <m:rPr>
              <m:sty m:val="p"/>
            </m:rPr>
            <m:t>+</m:t>
          </m:r>
          <m:sSub>
            <m:e>
              <m:acc>
                <m:accPr>
                  <m:chr m:val="̃"/>
                </m:accPr>
                <m:e>
                  <m:r>
                    <m:t>n</m:t>
                  </m:r>
                </m:e>
              </m:acc>
            </m:e>
            <m:sub>
              <m:r>
                <m:t>t</m:t>
              </m:r>
            </m:sub>
          </m:sSub>
          <m:r>
            <m:rPr>
              <m:sty m:val="p"/>
            </m:rPr>
            <m:t>+</m:t>
          </m:r>
          <m:sSubSup>
            <m:e>
              <m:r>
                <m:t>ι</m:t>
              </m:r>
            </m:e>
            <m:sub>
              <m:r>
                <m:t>t</m:t>
              </m:r>
            </m:sub>
            <m:sup>
              <m:r>
                <m:t>n</m:t>
              </m:r>
            </m:sup>
          </m:sSubSup>
        </m:oMath>
      </m:oMathPara>
    </w:p>
    <w:p>
      <w:pPr>
        <w:pStyle w:val="FootnoteText"/>
      </w:pPr>
      <m:oMathPara>
        <m:oMathParaPr>
          <m:jc m:val="center"/>
        </m:oMathParaPr>
        <m:oMath>
          <m:sSubSup>
            <m:e>
              <m:r>
                <m:t>ι</m:t>
              </m:r>
            </m:e>
            <m:sub>
              <m:r>
                <m:t>t</m:t>
              </m:r>
            </m:sub>
            <m:sup>
              <m:r>
                <m:t>n</m:t>
              </m:r>
            </m:sup>
          </m:sSubSup>
          <m:r>
            <m:rPr>
              <m:sty m:val="p"/>
            </m:rPr>
            <m:t>∼</m:t>
          </m:r>
          <m:sSub>
            <m:e>
              <m:r>
                <m:t>t</m:t>
              </m:r>
            </m:e>
            <m:sub>
              <m:sSub>
                <m:e>
                  <m:r>
                    <m:t>ν</m:t>
                  </m:r>
                </m:e>
                <m:sub>
                  <m:r>
                    <m:t>n</m:t>
                  </m:r>
                </m:sub>
              </m:sSub>
            </m:sub>
          </m:sSub>
          <m:d>
            <m:dPr>
              <m:begChr m:val="("/>
              <m:sepChr m:val=""/>
              <m:endChr m:val=")"/>
              <m:grow/>
            </m:dPr>
            <m:e>
              <m:r>
                <m:t>0</m:t>
              </m:r>
              <m:r>
                <m:rPr>
                  <m:sty m:val="p"/>
                </m:rPr>
                <m:t>,</m:t>
              </m:r>
              <m:sSubSup>
                <m:e>
                  <m:r>
                    <m:t>σ</m:t>
                  </m:r>
                </m:e>
                <m:sub>
                  <m:r>
                    <m:t>n</m:t>
                  </m:r>
                </m:sub>
                <m:sup>
                  <m:r>
                    <m:t>2</m:t>
                  </m:r>
                </m:sup>
              </m:sSubSup>
            </m:e>
          </m:d>
        </m:oMath>
      </m:oMathPara>
    </w:p>
  </w:footnote>
  <w:footnote w:id="33">
    <w:p>
      <w:pPr>
        <w:pStyle w:val="FootnoteText"/>
      </w:pPr>
      <w:r>
        <w:rPr>
          <w:rStyle w:val="FootnoteReference"/>
        </w:rPr>
        <w:footnoteRef/>
      </w:r>
      <w:r>
        <w:t xml:space="preserve"> </w:t>
      </w:r>
      <w:r>
        <w:t xml:space="preserve">Assume: Fixed supply of labour (</w:t>
      </w:r>
      <m:oMath>
        <m:r>
          <m:rPr>
            <m:sty m:val="p"/>
          </m:rPr>
          <m:t>∝</m:t>
        </m:r>
      </m:oMath>
      <w:r>
        <w:t xml:space="preserve"> </w:t>
      </w:r>
      <w:r>
        <w:t xml:space="preserve">population)</w:t>
      </w:r>
      <w:r>
        <w:t xml:space="preserve"> </w:t>
      </w:r>
    </w:p>
  </w:footnote>
  <w:footnote w:id="35">
    <w:p>
      <w:pPr>
        <w:pStyle w:val="FootnoteText"/>
      </w:pPr>
      <w:r>
        <w:rPr>
          <w:rStyle w:val="FootnoteReference"/>
        </w:rPr>
        <w:footnoteRef/>
      </w:r>
      <w:r>
        <w:t xml:space="preserve"> </w:t>
      </w:r>
      <w:r>
        <w:t xml:space="preserve">From</w:t>
      </w:r>
      <w:r>
        <w:t xml:space="preserve"> </w:t>
      </w:r>
      <w:r>
        <w:t xml:space="preserve">Humphries and Weisdorf (</w:t>
      </w:r>
      <w:hyperlink w:anchor="ref-HumphriesWeisdorf2019">
        <w:r>
          <w:rPr>
            <w:rStyle w:val="Hyperlink"/>
          </w:rPr>
          <w:t xml:space="preserve">2019</w:t>
        </w:r>
      </w:hyperlink>
      <w:r>
        <w:t xml:space="preserve">)</w:t>
      </w:r>
      <w:r>
        <w:t xml:space="preserve"> </w:t>
      </w:r>
    </w:p>
  </w:footnote>
  <w:footnote w:id="36">
    <w:p>
      <w:pPr>
        <w:pStyle w:val="FootnoteText"/>
      </w:pPr>
      <w:r>
        <w:rPr>
          <w:rStyle w:val="FootnoteReference"/>
        </w:rPr>
        <w:footnoteRef/>
      </w:r>
      <w:r>
        <w:t xml:space="preserve"> </w:t>
      </w:r>
      <w:r>
        <w:t xml:space="preserve">More general prod func:</w:t>
      </w:r>
      <w:r>
        <w:t xml:space="preserve"> </w:t>
      </w:r>
      <m:oMath>
        <m:sSub>
          <m:e>
            <m:r>
              <m:t>Y</m:t>
            </m:r>
          </m:e>
          <m:sub>
            <m:r>
              <m:t>t</m:t>
            </m:r>
          </m:sub>
        </m:sSub>
        <m:r>
          <m:rPr>
            <m:sty m:val="p"/>
          </m:rPr>
          <m:t>=</m:t>
        </m:r>
        <m:sSub>
          <m:e>
            <m:r>
              <m:t>A</m:t>
            </m:r>
          </m:e>
          <m:sub>
            <m:r>
              <m:t>t</m:t>
            </m:r>
          </m:sub>
        </m:sSub>
        <m:r>
          <m:t>F</m:t>
        </m:r>
        <m:d>
          <m:dPr>
            <m:begChr m:val="("/>
            <m:sepChr m:val=""/>
            <m:endChr m:val=")"/>
            <m:grow/>
          </m:dPr>
          <m:e>
            <m:r>
              <m:t>Z</m:t>
            </m:r>
            <m:r>
              <m:rPr>
                <m:sty m:val="p"/>
              </m:rPr>
              <m:t>,</m:t>
            </m:r>
            <m:sSub>
              <m:e>
                <m:r>
                  <m:t>L</m:t>
                </m:r>
              </m:e>
              <m:sub>
                <m:r>
                  <m:t>t</m:t>
                </m:r>
              </m:sub>
            </m:sSub>
            <m:r>
              <m:rPr>
                <m:sty m:val="p"/>
              </m:rPr>
              <m:t>,</m:t>
            </m:r>
            <m:sSub>
              <m:e>
                <m:r>
                  <m:t>K</m:t>
                </m:r>
              </m:e>
              <m:sub>
                <m:r>
                  <m:t>t</m:t>
                </m:r>
              </m:sub>
            </m:sSub>
          </m:e>
        </m:d>
      </m:oMath>
      <w:r>
        <w:t xml:space="preserve"> </w:t>
      </w:r>
      <w:r>
        <w:t xml:space="preserve">→FOCs and ln linearise→</w:t>
      </w:r>
      <w:r>
        <w:t xml:space="preserve"> </w:t>
      </w:r>
      <m:oMath>
        <m:sSub>
          <m:e>
            <m:r>
              <m:t>w</m:t>
            </m:r>
          </m:e>
          <m:sub>
            <m:r>
              <m:t>t</m:t>
            </m:r>
          </m:sub>
        </m:sSub>
        <m:r>
          <m:rPr>
            <m:sty m:val="p"/>
          </m:rPr>
          <m:t>≈</m:t>
        </m:r>
        <m:acc>
          <m:accPr>
            <m:chr m:val="̃"/>
          </m:accPr>
          <m:e>
            <m:r>
              <m:t>φ</m:t>
            </m:r>
          </m:e>
        </m:acc>
        <m:r>
          <m:rPr>
            <m:sty m:val="p"/>
          </m:rPr>
          <m:t>+</m:t>
        </m:r>
        <m:d>
          <m:dPr>
            <m:begChr m:val="("/>
            <m:sepChr m:val=""/>
            <m:endChr m:val=")"/>
            <m:grow/>
          </m:dPr>
          <m:e>
            <m:r>
              <m:t>1</m:t>
            </m:r>
            <m:r>
              <m:rPr>
                <m:sty m:val="p"/>
              </m:rPr>
              <m:t>+</m:t>
            </m:r>
            <m:acc>
              <m:accPr>
                <m:chr m:val="̃"/>
              </m:accPr>
              <m:e>
                <m:r>
                  <m:t>β</m:t>
                </m:r>
              </m:e>
            </m:acc>
          </m:e>
        </m:d>
        <m:sSub>
          <m:e>
            <m:r>
              <m:t>a</m:t>
            </m:r>
          </m:e>
          <m:sub>
            <m:r>
              <m:t>t</m:t>
            </m:r>
          </m:sub>
        </m:sSub>
        <m:r>
          <m:rPr>
            <m:sty m:val="p"/>
          </m:rPr>
          <m:t>−</m:t>
        </m:r>
        <m:acc>
          <m:accPr>
            <m:chr m:val="̃"/>
          </m:accPr>
          <m:e>
            <m:r>
              <m:t>α</m:t>
            </m:r>
          </m:e>
        </m:acc>
        <m:sSub>
          <m:e>
            <m:r>
              <m:rPr>
                <m:sty m:val="p"/>
              </m:rPr>
              <m:t>ℓ</m:t>
            </m:r>
          </m:e>
          <m:sub>
            <m:r>
              <m:t>t</m:t>
            </m:r>
          </m:sub>
        </m:sSub>
        <m:r>
          <m:rPr>
            <m:sty m:val="p"/>
          </m:rPr>
          <m:t>−</m:t>
        </m:r>
        <m:acc>
          <m:accPr>
            <m:chr m:val="̃"/>
          </m:accPr>
          <m:e>
            <m:r>
              <m:t>β</m:t>
            </m:r>
          </m:e>
        </m:acc>
        <m:r>
          <m:rPr>
            <m:sty m:val="p"/>
          </m:rPr>
          <m:t>ln</m:t>
        </m:r>
        <m:d>
          <m:dPr>
            <m:begChr m:val="("/>
            <m:sepChr m:val=""/>
            <m:endChr m:val=")"/>
            <m:grow/>
          </m:dPr>
          <m:e>
            <m:sSub>
              <m:e>
                <m:r>
                  <m:t>r</m:t>
                </m:r>
              </m:e>
              <m:sub>
                <m:r>
                  <m:t>t</m:t>
                </m:r>
              </m:sub>
            </m:sSub>
            <m:r>
              <m:rPr>
                <m:sty m:val="p"/>
              </m:rPr>
              <m:t>+</m:t>
            </m:r>
            <m:r>
              <m:t>δ</m:t>
            </m:r>
          </m:e>
        </m:d>
      </m:oMath>
      <w:r>
        <w:t xml:space="preserve"> </w:t>
      </w:r>
      <w:r>
        <w:t xml:space="preserve">with</w:t>
      </w:r>
      <w:r>
        <w:t xml:space="preserve"> </w:t>
      </w:r>
      <m:oMath>
        <m:acc>
          <m:accPr>
            <m:chr m:val="̃"/>
          </m:accPr>
          <m:e>
            <m:r>
              <m:t>α</m:t>
            </m:r>
          </m:e>
        </m:acc>
        <m:r>
          <m:rPr>
            <m:sty m:val="p"/>
          </m:rPr>
          <m:t>=</m:t>
        </m:r>
        <m:r>
          <m:rPr>
            <m:sty m:val="p"/>
          </m:rPr>
          <m:t>−</m:t>
        </m:r>
        <m:f>
          <m:fPr>
            <m:type m:val="bar"/>
          </m:fPr>
          <m:num>
            <m:r>
              <m:t>L</m:t>
            </m:r>
          </m:num>
          <m:den>
            <m:sSub>
              <m:e>
                <m:r>
                  <m:t>F</m:t>
                </m:r>
              </m:e>
              <m:sub>
                <m:r>
                  <m:t>L</m:t>
                </m:r>
              </m:sub>
            </m:sSub>
            <m:sSub>
              <m:e>
                <m:r>
                  <m:t>F</m:t>
                </m:r>
              </m:e>
              <m:sub>
                <m:r>
                  <m:t>K</m:t>
                </m:r>
                <m:r>
                  <m:t>K</m:t>
                </m:r>
              </m:sub>
            </m:sSub>
          </m:den>
        </m:f>
        <m:r>
          <m:t>​</m:t>
        </m:r>
        <m:d>
          <m:dPr>
            <m:begChr m:val="("/>
            <m:sepChr m:val=""/>
            <m:endChr m:val=")"/>
            <m:grow/>
          </m:dPr>
          <m:e>
            <m:sSub>
              <m:e>
                <m:r>
                  <m:t>F</m:t>
                </m:r>
              </m:e>
              <m:sub>
                <m:r>
                  <m:t>L</m:t>
                </m:r>
                <m:r>
                  <m:t>L</m:t>
                </m:r>
              </m:sub>
            </m:sSub>
            <m:sSub>
              <m:e>
                <m:r>
                  <m:t>F</m:t>
                </m:r>
              </m:e>
              <m:sub>
                <m:r>
                  <m:t>K</m:t>
                </m:r>
                <m:r>
                  <m:t>K</m:t>
                </m:r>
              </m:sub>
            </m:sSub>
            <m:r>
              <m:rPr>
                <m:sty m:val="p"/>
              </m:rPr>
              <m:t>−</m:t>
            </m:r>
            <m:sSubSup>
              <m:e>
                <m:r>
                  <m:t>F</m:t>
                </m:r>
              </m:e>
              <m:sub>
                <m:r>
                  <m:t>L</m:t>
                </m:r>
                <m:r>
                  <m:t>K</m:t>
                </m:r>
              </m:sub>
              <m:sup>
                <m:r>
                  <m:t>2</m:t>
                </m:r>
              </m:sup>
            </m:sSubSup>
          </m:e>
        </m:d>
        <m:r>
          <m:rPr>
            <m:sty m:val="p"/>
          </m:rPr>
          <m:t>,</m:t>
        </m:r>
        <m:acc>
          <m:accPr>
            <m:chr m:val="̃"/>
          </m:accPr>
          <m:e>
            <m:r>
              <m:t>β</m:t>
            </m:r>
          </m:e>
        </m:acc>
        <m:r>
          <m:rPr>
            <m:sty m:val="p"/>
          </m:rPr>
          <m:t>=</m:t>
        </m:r>
        <m:r>
          <m:rPr>
            <m:sty m:val="p"/>
          </m:rPr>
          <m:t>−</m:t>
        </m:r>
        <m:f>
          <m:fPr>
            <m:type m:val="bar"/>
          </m:fPr>
          <m:num>
            <m:sSub>
              <m:e>
                <m:r>
                  <m:t>F</m:t>
                </m:r>
              </m:e>
              <m:sub>
                <m:r>
                  <m:t>K</m:t>
                </m:r>
              </m:sub>
            </m:sSub>
            <m:sSub>
              <m:e>
                <m:r>
                  <m:t>F</m:t>
                </m:r>
              </m:e>
              <m:sub>
                <m:r>
                  <m:t>L</m:t>
                </m:r>
                <m:r>
                  <m:t>K</m:t>
                </m:r>
              </m:sub>
            </m:sSub>
          </m:num>
          <m:den>
            <m:sSub>
              <m:e>
                <m:r>
                  <m:t>F</m:t>
                </m:r>
              </m:e>
              <m:sub>
                <m:r>
                  <m:t>L</m:t>
                </m:r>
              </m:sub>
            </m:sSub>
            <m:sSub>
              <m:e>
                <m:r>
                  <m:t>F</m:t>
                </m:r>
              </m:e>
              <m:sub>
                <m:r>
                  <m:t>K</m:t>
                </m:r>
                <m:r>
                  <m:t>K</m:t>
                </m:r>
              </m:sub>
            </m:sSub>
          </m:den>
        </m:f>
      </m:oMath>
      <w:r>
        <w:t xml:space="preserve"> </w:t>
      </w:r>
    </w:p>
  </w:footnote>
  <w:footnote w:id="38">
    <w:p>
      <w:pPr>
        <w:pStyle w:val="FootnoteText"/>
      </w:pPr>
      <w:r>
        <w:rPr>
          <w:rStyle w:val="FootnoteReference"/>
        </w:rPr>
        <w:footnoteRef/>
      </w:r>
      <w:r>
        <w:t xml:space="preserve"> </w:t>
      </w:r>
      <w:r>
        <w:t xml:space="preserve">From</w:t>
      </w:r>
      <w:r>
        <w:t xml:space="preserve"> </w:t>
      </w:r>
      <w:r>
        <w:t xml:space="preserve">Feinstein (</w:t>
      </w:r>
      <w:hyperlink w:anchor="ref-Feinstein1988">
        <w:r>
          <w:rPr>
            <w:rStyle w:val="Hyperlink"/>
          </w:rPr>
          <w:t xml:space="preserve">1988</w:t>
        </w:r>
      </w:hyperlink>
      <w:r>
        <w:t xml:space="preserve">)</w:t>
      </w:r>
      <w:r>
        <w:t xml:space="preserve"> </w:t>
      </w:r>
    </w:p>
  </w:footnote>
  <w:footnote w:id="39">
    <w:p>
      <w:pPr>
        <w:pStyle w:val="FootnoteText"/>
      </w:pPr>
      <w:r>
        <w:rPr>
          <w:rStyle w:val="FootnoteReference"/>
        </w:rPr>
        <w:footnoteRef/>
      </w:r>
      <w:r>
        <w:t xml:space="preserve"> </w:t>
      </w:r>
      <w:r>
        <w:t xml:space="preserve">From</w:t>
      </w:r>
      <w:r>
        <w:t xml:space="preserve"> </w:t>
      </w:r>
      <w:r>
        <w:t xml:space="preserve">Clark (</w:t>
      </w:r>
      <w:hyperlink w:anchor="ref-Clark2002">
        <w:r>
          <w:rPr>
            <w:rStyle w:val="Hyperlink"/>
          </w:rPr>
          <w:t xml:space="preserve">2002</w:t>
        </w:r>
      </w:hyperlink>
      <w:r>
        <w:t xml:space="preserve">)</w:t>
      </w:r>
      <w:r>
        <w:t xml:space="preserve"> </w:t>
      </w:r>
    </w:p>
  </w:footnote>
  <w:footnote w:id="64">
    <w:p>
      <w:pPr>
        <w:pStyle w:val="FootnoteText"/>
      </w:pPr>
      <w:r>
        <w:rPr>
          <w:rStyle w:val="FootnoteReference"/>
        </w:rPr>
        <w:footnoteRef/>
      </w:r>
      <w:r>
        <w:t xml:space="preserve"> </w:t>
      </w:r>
      <w:r>
        <w:t xml:space="preserve">North and Weingast</w:t>
      </w:r>
      <w:r>
        <w:t xml:space="preserve"> </w:t>
      </w:r>
      <w:r>
        <w:t xml:space="preserve">argue that the post-GR power-sharing arrangement among Parliament, the Crown,</w:t>
      </w:r>
      <w:r>
        <w:t xml:space="preserve"> </w:t>
      </w:r>
      <w:r>
        <w:t xml:space="preserve">and the common law courts secured property rights and rule of law, laying the</w:t>
      </w:r>
      <w:r>
        <w:t xml:space="preserve"> </w:t>
      </w:r>
      <w:r>
        <w:t xml:space="preserve">foundation for growth. Ruled out as the</w:t>
      </w:r>
      <w:r>
        <w:t xml:space="preserve"> </w:t>
      </w:r>
      <w:r>
        <w:rPr>
          <w:i/>
          <w:iCs/>
        </w:rPr>
        <w:t xml:space="preserve">onset</w:t>
      </w:r>
      <w:r>
        <w:t xml:space="preserve">: productivity already rose 34%</w:t>
      </w:r>
      <w:r>
        <w:t xml:space="preserve"> </w:t>
      </w:r>
      <w:r>
        <w:t xml:space="preserve">from 1600 to 1680—roughly a century before 1688.</w:t>
      </w:r>
      <w:r>
        <w:t xml:space="preserve"> </w:t>
      </w:r>
    </w:p>
  </w:footnote>
  <w:footnote w:id="65">
    <w:p>
      <w:pPr>
        <w:pStyle w:val="FootnoteText"/>
      </w:pPr>
      <w:r>
        <w:rPr>
          <w:rStyle w:val="FootnoteReference"/>
        </w:rPr>
        <w:footnoteRef/>
      </w:r>
      <w:r>
        <w:t xml:space="preserve"> </w:t>
      </w:r>
      <w:r>
        <w:t xml:space="preserve">Acemoglu, Johnson, and Robinson synthesize</w:t>
      </w:r>
      <w:r>
        <w:t xml:space="preserve"> </w:t>
      </w:r>
      <w:r>
        <w:t xml:space="preserve">the Marxist and institutionalist views: Atlantic trade enriched a merchant</w:t>
      </w:r>
      <w:r>
        <w:t xml:space="preserve"> </w:t>
      </w:r>
      <w:r>
        <w:t xml:space="preserve">class that then secured property rights through the Civil War and the Glorious</w:t>
      </w:r>
      <w:r>
        <w:t xml:space="preserve"> </w:t>
      </w:r>
      <w:r>
        <w:t xml:space="preserve">Revolution. Ruled out as the trigger: growth preceded the Civil War by ~40</w:t>
      </w:r>
      <w:r>
        <w:t xml:space="preserve"> </w:t>
      </w:r>
      <w:r>
        <w:t xml:space="preserve">years, and no acceleration is detected in the immediate aftermath of either</w:t>
      </w:r>
      <w:r>
        <w:t xml:space="preserve"> </w:t>
      </w:r>
      <w:r>
        <w:t xml:space="preserve">event (decadal TFP growth: 3.2% in 1600–1640, 4.2% in 1640–1680, 4.5% in</w:t>
      </w:r>
      <w:r>
        <w:t xml:space="preserve"> </w:t>
      </w:r>
      <w:r>
        <w:t xml:space="preserve">1680–1810).</w:t>
      </w:r>
      <w:r>
        <w:t xml:space="preserve"> </w:t>
      </w:r>
    </w:p>
  </w:footnote>
  <w:footnote w:id="66">
    <w:p>
      <w:pPr>
        <w:pStyle w:val="FootnoteText"/>
      </w:pPr>
      <w:r>
        <w:rPr>
          <w:rStyle w:val="FootnoteReference"/>
        </w:rPr>
        <w:footnoteRef/>
      </w:r>
      <w:r>
        <w:t xml:space="preserve"> </w:t>
      </w:r>
      <w:r>
        <w:t xml:space="preserve">Bogart and Richardson stress the post-GR regime’s</w:t>
      </w:r>
      <w:r>
        <w:t xml:space="preserve"> </w:t>
      </w:r>
      <w:r>
        <w:t xml:space="preserve">reorganization of property rights through enclosures, statutory authority</w:t>
      </w:r>
      <w:r>
        <w:t xml:space="preserve"> </w:t>
      </w:r>
      <w:r>
        <w:t xml:space="preserve">acts, and estate acts. Ruled out as the</w:t>
      </w:r>
      <w:r>
        <w:t xml:space="preserve"> </w:t>
      </w:r>
      <w:r>
        <w:rPr>
          <w:i/>
          <w:iCs/>
        </w:rPr>
        <w:t xml:space="preserve">onset</w:t>
      </w:r>
      <w:r>
        <w:t xml:space="preserve">; the authors note these</w:t>
      </w:r>
      <w:r>
        <w:t xml:space="preserve"> </w:t>
      </w:r>
      <w:r>
        <w:t xml:space="preserve">reforms may have helped</w:t>
      </w:r>
      <w:r>
        <w:t xml:space="preserve"> </w:t>
      </w:r>
      <w:r>
        <w:rPr>
          <w:i/>
          <w:iCs/>
        </w:rPr>
        <w:t xml:space="preserve">sustain</w:t>
      </w:r>
      <w:r>
        <w:t xml:space="preserve"> </w:t>
      </w:r>
      <w:r>
        <w:t xml:space="preserve">growth already underway.</w:t>
      </w:r>
      <w:r>
        <w:t xml:space="preserve"> </w:t>
      </w:r>
    </w:p>
  </w:footnote>
  <w:footnote w:id="67">
    <w:p>
      <w:pPr>
        <w:pStyle w:val="FootnoteText"/>
      </w:pPr>
      <w:r>
        <w:rPr>
          <w:rStyle w:val="FootnoteReference"/>
        </w:rPr>
        <w:footnoteRef/>
      </w:r>
      <w:r>
        <w:t xml:space="preserve"> </w:t>
      </w:r>
      <w:r>
        <w:t xml:space="preserve">The traditional</w:t>
      </w:r>
      <w:r>
        <w:t xml:space="preserve"> </w:t>
      </w:r>
      <w:r>
        <w:t xml:space="preserve">view holds that growth began with industrialization around 1800. Ruled out:</w:t>
      </w:r>
      <w:r>
        <w:t xml:space="preserve"> </w:t>
      </w:r>
      <w:r>
        <w:t xml:space="preserve">BNS estimate 2% per decade TFP growth from 1600 to 1800, well before the IR.</w:t>
      </w:r>
      <w:r>
        <w:t xml:space="preserve"> </w:t>
      </w:r>
      <w:r>
        <w:t xml:space="preserve">The larger post-1810 acceleration (5% per decade) is attributed largely to</w:t>
      </w:r>
      <w:r>
        <w:t xml:space="preserve"> </w:t>
      </w:r>
      <w:r>
        <w:t xml:space="preserve">structural change—a falling land share in production—not faster productivity</w:t>
      </w:r>
      <w:r>
        <w:t xml:space="preserve"> </w:t>
      </w:r>
      <w:r>
        <w:t xml:space="preserve">growth.</w:t>
      </w:r>
      <w:r>
        <w:t xml:space="preserve"> </w:t>
      </w:r>
    </w:p>
  </w:footnote>
  <w:footnote w:id="68">
    <w:p>
      <w:pPr>
        <w:pStyle w:val="FootnoteText"/>
      </w:pPr>
      <w:r>
        <w:rPr>
          <w:rStyle w:val="FootnoteReference"/>
        </w:rPr>
        <w:footnoteRef/>
      </w:r>
      <w:r>
        <w:t xml:space="preserve"> </w:t>
      </w:r>
      <w:r>
        <w:t xml:space="preserve">The standard view of</w:t>
      </w:r>
      <w:r>
        <w:t xml:space="preserve"> </w:t>
      </w:r>
      <w:r>
        <w:t xml:space="preserve">stagnant real wages in the late eighteenth century is that the fruits of</w:t>
      </w:r>
      <w:r>
        <w:t xml:space="preserve"> </w:t>
      </w:r>
      <w:r>
        <w:t xml:space="preserve">technical change accrued to capital rather than labor—an idea with modern</w:t>
      </w:r>
      <w:r>
        <w:t xml:space="preserve"> </w:t>
      </w:r>
      <w:r>
        <w:t xml:space="preserve">resonance in discussions of automation and AI. BNS instead attribute Engels’</w:t>
      </w:r>
      <w:r>
        <w:t xml:space="preserve"> </w:t>
      </w:r>
      <w:r>
        <w:t xml:space="preserve">Pause to rapid population growth exerting Malthusian downward pressure on the</w:t>
      </w:r>
      <w:r>
        <w:t xml:space="preserve"> </w:t>
      </w:r>
      <w:r>
        <w:t xml:space="preserve">marginal product of labor.</w:t>
      </w:r>
      <w:r>
        <w:t xml:space="preserve"> </w:t>
      </w:r>
    </w:p>
  </w:footnote>
  <w:footnote w:id="70">
    <w:p>
      <w:pPr>
        <w:pStyle w:val="FootnoteText"/>
      </w:pPr>
      <w:r>
        <w:rPr>
          <w:rStyle w:val="FootnoteReference"/>
        </w:rPr>
        <w:footnoteRef/>
      </w:r>
      <w:r>
        <w:t xml:space="preserve"> </w:t>
      </w:r>
      <w:r>
        <w:t xml:space="preserve">Wallis, Colson, and Chilosi estimate</w:t>
      </w:r>
      <w:r>
        <w:t xml:space="preserve"> </w:t>
      </w:r>
      <w:r>
        <w:t xml:space="preserve">that the share of workers in agriculture began a sustained fall around</w:t>
      </w:r>
      <w:r>
        <w:t xml:space="preserve"> </w:t>
      </w:r>
      <w:r>
        <w:t xml:space="preserve">1600 after being stable in the sixteenth century, and that labour</w:t>
      </w:r>
      <w:r>
        <w:t xml:space="preserve"> </w:t>
      </w:r>
      <w:r>
        <w:t xml:space="preserve">productivity in agriculture, industry, and services all started rising</w:t>
      </w:r>
      <w:r>
        <w:t xml:space="preserve"> </w:t>
      </w:r>
      <w:r>
        <w:t xml:space="preserve">around 1600. The paper calls this alignment</w:t>
      </w:r>
      <w:r>
        <w:t xml:space="preserve"> </w:t>
      </w:r>
      <w:r>
        <w:t xml:space="preserve">“lines up well.”</w:t>
      </w:r>
      <w:r>
        <w:t xml:space="preserve"> </w:t>
      </w:r>
    </w:p>
  </w:footnote>
  <w:footnote w:id="71">
    <w:p>
      <w:pPr>
        <w:pStyle w:val="FootnoteText"/>
      </w:pPr>
      <w:r>
        <w:rPr>
          <w:rStyle w:val="FootnoteReference"/>
        </w:rPr>
        <w:footnoteRef/>
      </w:r>
      <w:r>
        <w:t xml:space="preserve"> </w:t>
      </w:r>
      <w:r>
        <w:t xml:space="preserve">Henry VIII’s confiscation of monastic</w:t>
      </w:r>
      <w:r>
        <w:t xml:space="preserve"> </w:t>
      </w:r>
      <w:r>
        <w:t xml:space="preserve">lands (1530s–1540s) was a large shock to land ownership and the land</w:t>
      </w:r>
      <w:r>
        <w:t xml:space="preserve"> </w:t>
      </w:r>
      <w:r>
        <w:t xml:space="preserve">market. England also became a destination for skilled Protestant</w:t>
      </w:r>
      <w:r>
        <w:t xml:space="preserve"> </w:t>
      </w:r>
      <w:r>
        <w:t xml:space="preserve">immigrants fleeing persecution on the continent. The paper calls the</w:t>
      </w:r>
      <w:r>
        <w:t xml:space="preserve"> </w:t>
      </w:r>
      <w:r>
        <w:t xml:space="preserve">Reformation</w:t>
      </w:r>
      <w:r>
        <w:t xml:space="preserve"> </w:t>
      </w:r>
      <w:r>
        <w:t xml:space="preserve">“an obvious candidate.”</w:t>
      </w:r>
      <w:r>
        <w:t xml:space="preserve"> </w:t>
      </w:r>
    </w:p>
  </w:footnote>
  <w:footnote w:id="72">
    <w:p>
      <w:pPr>
        <w:pStyle w:val="FootnoteText"/>
      </w:pPr>
      <w:r>
        <w:rPr>
          <w:rStyle w:val="FootnoteReference"/>
        </w:rPr>
        <w:footnoteRef/>
      </w:r>
      <w:r>
        <w:t xml:space="preserve"> </w:t>
      </w:r>
      <w:r>
        <w:t xml:space="preserve">Allen argues that a 600-year process from the Norman</w:t>
      </w:r>
      <w:r>
        <w:t xml:space="preserve"> </w:t>
      </w:r>
      <w:r>
        <w:t xml:space="preserve">Conquest culminated in the sixteenth century with the yeoman class</w:t>
      </w:r>
      <w:r>
        <w:t xml:space="preserve"> </w:t>
      </w:r>
      <w:r>
        <w:t xml:space="preserve">holding a substantial proprietary interest in land, and hence an</w:t>
      </w:r>
      <w:r>
        <w:t xml:space="preserve"> </w:t>
      </w:r>
      <w:r>
        <w:t xml:space="preserve">incentive to innovate. The paper notes this</w:t>
      </w:r>
      <w:r>
        <w:t xml:space="preserve"> </w:t>
      </w:r>
      <w:r>
        <w:t xml:space="preserve">“lines up reasonably well”</w:t>
      </w:r>
      <w:r>
        <w:t xml:space="preserve"> </w:t>
      </w:r>
      <w:r>
        <w:t xml:space="preserve">with the estimated onset.</w:t>
      </w:r>
      <w:r>
        <w:t xml:space="preserve"> </w:t>
      </w:r>
    </w:p>
  </w:footnote>
  <w:footnote w:id="73">
    <w:p>
      <w:pPr>
        <w:pStyle w:val="FootnoteText"/>
      </w:pPr>
      <w:r>
        <w:rPr>
          <w:rStyle w:val="FootnoteReference"/>
        </w:rPr>
        <w:footnoteRef/>
      </w:r>
      <w:r>
        <w:t xml:space="preserve"> </w:t>
      </w:r>
      <w:r>
        <w:t xml:space="preserve">The British</w:t>
      </w:r>
      <w:r>
        <w:t xml:space="preserve"> </w:t>
      </w:r>
      <w:r>
        <w:t xml:space="preserve">East India Company was founded in 1600; the Virginia Company established</w:t>
      </w:r>
      <w:r>
        <w:t xml:space="preserve"> </w:t>
      </w:r>
      <w:r>
        <w:t xml:space="preserve">its first permanent North American settlement in 1607. London’s population</w:t>
      </w:r>
      <w:r>
        <w:t xml:space="preserve"> </w:t>
      </w:r>
      <w:r>
        <w:t xml:space="preserve">exploded from 55,000 (1520) to 475,000 (1670), driven by rapid expansion</w:t>
      </w:r>
      <w:r>
        <w:t xml:space="preserve"> </w:t>
      </w:r>
      <w:r>
        <w:t xml:space="preserve">of international trade in woollens, intercontinental commerce, and</w:t>
      </w:r>
      <w:r>
        <w:t xml:space="preserve"> </w:t>
      </w:r>
      <w:r>
        <w:t xml:space="preserve">privateering. Timing coincides directly with the 1600 break.</w:t>
      </w:r>
      <w:r>
        <w:t xml:space="preserve"> </w:t>
      </w:r>
    </w:p>
  </w:footnote>
  <w:footnote w:id="74">
    <w:p>
      <w:pPr>
        <w:pStyle w:val="FootnoteText"/>
      </w:pPr>
      <w:r>
        <w:rPr>
          <w:rStyle w:val="FootnoteReference"/>
        </w:rPr>
        <w:footnoteRef/>
      </w:r>
      <w:r>
        <w:t xml:space="preserve"> </w:t>
      </w:r>
      <w:r>
        <w:t xml:space="preserve">Spread of</w:t>
      </w:r>
      <w:r>
        <w:t xml:space="preserve"> </w:t>
      </w:r>
      <w:r>
        <w:t xml:space="preserve">movable-type printing after 1450 produced large literacy gains in England</w:t>
      </w:r>
      <w:r>
        <w:t xml:space="preserve"> </w:t>
      </w:r>
      <w:r>
        <w:t xml:space="preserve">in the sixteenth and seventeenth centuries and a sharp fall in book</w:t>
      </w:r>
      <w:r>
        <w:t xml:space="preserve"> </w:t>
      </w:r>
      <w:r>
        <w:t xml:space="preserve">prices. Dittmar finds that cities exposed to printing grew substantially</w:t>
      </w:r>
      <w:r>
        <w:t xml:space="preserve"> </w:t>
      </w:r>
      <w:r>
        <w:t xml:space="preserve">faster than otherwise comparable cities. Timing is consistent with the</w:t>
      </w:r>
      <w:r>
        <w:t xml:space="preserve"> </w:t>
      </w:r>
      <w:r>
        <w:t xml:space="preserve">1600 onset.</w:t>
      </w:r>
      <w:r>
        <w:t xml:space="preserve"> </w:t>
      </w:r>
    </w:p>
  </w:footnote>
  <w:footnote w:id="75">
    <w:p>
      <w:pPr>
        <w:pStyle w:val="FootnoteText"/>
      </w:pPr>
      <w:r>
        <w:rPr>
          <w:rStyle w:val="FootnoteReference"/>
        </w:rPr>
        <w:footnoteRef/>
      </w:r>
      <w:r>
        <w:t xml:space="preserve"> </w:t>
      </w:r>
      <w:r>
        <w:t xml:space="preserve">Marx stressed the transition from</w:t>
      </w:r>
      <w:r>
        <w:t xml:space="preserve"> </w:t>
      </w:r>
      <w:r>
        <w:t xml:space="preserve">feudalism to capitalism—expulsion of peasants through enclosure creating</w:t>
      </w:r>
      <w:r>
        <w:t xml:space="preserve"> </w:t>
      </w:r>
      <w:r>
        <w:t xml:space="preserve">a proletariat available for wage labour, ultimately driving political</w:t>
      </w:r>
      <w:r>
        <w:t xml:space="preserve"> </w:t>
      </w:r>
      <w:r>
        <w:t xml:space="preserve">revolution. The finding that growth preceded both the Civil War and the</w:t>
      </w:r>
      <w:r>
        <w:t xml:space="preserve"> </w:t>
      </w:r>
      <w:r>
        <w:t xml:space="preserve">Glorious Revolution is consistent with economic transformation causing</w:t>
      </w:r>
      <w:r>
        <w:t xml:space="preserve"> </w:t>
      </w:r>
      <w:r>
        <w:t xml:space="preserve">political change rather than the reverse. The paper says this</w:t>
      </w:r>
      <w:r>
        <w:t xml:space="preserve"> </w:t>
      </w:r>
      <w:r>
        <w:t xml:space="preserve">“lends</w:t>
      </w:r>
      <w:r>
        <w:t xml:space="preserve"> </w:t>
      </w:r>
      <w:r>
        <w:t xml:space="preserve">support”</w:t>
      </w:r>
      <w:r>
        <w:t xml:space="preserve"> </w:t>
      </w:r>
      <w:r>
        <w:t xml:space="preserve">to the Marxist view.</w:t>
      </w:r>
      <w:r>
        <w:t xml:space="preserve"> </w:t>
      </w:r>
    </w:p>
  </w:footnote>
  <w:footnote w:id="76">
    <w:p>
      <w:pPr>
        <w:pStyle w:val="FootnoteText"/>
      </w:pPr>
      <w:r>
        <w:rPr>
          <w:rStyle w:val="FootnoteReference"/>
        </w:rPr>
        <w:footnoteRef/>
      </w:r>
      <w:r>
        <w:t xml:space="preserve"> </w:t>
      </w:r>
      <w:r>
        <w:t xml:space="preserve">Mokyr and McCloskey argue that the crucial change was</w:t>
      </w:r>
      <w:r>
        <w:t xml:space="preserve"> </w:t>
      </w:r>
      <w:r>
        <w:t xml:space="preserve">the emergence of a science-based culture holding that human conditions</w:t>
      </w:r>
      <w:r>
        <w:t xml:space="preserve"> </w:t>
      </w:r>
      <w:r>
        <w:t xml:space="preserve">can be improved through rational thought. The paper notes the timing</w:t>
      </w:r>
      <w:r>
        <w:t xml:space="preserve"> </w:t>
      </w:r>
      <w:r>
        <w:t xml:space="preserve">“lines up reasonably well”</w:t>
      </w:r>
      <w:r>
        <w:t xml:space="preserve"> </w:t>
      </w:r>
      <w:r>
        <w:t xml:space="preserve">but acknowledges it is</w:t>
      </w:r>
      <w:r>
        <w:t xml:space="preserve"> </w:t>
      </w:r>
      <w:r>
        <w:t xml:space="preserve">“not straightforward</w:t>
      </w:r>
      <w:r>
        <w:t xml:space="preserve"> </w:t>
      </w:r>
      <w:r>
        <w:t xml:space="preserve">to pinpoint precisely what these theories imply about the timing of the</w:t>
      </w:r>
      <w:r>
        <w:t xml:space="preserve"> </w:t>
      </w:r>
      <w:r>
        <w:t xml:space="preserve">onset of growth.”</w:t>
      </w:r>
      <w:r>
        <w:t xml:space="preserve"> </w:t>
      </w:r>
    </w:p>
  </w:footnote>
  <w:footnote w:id="77">
    <w:p>
      <w:pPr>
        <w:pStyle w:val="FootnoteText"/>
      </w:pPr>
      <w:r>
        <w:rPr>
          <w:rStyle w:val="FootnoteReference"/>
        </w:rPr>
        <w:footnoteRef/>
      </w:r>
      <w:r>
        <w:t xml:space="preserve"> </w:t>
      </w:r>
      <w:r>
        <w:t xml:space="preserve">Weber and</w:t>
      </w:r>
      <w:r>
        <w:t xml:space="preserve"> </w:t>
      </w:r>
      <w:r>
        <w:t xml:space="preserve">Tawney link the Protestant Reformation to attitudes favouring diligence,</w:t>
      </w:r>
      <w:r>
        <w:t xml:space="preserve"> </w:t>
      </w:r>
      <w:r>
        <w:t xml:space="preserve">thrift, and commercial activity. The paper applies the same caveat as</w:t>
      </w:r>
      <w:r>
        <w:t xml:space="preserve"> </w:t>
      </w:r>
      <w:r>
        <w:t xml:space="preserve">for culture-of-progress theories: timing is reasonably consistent but</w:t>
      </w:r>
      <w:r>
        <w:t xml:space="preserve"> </w:t>
      </w:r>
      <w:r>
        <w:t xml:space="preserve">imprecise.</w:t>
      </w:r>
      <w:r>
        <w:t xml:space="preserve"> </w:t>
      </w:r>
    </w:p>
  </w:footnote>
  <w:footnote w:id="78">
    <w:p>
      <w:pPr>
        <w:pStyle w:val="FootnoteText"/>
      </w:pPr>
      <w:r>
        <w:rPr>
          <w:rStyle w:val="FootnoteReference"/>
        </w:rPr>
        <w:footnoteRef/>
      </w:r>
      <w:r>
        <w:t xml:space="preserve"> </w:t>
      </w:r>
      <w:r>
        <w:t xml:space="preserve">Allen argues that the IR took the particular form it</w:t>
      </w:r>
      <w:r>
        <w:t xml:space="preserve"> </w:t>
      </w:r>
      <w:r>
        <w:t xml:space="preserve">did—labour-saving textile machinery, steam engines—because growth in the</w:t>
      </w:r>
      <w:r>
        <w:t xml:space="preserve"> </w:t>
      </w:r>
      <w:r>
        <w:t xml:space="preserve">seventeenth century had already pushed English wages high relative to</w:t>
      </w:r>
      <w:r>
        <w:t xml:space="preserve"> </w:t>
      </w:r>
      <w:r>
        <w:t xml:space="preserve">coal prices, making it uniquely profitable to invent such technologies.</w:t>
      </w:r>
      <w:r>
        <w:t xml:space="preserve"> </w:t>
      </w:r>
      <w:r>
        <w:t xml:space="preserve">The paper notes this</w:t>
      </w:r>
      <w:r>
        <w:t xml:space="preserve"> </w:t>
      </w:r>
      <w:r>
        <w:t xml:space="preserve">“helps explain how growth was sustained and the</w:t>
      </w:r>
      <w:r>
        <w:t xml:space="preserve"> </w:t>
      </w:r>
      <w:r>
        <w:t xml:space="preserve">particular direction it took”</w:t>
      </w:r>
      <w:r>
        <w:t xml:space="preserve"> </w:t>
      </w:r>
      <w:r>
        <w:t xml:space="preserve">but does not point to it as the genesis</w:t>
      </w:r>
      <w:r>
        <w:t xml:space="preserve"> </w:t>
      </w:r>
      <w:r>
        <w:t xml:space="preserve">of growth.</w:t>
      </w:r>
      <w:r>
        <w:t xml:space="preserve"> </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jpg" /><Relationship Type="http://schemas.openxmlformats.org/officeDocument/2006/relationships/image" Id="rId21" Target="media/rId21.jpg" /><Relationship Type="http://schemas.openxmlformats.org/officeDocument/2006/relationships/image" Id="rId56" Target="media/rId56.jpg" /><Relationship Type="http://schemas.openxmlformats.org/officeDocument/2006/relationships/image" Id="rId60" Target="media/rId60.jpg" /><Relationship Type="http://schemas.openxmlformats.org/officeDocument/2006/relationships/image" Id="rId52" Target="media/rId52.jpg" /><Relationship Type="http://schemas.openxmlformats.org/officeDocument/2006/relationships/image" Id="rId82" Target="media/rId82.jpg" /><Relationship Type="http://schemas.openxmlformats.org/officeDocument/2006/relationships/image" Id="rId90" Target="media/rId90.jpg" /><Relationship Type="http://schemas.openxmlformats.org/officeDocument/2006/relationships/image" Id="rId86" Target="media/rId86.jpg" /><Relationship Type="http://schemas.openxmlformats.org/officeDocument/2006/relationships/image" Id="rId43" Target="media/rId43.jpg" /><Relationship Type="http://schemas.openxmlformats.org/officeDocument/2006/relationships/hyperlink" Id="rId100" Target="https://doi.org/10.1016/j.eeh.2009.04.004" TargetMode="External" /><Relationship Type="http://schemas.openxmlformats.org/officeDocument/2006/relationships/hyperlink" Id="rId124" Target="https://doi.org/10.1017/S0022050700009451" TargetMode="External" /><Relationship Type="http://schemas.openxmlformats.org/officeDocument/2006/relationships/hyperlink" Id="rId127" Target="https://doi.org/10.1017/S0022050718000396" TargetMode="External" /><Relationship Type="http://schemas.openxmlformats.org/officeDocument/2006/relationships/hyperlink" Id="rId105" Target="https://doi.org/10.1017/S136149160200014X" TargetMode="External" /><Relationship Type="http://schemas.openxmlformats.org/officeDocument/2006/relationships/hyperlink" Id="rId103" Target="https://doi.org/10.1086/652901" TargetMode="External" /><Relationship Type="http://schemas.openxmlformats.org/officeDocument/2006/relationships/hyperlink" Id="rId116" Target="https://doi.org/10.1093/ej/uez017" TargetMode="External" /><Relationship Type="http://schemas.openxmlformats.org/officeDocument/2006/relationships/hyperlink" Id="rId114" Target="https://doi.org/10.1093/qje/qjab030" TargetMode="External" /><Relationship Type="http://schemas.openxmlformats.org/officeDocument/2006/relationships/hyperlink" Id="rId20" Target="https://doi.org/10.1093/qje/qjae046" TargetMode="External" /><Relationship Type="http://schemas.openxmlformats.org/officeDocument/2006/relationships/hyperlink" Id="rId111" Target="https://doi.org/10.1093/qje/qjr035" TargetMode="External" /><Relationship Type="http://schemas.openxmlformats.org/officeDocument/2006/relationships/hyperlink" Id="rId109" Target="https://doi.org/10.1108/S0363-3268(2010)0000027004" TargetMode="External" /><Relationship Type="http://schemas.openxmlformats.org/officeDocument/2006/relationships/hyperlink" Id="rId107" Target="https://doi.org/10.1111/j.1468-0289.2006.00358.x" TargetMode="External" /><Relationship Type="http://schemas.openxmlformats.org/officeDocument/2006/relationships/hyperlink" Id="rId96" Target="https://doi.org/10.1257/0002828054201305" TargetMode="External" /><Relationship Type="http://schemas.openxmlformats.org/officeDocument/2006/relationships/hyperlink" Id="rId120" Target="https://doi.org/10.7208/chicago/9780226556673.001.0001" TargetMode="External" /></Relationships>
</file>

<file path=word/_rels/footnotes.xml.rels><?xml version="1.0" encoding="UTF-8"?><Relationships xmlns="http://schemas.openxmlformats.org/package/2006/relationships"><Relationship Type="http://schemas.openxmlformats.org/officeDocument/2006/relationships/hyperlink" Id="rId100" Target="https://doi.org/10.1016/j.eeh.2009.04.004" TargetMode="External" /><Relationship Type="http://schemas.openxmlformats.org/officeDocument/2006/relationships/hyperlink" Id="rId124" Target="https://doi.org/10.1017/S0022050700009451" TargetMode="External" /><Relationship Type="http://schemas.openxmlformats.org/officeDocument/2006/relationships/hyperlink" Id="rId127" Target="https://doi.org/10.1017/S0022050718000396" TargetMode="External" /><Relationship Type="http://schemas.openxmlformats.org/officeDocument/2006/relationships/hyperlink" Id="rId105" Target="https://doi.org/10.1017/S136149160200014X" TargetMode="External" /><Relationship Type="http://schemas.openxmlformats.org/officeDocument/2006/relationships/hyperlink" Id="rId103" Target="https://doi.org/10.1086/652901" TargetMode="External" /><Relationship Type="http://schemas.openxmlformats.org/officeDocument/2006/relationships/hyperlink" Id="rId116" Target="https://doi.org/10.1093/ej/uez017" TargetMode="External" /><Relationship Type="http://schemas.openxmlformats.org/officeDocument/2006/relationships/hyperlink" Id="rId114" Target="https://doi.org/10.1093/qje/qjab030" TargetMode="External" /><Relationship Type="http://schemas.openxmlformats.org/officeDocument/2006/relationships/hyperlink" Id="rId20" Target="https://doi.org/10.1093/qje/qjae046" TargetMode="External" /><Relationship Type="http://schemas.openxmlformats.org/officeDocument/2006/relationships/hyperlink" Id="rId111" Target="https://doi.org/10.1093/qje/qjr035" TargetMode="External" /><Relationship Type="http://schemas.openxmlformats.org/officeDocument/2006/relationships/hyperlink" Id="rId109" Target="https://doi.org/10.1108/S0363-3268(2010)0000027004" TargetMode="External" /><Relationship Type="http://schemas.openxmlformats.org/officeDocument/2006/relationships/hyperlink" Id="rId107" Target="https://doi.org/10.1111/j.1468-0289.2006.00358.x" TargetMode="External" /><Relationship Type="http://schemas.openxmlformats.org/officeDocument/2006/relationships/hyperlink" Id="rId96" Target="https://doi.org/10.1257/0002828054201305" TargetMode="External" /><Relationship Type="http://schemas.openxmlformats.org/officeDocument/2006/relationships/hyperlink" Id="rId120" Target="https://doi.org/10.7208/chicago/9780226556673.001.000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did growth begin? New estimates of productivity growth in England from 1250 to 1870  Quarterly Journal of Economics 2025 (Volume 140), Issue 2</dc:title>
  <dc:creator>Seiro Ito</dc:creator>
  <cp:keywords/>
  <dcterms:created xsi:type="dcterms:W3CDTF">2026-06-02T04:56:06Z</dcterms:created>
  <dcterms:modified xsi:type="dcterms:W3CDTF">2026-06-02T04:56:06Z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ackgroundcolor">
    <vt:lpwstr>#fffcf2</vt:lpwstr>
  </property>
  <property fmtid="{D5CDD505-2E9C-101B-9397-08002B2CF9AE}" pid="4" name="biblio-config">
    <vt:lpwstr>True</vt:lpwstr>
  </property>
  <property fmtid="{D5CDD505-2E9C-101B-9397-08002B2CF9AE}" pid="5" name="bibliography">
    <vt:lpwstr>../../../seiro.bib</vt:lpwstr>
  </property>
  <property fmtid="{D5CDD505-2E9C-101B-9397-08002B2CF9AE}" pid="6" name="by-author">
    <vt:lpwstr/>
  </property>
  <property fmtid="{D5CDD505-2E9C-101B-9397-08002B2CF9AE}" pid="7" name="callout-appearance">
    <vt:lpwstr>simple</vt:lpwstr>
  </property>
  <property fmtid="{D5CDD505-2E9C-101B-9397-08002B2CF9AE}" pid="8" name="callout-icon">
    <vt:lpwstr>False</vt:lpwstr>
  </property>
  <property fmtid="{D5CDD505-2E9C-101B-9397-08002B2CF9AE}" pid="9" name="citation-location">
    <vt:lpwstr>margin</vt:lpwstr>
  </property>
  <property fmtid="{D5CDD505-2E9C-101B-9397-08002B2CF9AE}" pid="10" name="date">
    <vt:lpwstr>June 02, 2026, 13:06 +0900</vt:lpwstr>
  </property>
  <property fmtid="{D5CDD505-2E9C-101B-9397-08002B2CF9AE}" pid="11" name="date-format">
    <vt:lpwstr>MMMM DD, YYYY, HH:MM ZZ</vt:lpwstr>
  </property>
  <property fmtid="{D5CDD505-2E9C-101B-9397-08002B2CF9AE}" pid="12" name="doi-title">
    <vt:lpwstr>doi.org/10.1086/734780</vt:lpwstr>
  </property>
  <property fmtid="{D5CDD505-2E9C-101B-9397-08002B2CF9AE}" pid="13" name="execute">
    <vt:lpwstr/>
  </property>
  <property fmtid="{D5CDD505-2E9C-101B-9397-08002B2CF9AE}" pid="14" name="header-includes">
    <vt:lpwstr/>
  </property>
  <property fmtid="{D5CDD505-2E9C-101B-9397-08002B2CF9AE}" pid="15" name="include-after">
    <vt:lpwstr/>
  </property>
  <property fmtid="{D5CDD505-2E9C-101B-9397-08002B2CF9AE}" pid="16" name="include-before">
    <vt:lpwstr/>
  </property>
  <property fmtid="{D5CDD505-2E9C-101B-9397-08002B2CF9AE}" pid="17" name="labels">
    <vt:lpwstr/>
  </property>
  <property fmtid="{D5CDD505-2E9C-101B-9397-08002B2CF9AE}" pid="18" name="lightbox">
    <vt:lpwstr>auto</vt:lpwstr>
  </property>
  <property fmtid="{D5CDD505-2E9C-101B-9397-08002B2CF9AE}" pid="19" name="link-citations">
    <vt:lpwstr>True</vt:lpwstr>
  </property>
  <property fmtid="{D5CDD505-2E9C-101B-9397-08002B2CF9AE}" pid="20" name="subtitle">
    <vt:lpwstr>Paul Boucasse, Emi Nakamura, Jon Steinsson</vt:lpwstr>
  </property>
  <property fmtid="{D5CDD505-2E9C-101B-9397-08002B2CF9AE}" pid="21" name="theme">
    <vt:lpwstr>sky</vt:lpwstr>
  </property>
  <property fmtid="{D5CDD505-2E9C-101B-9397-08002B2CF9AE}" pid="22" name="title-block-banner">
    <vt:lpwstr>#f0f3f5</vt:lpwstr>
  </property>
  <property fmtid="{D5CDD505-2E9C-101B-9397-08002B2CF9AE}" pid="23" name="title-block-banner-color">
    <vt:lpwstr>black</vt:lpwstr>
  </property>
  <property fmtid="{D5CDD505-2E9C-101B-9397-08002B2CF9AE}" pid="24" name="toc-title">
    <vt:lpwstr>Table of contents</vt:lpwstr>
  </property>
</Properties>
</file>