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8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技术求解方案</w:t>
      </w:r>
    </w:p>
    <w:p>
      <w:pPr>
        <w:keepNext w:val="0"/>
        <w:spacing w:before="0" w:after="200" w:line="269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分层熔盐储热系统的</w:t>
        <w:br/>
        <w:t>运行与优化设计</w:t>
      </w:r>
    </w:p>
    <w:p>
      <w:pPr>
        <w:keepNext w:val="0"/>
        <w:spacing w:before="0" w:after="600" w:line="300" w:lineRule="auto"/>
        <w:jc w:val="center"/>
      </w:pPr>
      <w:r>
        <w:rPr>
          <w:rFonts w:ascii="Calibri" w:hAnsi="Calibri" w:eastAsia="Microsoft YaHei"/>
          <w:b w:val="0"/>
          <w:i w:val="0"/>
          <w:color w:val="2E74B5"/>
          <w:sz w:val="26"/>
        </w:rPr>
        <w:t>2026年高教社杯全国大学生数学建模竞赛模拟题 A题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方案定位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本文件是正式计算前的执行蓝图：明确五层热平衡模型、五个问题的算法组合、统一比较口径、约束验证方法、程序结构与交付标准。它不预先填写最终数值结果。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keepNext w:val="0"/>
        <w:spacing w:before="400" w:after="10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22"/>
        </w:rPr>
        <w:t>资料范围</w:t>
      </w:r>
    </w:p>
    <w:p>
      <w:pPr>
        <w:keepNext w:val="0"/>
        <w:spacing w:before="0" w:after="500" w:line="312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20"/>
        </w:rPr>
        <w:t>题目文档：2026_A模拟题2_分层熔盐储热系统.docx</w:t>
        <w:br/>
        <w:t>结果模板：result1.xlsx（仅在正式计算阶段写入B:G列）</w:t>
      </w:r>
    </w:p>
    <w:p>
      <w:pPr>
        <w:keepNext w:val="0"/>
        <w:spacing w:before="60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版本：执行版 v1.0    日期：2026-08-25</w:t>
      </w:r>
    </w:p>
    <w:p>
      <w:r>
        <w:br w:type="page"/>
      </w:r>
    </w:p>
    <w:p>
      <w:pPr>
        <w:keepNext/>
        <w:spacing w:before="360" w:after="200" w:line="300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32"/>
        </w:rPr>
        <w:t>目录</w:t>
      </w:r>
    </w:p>
    <w:p>
      <w:pPr>
        <w:spacing w:after="160"/>
      </w:pPr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打开Word后右键更新目录</w:t>
        <w:fldChar w:fldCharType="end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667085"/>
                <w:sz w:val="21"/>
              </w:rPr>
              <w:t>目录更新提示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若页码未自动刷新，请在Word中按 Ctrl+A 后按 F9；标题层级已使用真实的 Heading 1—3 样式。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1"/>
      </w:pPr>
      <w:r>
        <w:t>1 方案摘要与执行边界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核心路线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先以五层能量守恒建立统一的连续时间状态模型；再由问题1辨识K与UA，并把辨识结果作为问题2—3的物理参数；问题4将几何尺寸映射为m、K和分层UAⱼ；问题5在尺寸—控制协同优化之上加入区间不确定性与样本外验证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本方案遵循“物理模型统一、数值推进一致、算法比较公平、约束连续验证、结果可复现”的原则。所有算法共享同一套状态方程、单位制、误差指标和高精度复核器，避免因离散方式不同造成不公平比较。</w:t>
      </w:r>
    </w:p>
    <w:p>
      <w:pPr>
        <w:pStyle w:val="Heading2"/>
      </w:pPr>
      <w:r>
        <w:t>1.1 执行阶段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阶段A—方案固化：完成题面、参数、模型、算法、验证和交付设计，即本文件。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阶段B—基础求解：辨识K、UA，完成问题1预测与问题2最大恒流量计算。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阶段C—控制与设计：完成问题3多目标控制、问题4几何—控制协同优化。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阶段D—鲁棒化与交付：完成问题5、样本外验证、Excel填写、报告与代码归档。</w:t>
      </w:r>
    </w:p>
    <w:p>
      <w:pPr>
        <w:pStyle w:val="Heading2"/>
      </w:pPr>
      <w:r>
        <w:t>1.2 不提前作出的结论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本文件只给出可执行方法与推导框架，不伪造K、UA、最大流量、Pareto解、最优R/H或鲁棒性能。最终数值均须由程序运行、交叉验证和约束复核后写入正式报告。</w:t>
      </w:r>
    </w:p>
    <w:p>
      <w:r>
        <w:drawing>
          <wp:inline xmlns:a="http://schemas.openxmlformats.org/drawingml/2006/main" xmlns:pic="http://schemas.openxmlformats.org/drawingml/2006/picture">
            <wp:extent cx="5943600" cy="3270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技术路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图1  五层熔盐储热系统总体技术路线</w:t>
      </w:r>
    </w:p>
    <w:p>
      <w:pPr>
        <w:pStyle w:val="Heading1"/>
      </w:pPr>
      <w:r>
        <w:t>2 题目与附件核对</w:t>
      </w:r>
    </w:p>
    <w:p>
      <w:pPr>
        <w:pStyle w:val="Heading2"/>
      </w:pPr>
      <w:r>
        <w:t>2.1 五个问题的任务链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5256"/>
        <w:gridCol w:w="3024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任务</w:t>
            </w:r>
          </w:p>
        </w:tc>
        <w:tc>
          <w:tcPr>
            <w:tcW w:type="dxa" w:w="52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数学任务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主要输出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由充热试验辨识K、UA；新工况预测0—4 h温度；填写241行Excel结果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K、UA、置信区间、T₁—T₅、T₅出口</w:t>
            </w:r>
          </w:p>
        </w:tc>
      </w:tr>
      <w:t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问题2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在连续温度与层间温差约束下求3 h最大恒定放热流量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qmax、激活约束、总有效热量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48段流量控制；跟踪需求曲线并降低泵耗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Pareto前沿、三类策略、推荐控制序列</w:t>
            </w:r>
          </w:p>
        </w:tc>
      </w:tr>
      <w:tr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</w:t>
            </w:r>
          </w:p>
        </w:tc>
        <w:tc>
          <w:tcPr>
            <w:tcW w:type="dxa" w:w="52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联合选择R、H和运行策略，以最小换热面积完成供热并保留储热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标称最优尺寸、面积、体积、控制与余量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问题5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对Us、keff、Ta的不确定性进行鲁棒设计与样本外检验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鲁棒尺寸/控制、最坏余量、失效率与鲁棒代价</w:t>
            </w:r>
          </w:p>
        </w:tc>
      </w:tr>
    </w:tbl>
    <w:p>
      <w:pPr>
        <w:spacing w:after="20"/>
      </w:pPr>
    </w:p>
    <w:p>
      <w:pPr>
        <w:pStyle w:val="Heading2"/>
      </w:pPr>
      <w:r>
        <w:t>2.2 原始数据核对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表1共有7个观测时刻（0—6 h），每个时刻观测T₁、T₃、T₅，共21个温度观测；测量误差不超过±0.6 ℃。表2给出8个半小时时段的需求热功率：12、18、25、32、28、22、16、10 MW。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result1.xlsx包含一个名为“result1”的工作表：A列时间从0 s到14400 s、步长60 s，共241个时刻；B:G依次为T₁—T₅与底部出口温度。正式填写时只写B:G，且G列逐行等于F列。</w:t>
      </w:r>
    </w:p>
    <w:p>
      <w:pPr>
        <w:pStyle w:val="Heading2"/>
      </w:pPr>
      <w:r>
        <w:t>2.3 关键歧义与预定处理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32"/>
        <w:gridCol w:w="5328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歧义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53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主方案与敏感性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问题3初始状态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题面未重复给出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主分析继承问题2的(565,555,520,430,330) ℃；另做均温/扰动敏感性检验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问题3—5入口温度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题面未重复给出</w:t>
            </w:r>
          </w:p>
        </w:tc>
        <w:tc>
          <w:tcPr>
            <w:tcW w:type="dxa" w:w="53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主分析取放热底部入口290 ℃，并在报告中显式声明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问题4“完成供热”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可能指精确跟踪或不欠供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主约束采用Pth≥Pdem并惩罚过供；另报告±2%跟踪带的影响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问题4末端20%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参照初始还是额定储热</w:t>
            </w:r>
          </w:p>
        </w:tc>
        <w:tc>
          <w:tcPr>
            <w:tcW w:type="dxa" w:w="53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主定义为Euse(4 h)/Euse(0)≥0.20；同时给出相对额定容量指标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流量跳变初值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未给q₋₁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默认q₋₁=0 kg/s，从而首段q₀≤20；另给不约束首段的对照</w:t>
            </w:r>
          </w:p>
        </w:tc>
      </w:tr>
    </w:tbl>
    <w:p>
      <w:pPr>
        <w:spacing w:after="20"/>
      </w:pPr>
    </w:p>
    <w:p>
      <w:pPr>
        <w:pStyle w:val="Heading1"/>
      </w:pPr>
      <w:r>
        <w:t>3 已知参数、变量与单位</w:t>
      </w:r>
    </w:p>
    <w:p>
      <w:pPr>
        <w:pStyle w:val="Heading2"/>
      </w:pPr>
      <w:r>
        <w:t>3.1 基准几何与热物性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528"/>
        <w:gridCol w:w="1368"/>
        <w:gridCol w:w="1800"/>
        <w:gridCol w:w="1728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符号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值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单位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罐内半径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2.5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</w:t>
            </w:r>
          </w:p>
        </w:tc>
      </w:tr>
      <w:t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</w:t>
            </w:r>
          </w:p>
        </w:tc>
        <w:tc>
          <w:tcPr>
            <w:tcW w:type="dxa" w:w="35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罐高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8.0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ρ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熔盐密度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1800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kg/m³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</w:t>
            </w:r>
          </w:p>
        </w:tc>
      </w:tr>
      <w:t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cₚ</w:t>
            </w:r>
          </w:p>
        </w:tc>
        <w:tc>
          <w:tcPr>
            <w:tcW w:type="dxa" w:w="35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定压比热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1500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J/(kg·K)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Tₐ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环境温度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℃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问题1—4标称值</w:t>
            </w:r>
          </w:p>
        </w:tc>
      </w:tr>
      <w:t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</w:t>
            </w:r>
          </w:p>
        </w:tc>
        <w:tc>
          <w:tcPr>
            <w:tcW w:type="dxa" w:w="35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相邻层等效混合/导热参数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待辨识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W/K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基准罐每层等效散热参数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待辨识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W/K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9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Uₛ</w:t>
            </w:r>
          </w:p>
        </w:tc>
        <w:tc>
          <w:tcPr>
            <w:tcW w:type="dxa" w:w="35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单位面积总传热系数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3.2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W/(m²·K)</w:t>
            </w:r>
          </w:p>
        </w:tc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k_eff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等效轴向热扩散系数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95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W/(m·K)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</w:t>
            </w:r>
          </w:p>
        </w:tc>
      </w:tr>
    </w:tbl>
    <w:p>
      <w:pPr>
        <w:spacing w:after="20"/>
      </w:pPr>
    </w:p>
    <w:p>
      <w:pPr>
        <w:pStyle w:val="Heading2"/>
      </w:pPr>
      <w:r>
        <w:t>3.2 体积、质量与层热容逐步计算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V = πR²H = π×(2.5 m)²×8.0 m = 157.0796 m³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= ρV = 1800 kg/m³×157.0796 m³ = 282743.34 kg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 = M/5 = 56548.67 kg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 = mcₚ = 56548.67 kg×1500 J/(kg·K) = 8.4823×10⁷ J/K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量纲检查：m³与kg/m³相乘得到kg；kg与J/(kg·K)相乘得到J/K。C是每层温度变化1 K所需的显热。</w:t>
      </w:r>
    </w:p>
    <w:p>
      <w:pPr>
        <w:pStyle w:val="Heading2"/>
      </w:pPr>
      <w:r>
        <w:t>3.3 状态、控制、设计与不确定变量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024"/>
        <w:gridCol w:w="1368"/>
        <w:gridCol w:w="3456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符号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单位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状态变量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T(t)=[T₁,T₂,T₃,T₄,T₅]ᵀ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℃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五层自上而下温度</w:t>
            </w:r>
          </w:p>
        </w:tc>
      </w:tr>
      <w:t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连续控制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q(t)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kg/s</w:t>
            </w:r>
          </w:p>
        </w:tc>
        <w:tc>
          <w:tcPr>
            <w:tcW w:type="dxa" w:w="34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正数表示流量大小；流向由充/放热模式决定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离散控制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qₖ, k=0,…,47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kg/s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问题3—5每5 min保持不变</w:t>
            </w:r>
          </w:p>
        </w:tc>
      </w:tr>
      <w:t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辨识变量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θ=[K,UA]ᵀ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W/K</w:t>
            </w:r>
          </w:p>
        </w:tc>
        <w:tc>
          <w:tcPr>
            <w:tcW w:type="dxa" w:w="34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问题1非负参数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几何变量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R,H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问题4—5设计变量</w:t>
            </w:r>
          </w:p>
        </w:tc>
      </w:tr>
      <w:tr>
        <w:tc>
          <w:tcPr>
            <w:tcW w:type="dxa" w:w="151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不确定变量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ξ=[Uₛ,k_eff,Tₐ]</w:t>
            </w:r>
          </w:p>
        </w:tc>
        <w:tc>
          <w:tcPr>
            <w:tcW w:type="dxa" w:w="136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混合</w:t>
            </w:r>
          </w:p>
        </w:tc>
        <w:tc>
          <w:tcPr>
            <w:tcW w:type="dxa" w:w="34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问题5区间变量</w:t>
            </w:r>
          </w:p>
        </w:tc>
      </w:tr>
    </w:tbl>
    <w:p>
      <w:pPr>
        <w:spacing w:after="20"/>
      </w:pPr>
    </w:p>
    <w:p>
      <w:pPr>
        <w:pStyle w:val="Heading2"/>
      </w:pPr>
      <w:r>
        <w:t>3.4 统一单位与换算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ODE内部时间统一使用秒；题面小时数先乘3600。5 min=300 s，0.5 h=1800 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1 kW=10³ W，1 MW=10⁶ W。泵功率公式输出kW，和热功率比较前必须统一单位。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1 MJ=10⁶ J，1 GJ=10⁹ J，1 MWh=3.6×10⁹ J。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温差1 ℃与1 K数值相等，因此显热公式可直接使用摄氏温差。</w:t>
      </w:r>
    </w:p>
    <w:p>
      <w:pPr>
        <w:pStyle w:val="Heading1"/>
      </w:pPr>
      <w:r>
        <w:t>4 建模假设与适用边界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024"/>
        <w:gridCol w:w="2664"/>
        <w:gridCol w:w="2952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假设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依据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误差与边界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每层完全混合、层内温度均匀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对应题设集中参数模型；把层内梯度折算进K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界面细节被平滑，局部峰值温差可能低估</w:t>
            </w:r>
          </w:p>
        </w:tc>
      </w:tr>
      <w:tr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A2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ρ、cₚ为常数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题面明确允许忽略密度温变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宽温区物性变化会引入系统误差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A3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五层质量相等且液位不变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进出质量流率相等，罐体总质量守恒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忽略膨胀、液位扰动</w:t>
            </w:r>
          </w:p>
        </w:tc>
      </w:tr>
      <w:tr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A4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基准辨识中所有层UA相同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题面以每层等效UA给出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端面与侧壁差异被UA吸收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层间只有相邻混合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与给定离散二阶项一致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忽略跨层射流和非局部混合</w:t>
            </w:r>
          </w:p>
        </w:tc>
      </w:tr>
      <w:tr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A6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输入温度在每个工况/控制段内已知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便于构造分段常系数系统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入口温度波动在问题5外未建模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A7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控制段内q恒定，切换瞬时完成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符合每5 min调整一次的描述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阀门动态和执行滞后未计</w:t>
            </w:r>
          </w:p>
        </w:tc>
      </w:tr>
      <w:tr>
        <w:tc>
          <w:tcPr>
            <w:tcW w:type="dxa" w:w="72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A8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泵功率模型在0—100 kg/s有效</w:t>
            </w:r>
          </w:p>
        </w:tc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直接采用题设经验式</w:t>
            </w:r>
          </w:p>
        </w:tc>
        <w:tc>
          <w:tcPr>
            <w:tcW w:type="dxa" w:w="295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未计固定辅机功耗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6A442"/>
                <w:sz w:val="21"/>
              </w:rPr>
              <w:t>误差处理原则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模型误差与测量误差分开讨论：问题1以±0.6 ℃为观测误差尺度，残差若呈系统结构，则不能简单归因于测量噪声；后续通过参数置信区间和扰动仿真传播不确定性。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1"/>
      </w:pPr>
      <w:r>
        <w:t>5 五层能量守恒模型完整推导</w:t>
      </w:r>
    </w:p>
    <w:p>
      <w:pPr>
        <w:pStyle w:val="Heading2"/>
      </w:pPr>
      <w:r>
        <w:t>5.1 单层能量守恒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对第j层取控制体。每层显热变化率等于流动携带的净焓流、相邻层混合/导热净输入和向环境散热的代数和。令C=mcₚ，q≥0表示流量大小，Tᵢₙ为入口温度，Tₐ为环境温度。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C·dTⱼ/dt = Q_adv,j + Q_mix,j − UA(Tⱼ−Tₐ)</w:t>
      </w:r>
      <w:r>
        <w:rPr>
          <w:rFonts w:ascii="Cambria Math" w:hAnsi="Cambria Math" w:eastAsia="Microsoft YaHei"/>
          <w:color w:val="667085"/>
          <w:sz w:val="21"/>
        </w:rPr>
        <w:t xml:space="preserve">    (5)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对流项q cₚ(T_up−Tⱼ)中，T_up是当前流向的上游温度；混合项由相邻温差驱动；散热项在Tⱼ&gt;Tₐ时为负。</w:t>
      </w:r>
    </w:p>
    <w:p>
      <w:pPr>
        <w:pStyle w:val="Heading2"/>
      </w:pPr>
      <w:r>
        <w:t>5.2 充热：逐层方程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充热时高温熔盐从顶部进入，流动方向为1→2→3→4→5。定义a=q cₚ、k=K、u=UA，则五层方程依次为：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C·dT₁/dt = a(Tᵢₙ−T₁)+k(T₂−T₁)−u(T₁−Tₐ)</w:t>
      </w:r>
      <w:r>
        <w:rPr>
          <w:rFonts w:ascii="Cambria Math" w:hAnsi="Cambria Math" w:eastAsia="Microsoft YaHei"/>
          <w:color w:val="667085"/>
          <w:sz w:val="21"/>
        </w:rPr>
        <w:t xml:space="preserve">    (6)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C·dT₂/dt = a(T₁−T₂)+k(T₁−2T₂+T₃)−u(T₂−Tₐ)</w:t>
      </w:r>
      <w:r>
        <w:rPr>
          <w:rFonts w:ascii="Cambria Math" w:hAnsi="Cambria Math" w:eastAsia="Microsoft YaHei"/>
          <w:color w:val="667085"/>
          <w:sz w:val="21"/>
        </w:rPr>
        <w:t xml:space="preserve">    (7)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C·dT₃/dt = a(T₂−T₃)+k(T₂−2T₃+T₄)−u(T₃−Tₐ)</w:t>
      </w:r>
      <w:r>
        <w:rPr>
          <w:rFonts w:ascii="Cambria Math" w:hAnsi="Cambria Math" w:eastAsia="Microsoft YaHei"/>
          <w:color w:val="667085"/>
          <w:sz w:val="21"/>
        </w:rPr>
        <w:t xml:space="preserve">    (8)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C·dT₄/dt = a(T₃−T₄)+k(T₃−2T₄+T₅)−u(T₄−Tₐ)</w:t>
      </w:r>
      <w:r>
        <w:rPr>
          <w:rFonts w:ascii="Cambria Math" w:hAnsi="Cambria Math" w:eastAsia="Microsoft YaHei"/>
          <w:color w:val="667085"/>
          <w:sz w:val="21"/>
        </w:rPr>
        <w:t xml:space="preserve">    (9)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C·dT₅/dt = a(T₄−T₅)+k(T₄−T₅)−u(T₅−Tₐ)</w:t>
      </w:r>
      <w:r>
        <w:rPr>
          <w:rFonts w:ascii="Cambria Math" w:hAnsi="Cambria Math" w:eastAsia="Microsoft YaHei"/>
          <w:color w:val="667085"/>
          <w:sz w:val="21"/>
        </w:rPr>
        <w:t xml:space="preserve">    (10)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边界解释：顶部T₁只有下邻层T₂，且直接接收入口焓流；内部层各有上下两个邻层，故混合项为离散二阶差分；底部T₅只有上邻层T₄，且其温度同时是充热出口温度。</w:t>
      </w:r>
    </w:p>
    <w:p>
      <w:pPr>
        <w:pStyle w:val="Heading2"/>
      </w:pPr>
      <w:r>
        <w:t>5.3 放热：逐层方程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放热时冷熔盐从底部进入，流动方向反转为5→4→3→2→1；顶部T₁成为出口温度。五层方程为：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C·dT₁/dt = a(T₂−T₁)+k(T₂−T₁)−u(T₁−Tₐ)</w:t>
      </w:r>
      <w:r>
        <w:rPr>
          <w:rFonts w:ascii="Cambria Math" w:hAnsi="Cambria Math" w:eastAsia="Microsoft YaHei"/>
          <w:color w:val="667085"/>
          <w:sz w:val="21"/>
        </w:rPr>
        <w:t xml:space="preserve">    (11)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C·dT₂/dt = a(T₃−T₂)+k(T₁−2T₂+T₃)−u(T₂−Tₐ)</w:t>
      </w:r>
      <w:r>
        <w:rPr>
          <w:rFonts w:ascii="Cambria Math" w:hAnsi="Cambria Math" w:eastAsia="Microsoft YaHei"/>
          <w:color w:val="667085"/>
          <w:sz w:val="21"/>
        </w:rPr>
        <w:t xml:space="preserve">    (12)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C·dT₃/dt = a(T₄−T₃)+k(T₂−2T₃+T₄)−u(T₃−Tₐ)</w:t>
      </w:r>
      <w:r>
        <w:rPr>
          <w:rFonts w:ascii="Cambria Math" w:hAnsi="Cambria Math" w:eastAsia="Microsoft YaHei"/>
          <w:color w:val="667085"/>
          <w:sz w:val="21"/>
        </w:rPr>
        <w:t xml:space="preserve">    (13)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C·dT₄/dt = a(T₅−T₄)+k(T₃−2T₄+T₅)−u(T₄−Tₐ)</w:t>
      </w:r>
      <w:r>
        <w:rPr>
          <w:rFonts w:ascii="Cambria Math" w:hAnsi="Cambria Math" w:eastAsia="Microsoft YaHei"/>
          <w:color w:val="667085"/>
          <w:sz w:val="21"/>
        </w:rPr>
        <w:t xml:space="preserve">    (14)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C·dT₅/dt = a(Tᵢₙ−T₅)+k(T₄−T₅)−u(T₅−Tₐ)</w:t>
      </w:r>
      <w:r>
        <w:rPr>
          <w:rFonts w:ascii="Cambria Math" w:hAnsi="Cambria Math" w:eastAsia="Microsoft YaHei"/>
          <w:color w:val="667085"/>
          <w:sz w:val="21"/>
        </w:rPr>
        <w:t xml:space="preserve">    (15)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边界解释：放热时底部T₅直接受入口冷盐影响；顶部T₁没有更上方相邻层，只接收T₂的对流和混合热量，并作为供热出口。</w:t>
      </w:r>
    </w:p>
    <w:p>
      <w:pPr>
        <w:pStyle w:val="Heading2"/>
      </w:pPr>
      <w:r>
        <w:t>5.4 充热状态空间矩阵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dT/dt = A_c T + b_c</w:t>
      </w:r>
      <w:r>
        <w:rPr>
          <w:rFonts w:ascii="Cambria Math" w:hAnsi="Cambria Math" w:eastAsia="Microsoft YaHei"/>
          <w:color w:val="667085"/>
          <w:sz w:val="21"/>
        </w:rPr>
        <w:t xml:space="preserve">    (16)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其中T=[T₁,T₂,T₃,T₄,T₅]ᵀ，充热矩阵与输入向量为：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A_c=(1/C)·[[−a−k−u, k, 0, 0, 0], [a+k, −a−2k−u, k, 0, 0], [0, a+k, −a−2k−u, k, 0], [0, 0, a+k, −a−2k−u, k], [0, 0, 0, a+k, −a−k−u]]</w:t>
      </w:r>
      <w:r>
        <w:rPr>
          <w:rFonts w:ascii="Cambria Math" w:hAnsi="Cambria Math" w:eastAsia="Microsoft YaHei"/>
          <w:color w:val="667085"/>
          <w:sz w:val="21"/>
        </w:rPr>
        <w:t xml:space="preserve">    (17)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b_c=(1/C)·[aTᵢₙ+uTₐ, uTₐ, uTₐ, uTₐ, uTₐ]ᵀ</w:t>
      </w:r>
      <w:r>
        <w:rPr>
          <w:rFonts w:ascii="Cambria Math" w:hAnsi="Cambria Math" w:eastAsia="Microsoft YaHei"/>
          <w:color w:val="667085"/>
          <w:sz w:val="21"/>
        </w:rPr>
        <w:t xml:space="preserve">    (18)</w:t>
      </w:r>
    </w:p>
    <w:p>
      <w:pPr>
        <w:pStyle w:val="Heading2"/>
      </w:pPr>
      <w:r>
        <w:t>5.5 放热状态空间矩阵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dT/dt = A_d T + b_d</w:t>
      </w:r>
      <w:r>
        <w:rPr>
          <w:rFonts w:ascii="Cambria Math" w:hAnsi="Cambria Math" w:eastAsia="Microsoft YaHei"/>
          <w:color w:val="667085"/>
          <w:sz w:val="21"/>
        </w:rPr>
        <w:t xml:space="preserve">    (19)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A_d=(1/C)·[[−a−k−u, a+k, 0, 0, 0], [k, −a−2k−u, a+k, 0, 0], [0, k, −a−2k−u, a+k, 0], [0, 0, k, −a−2k−u, a+k], [0, 0, 0, k, −a−k−u]]</w:t>
      </w:r>
      <w:r>
        <w:rPr>
          <w:rFonts w:ascii="Cambria Math" w:hAnsi="Cambria Math" w:eastAsia="Microsoft YaHei"/>
          <w:color w:val="667085"/>
          <w:sz w:val="21"/>
        </w:rPr>
        <w:t xml:space="preserve">    (20)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b_d=(1/C)·[uTₐ, uTₐ, uTₐ, uTₐ, aTᵢₙ+uTₐ]ᵀ</w:t>
      </w:r>
      <w:r>
        <w:rPr>
          <w:rFonts w:ascii="Cambria Math" w:hAnsi="Cambria Math" w:eastAsia="Microsoft YaHei"/>
          <w:color w:val="667085"/>
          <w:sz w:val="21"/>
        </w:rPr>
        <w:t xml:space="preserve">    (21)</w:t>
      </w:r>
    </w:p>
    <w:p>
      <w:pPr>
        <w:pStyle w:val="Heading2"/>
      </w:pPr>
      <w:r>
        <w:t>5.6 分段常系数的精确推进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当q、Tᵢₙ、Tₐ、K和UA在一个时间段Δt内不变时，可用增广矩阵指数避免直接求A⁻¹：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[T(t+Δt);1] = exp([[A,b],[0,0]]Δt)·[T(t);1]</w:t>
      </w:r>
      <w:r>
        <w:rPr>
          <w:rFonts w:ascii="Cambria Math" w:hAnsi="Cambria Math" w:eastAsia="Microsoft YaHei"/>
          <w:color w:val="667085"/>
          <w:sz w:val="21"/>
        </w:rPr>
        <w:t xml:space="preserve">    (22)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该方法作为5 min控制段的主推进器；RK45作为独立复核器；固定步长RK4用于步长收敛和算法比较。</w:t>
      </w:r>
    </w:p>
    <w:p>
      <w:pPr>
        <w:pStyle w:val="Heading2"/>
      </w:pPr>
      <w:r>
        <w:t>5.7 能量守恒检查量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E(t)=Σⱼ m cₚ Tⱼ(t)</w:t>
      </w:r>
      <w:r>
        <w:rPr>
          <w:rFonts w:ascii="Cambria Math" w:hAnsi="Cambria Math" w:eastAsia="Microsoft YaHei"/>
          <w:color w:val="667085"/>
          <w:sz w:val="21"/>
        </w:rPr>
        <w:t xml:space="preserve">    (23)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dE/dt = q cₚ(Tᵢₙ−T_out) − Σⱼ UAⱼ(Tⱼ−Tₐ)</w:t>
      </w:r>
      <w:r>
        <w:rPr>
          <w:rFonts w:ascii="Cambria Math" w:hAnsi="Cambria Math" w:eastAsia="Microsoft YaHei"/>
          <w:color w:val="667085"/>
          <w:sz w:val="21"/>
        </w:rPr>
        <w:t xml:space="preserve">    (24)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层间混合项在五层求和后应严格相消。程序将比较方程(23)的数值变化与方程(24)的时间积分，其相对差作为能量守恒误差。</w:t>
      </w:r>
    </w:p>
    <w:p>
      <w:pPr>
        <w:pStyle w:val="Heading1"/>
      </w:pPr>
      <w:r>
        <w:t>6 问题1：参数辨识与温度预测方案</w:t>
      </w:r>
    </w:p>
    <w:p>
      <w:pPr>
        <w:pStyle w:val="Heading2"/>
      </w:pPr>
      <w:r>
        <w:t>6.1 观测映射与目标函数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令θ=[K,UA]ᵀ。对每个观测时刻tᵢ，数值模型给出五层温度，观测算子H仅提取T₁、T₃、T₅。共有n=7×3=21个残差。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rᵢ,ℓ(θ)=T̂ℓ(tᵢ;θ)−yᵢ,ℓ，ℓ∈{1,3,5}</w:t>
      </w:r>
      <w:r>
        <w:rPr>
          <w:rFonts w:ascii="Cambria Math" w:hAnsi="Cambria Math" w:eastAsia="Microsoft YaHei"/>
          <w:color w:val="667085"/>
          <w:sz w:val="21"/>
        </w:rPr>
        <w:t xml:space="preserve">    (25)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SSE(θ)=ΣᵢΣℓ rᵢ,ℓ²，RMSE=√(SSE/21)</w:t>
      </w:r>
      <w:r>
        <w:rPr>
          <w:rFonts w:ascii="Cambria Math" w:hAnsi="Cambria Math" w:eastAsia="Microsoft YaHei"/>
          <w:color w:val="667085"/>
          <w:sz w:val="21"/>
        </w:rPr>
        <w:t xml:space="preserve">    (26)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主拟合使用有界参数和对数变换K=exp(κ)、UA=exp(υ)，保证参数为正。初始搜索范围先取1—10⁶ W/K，并根据目标函数等高线检查后收窄；任何收窄必须覆盖最优点及其置信区间。</w:t>
      </w:r>
    </w:p>
    <w:p>
      <w:pPr>
        <w:pStyle w:val="Heading2"/>
      </w:pPr>
      <w:r>
        <w:t>6.2 三种辨识算法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248"/>
        <w:gridCol w:w="3024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算法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实施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非线性最小二乘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scipy.optimize.least_squares；多初值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高精度主估计、Jacobian与协方差近似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差分进化</w:t>
            </w:r>
          </w:p>
        </w:tc>
        <w:tc>
          <w:tcPr>
            <w:tcW w:type="dxa" w:w="42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log空间全局搜索；固定种子；多次独立运行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检查局部最优与初值敏感性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网格+局部精修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二维对数粗网格→最优若干点→L-BFGS-B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提供可视化目标面和独立交叉验证</w:t>
            </w:r>
          </w:p>
        </w:tc>
      </w:tr>
    </w:tbl>
    <w:p>
      <w:pPr>
        <w:spacing w:after="20"/>
      </w:pPr>
    </w:p>
    <w:p>
      <w:pPr>
        <w:pStyle w:val="Heading2"/>
      </w:pPr>
      <w:r>
        <w:t>6.3 不确定性与可辨识性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线性化协方差：由JᵀJ与残差方差估计标准误和K—UA相关系数。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轮廓似然：固定一个参数、优化另一个参数，观察SSE增量与置信区间是否封闭。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参数Bootstrap：在拟合轨迹上加入截断/正态测量扰动，或重采样残差，重复辨识并给出2.5%—97.5%分位区间。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模型结构检查：绘制残差随时间和层号变化；若残差连续同号或超过±0.6 ℃，讨论五层模型不足。</w:t>
      </w:r>
    </w:p>
    <w:p>
      <w:pPr>
        <w:pStyle w:val="Heading2"/>
      </w:pPr>
      <w:r>
        <w:t>6.4 ODE算法公平比较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矩阵指数、RK45和固定步长RK4共享同一K、UA及输出时刻。以矩阵指数高精度结果为参考，比较最大温差、RMSE、运行时间和能量平衡误差；RK4逐步减小步长直至关键温度变化小于10⁻⁴ ℃。</w:t>
      </w:r>
    </w:p>
    <w:p>
      <w:pPr>
        <w:pStyle w:val="Heading2"/>
      </w:pPr>
      <w:r>
        <w:t>6.5 新工况与Excel写入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设置T(0)=(520,480,420,360,310) ℃、Tᵢₙ=565 ℃、q=55 kg/s、t=0—14400 s。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每60 s输出一次，共241行；检查首行等于初始状态、末行对应4 h。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B:F依次写T₁—T₅；G列复制同一行T₅，保持A列、表头、说明、列宽、样式和工作表名称不变。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正文抽取t=0、3600、7200、10800、14400 s形成0—4 h汇总表。</w:t>
      </w:r>
    </w:p>
    <w:p>
      <w:pPr>
        <w:pStyle w:val="Heading2"/>
      </w:pPr>
      <w:r>
        <w:t>6.6 计划图表与验收指标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536"/>
        <w:gridCol w:w="3240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输出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验收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拟合曲线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T₁/T₃/T₅观测值与模型曲线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观测点完整、层号与单位清楚</w:t>
            </w:r>
          </w:p>
        </w:tc>
      </w:tr>
      <w:t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残差图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21个残差及±0.6 ℃带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标出超限点与系统性结构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目标面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log K—log UA的SSE等高线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全局最优位于搜索内部</w:t>
            </w:r>
          </w:p>
        </w:tc>
      </w:tr>
      <w:tr>
        <w:tc>
          <w:tcPr>
            <w:tcW w:type="dxa" w:w="158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预测图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新工况五层温度与底部出口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0—4 h、60 s数据与Excel一致</w:t>
            </w:r>
          </w:p>
        </w:tc>
      </w:tr>
    </w:tbl>
    <w:p>
      <w:pPr>
        <w:spacing w:after="20"/>
      </w:pPr>
    </w:p>
    <w:p>
      <w:pPr>
        <w:pStyle w:val="Heading1"/>
      </w:pPr>
      <w:r>
        <w:t>7 问题2：最大恒定放热流量方案</w:t>
      </w:r>
    </w:p>
    <w:p>
      <w:pPr>
        <w:pStyle w:val="Heading2"/>
      </w:pPr>
      <w:r>
        <w:t>7.1 连续时间可行性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g₁(q)=min_{0≤t≤10800}[T₁(t;q)−515] ≥ 0</w:t>
      </w:r>
      <w:r>
        <w:rPr>
          <w:rFonts w:ascii="Cambria Math" w:hAnsi="Cambria Math" w:eastAsia="Microsoft YaHei"/>
          <w:color w:val="667085"/>
          <w:sz w:val="21"/>
        </w:rPr>
        <w:t xml:space="preserve">    (27)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g₂(q)=min_{0≤t≤10800, j=1,…,4}[150−|Tⱼ(t;q)−Tⱼ₊₁(t;q)|] ≥ 0</w:t>
      </w:r>
      <w:r>
        <w:rPr>
          <w:rFonts w:ascii="Cambria Math" w:hAnsi="Cambria Math" w:eastAsia="Microsoft YaHei"/>
          <w:color w:val="667085"/>
          <w:sz w:val="21"/>
        </w:rPr>
        <w:t xml:space="preserve">    (28)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虽然目标变量只有q，约束是连续时间的。主检查采用≤5 s输出网格；先在粗网格定位最小余量，再在临界区间用标量最小化寻找约束函数的真正极值，避免漏掉时段内部违规。</w:t>
      </w:r>
    </w:p>
    <w:p>
      <w:pPr>
        <w:pStyle w:val="Heading2"/>
      </w:pPr>
      <w:r>
        <w:t>7.2 两种求解方法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二分搜索：先扫描0—100 kg/s确定可行—不可行括区；每次仿真返回min(g₁,g₂)，直到流量区间宽度≤10⁻³ kg/s。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高精度网格/标量约束优化：在候选区间加密并用SLSQP或Brent型一维搜索独立求解；最终用更严格时间网格复核。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若可行性随q并非单调，停止使用二分法作为主算法，改用全域网格找出全部可行区间，再对最右端边界局部求根。</w:t>
      </w:r>
    </w:p>
    <w:p>
      <w:pPr>
        <w:pStyle w:val="Heading2"/>
      </w:pPr>
      <w:r>
        <w:t>7.3 有效热量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Q_eff=∫₀¹⁰⁸⁰⁰ q cₚ[T₁(t)−290]dt</w:t>
      </w:r>
      <w:r>
        <w:rPr>
          <w:rFonts w:ascii="Cambria Math" w:hAnsi="Cambria Math" w:eastAsia="Microsoft YaHei"/>
          <w:color w:val="667085"/>
          <w:sz w:val="21"/>
        </w:rPr>
        <w:t xml:space="preserve">    (29)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积分采用复合Simpson或高精度梯形法，并以加密网格验证收敛。结果同时报告J、GJ和MWh；另外报告瞬时输出功率及累计热量曲线。</w:t>
      </w:r>
    </w:p>
    <w:p>
      <w:pPr>
        <w:pStyle w:val="Heading2"/>
      </w:pPr>
      <w:r>
        <w:t>7.4 激活约束诊断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在qmax处记录最小出口温度、其发生时刻、最大相邻层温差、对应层对和发生时刻。最终流量必须向可行侧保留数值安全裕量，并报告该裕量。</w:t>
      </w:r>
    </w:p>
    <w:p>
      <w:pPr>
        <w:pStyle w:val="Heading1"/>
      </w:pPr>
      <w:r>
        <w:t>8 问题3：多目标放热控制方案</w:t>
      </w:r>
    </w:p>
    <w:p>
      <w:r>
        <w:drawing>
          <wp:inline xmlns:a="http://schemas.openxmlformats.org/drawingml/2006/main" xmlns:pic="http://schemas.openxmlformats.org/drawingml/2006/picture">
            <wp:extent cx="5943600" cy="327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问题3控制优化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图2  问题3多目标控制求解与算法比较流程</w:t>
      </w:r>
    </w:p>
    <w:p>
      <w:pPr>
        <w:pStyle w:val="Heading2"/>
      </w:pPr>
      <w:r>
        <w:t>8.1 控制离散与状态推进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4 h划分为N=48个Δt=300 s控制段，q(t)=qₖ在第k段内恒定。每段用方程(22)推进；温度约束除段端点外，还以10 s或更细子网格检查。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0≤qₖ≤100，|qₖ−qₖ₋₁|≤20 kg/s</w:t>
      </w:r>
      <w:r>
        <w:rPr>
          <w:rFonts w:ascii="Cambria Math" w:hAnsi="Cambria Math" w:eastAsia="Microsoft YaHei"/>
          <w:color w:val="667085"/>
          <w:sz w:val="21"/>
        </w:rPr>
        <w:t xml:space="preserve">    (30)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P_th,k=qₖ cₚ(T_out,k−290)/10⁶  (MW)</w:t>
      </w:r>
      <w:r>
        <w:rPr>
          <w:rFonts w:ascii="Cambria Math" w:hAnsi="Cambria Math" w:eastAsia="Microsoft YaHei"/>
          <w:color w:val="667085"/>
          <w:sz w:val="21"/>
        </w:rPr>
        <w:t xml:space="preserve">    (31)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P_p,k=1.6×10⁻⁴ qₖ³  (kW)</w:t>
      </w:r>
      <w:r>
        <w:rPr>
          <w:rFonts w:ascii="Cambria Math" w:hAnsi="Cambria Math" w:eastAsia="Microsoft YaHei"/>
          <w:color w:val="667085"/>
          <w:sz w:val="21"/>
        </w:rPr>
        <w:t xml:space="preserve">    (32)</w:t>
      </w:r>
    </w:p>
    <w:p>
      <w:pPr>
        <w:pStyle w:val="Heading2"/>
      </w:pPr>
      <w:r>
        <w:t>8.2 双目标与归一化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J_track=Σₖ wₖ(P_th,k−P_dem,k)² / Σₖ wₖP_dem,k²</w:t>
      </w:r>
      <w:r>
        <w:rPr>
          <w:rFonts w:ascii="Cambria Math" w:hAnsi="Cambria Math" w:eastAsia="Microsoft YaHei"/>
          <w:color w:val="667085"/>
          <w:sz w:val="21"/>
        </w:rPr>
        <w:t xml:space="preserve">    (33)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J_pump=Σₖ P_p,kΔt / E_pump,ref</w:t>
      </w:r>
      <w:r>
        <w:rPr>
          <w:rFonts w:ascii="Cambria Math" w:hAnsi="Cambria Math" w:eastAsia="Microsoft YaHei"/>
          <w:color w:val="667085"/>
          <w:sz w:val="21"/>
        </w:rPr>
        <w:t xml:space="preserve">    (34)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wₖ可取各段持续时间；E_pump,ref取q=100 kg/s持续4 h的泵能，使两个目标无量纲。另独立报告RMSE、最大绝对偏差、欠供热能量、过供热能量和总泵耗，避免归一化掩盖工程含义。</w:t>
      </w:r>
    </w:p>
    <w:p>
      <w:pPr>
        <w:pStyle w:val="Heading2"/>
      </w:pPr>
      <w:r>
        <w:t>8.3 三类算法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536"/>
        <w:gridCol w:w="2880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方法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实现要点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加权和/ε约束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SLSQP或trust-constr；多组权重或给定跟踪误差上限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精确局部优化；形成可解释折中</w:t>
            </w:r>
          </w:p>
        </w:tc>
      </w:tr>
      <w:t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NSGA-II</w:t>
            </w:r>
          </w:p>
        </w:tc>
        <w:tc>
          <w:tcPr>
            <w:tcW w:type="dxa" w:w="453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48维实数编码；约束修复+惩罚；固定种子多次运行</w:t>
            </w:r>
          </w:p>
        </w:tc>
        <w:tc>
          <w:tcPr>
            <w:tcW w:type="dxa" w:w="28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直接逼近非凸Pareto前沿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MPC/启发式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按当前出口温度反算需求流量，再限幅/限坡并滚动修正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提供实时可实现、可解释基线</w:t>
            </w:r>
          </w:p>
        </w:tc>
      </w:tr>
    </w:tbl>
    <w:p>
      <w:pPr>
        <w:spacing w:after="20"/>
      </w:pPr>
    </w:p>
    <w:p>
      <w:pPr>
        <w:pStyle w:val="Heading2"/>
      </w:pPr>
      <w:r>
        <w:t>8.4 Pareto方案选择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从非支配解中选低误差端、膝点折中解、低泵耗端。膝点用归一化目标空间到理想点距离或最大曲率选取；最终推荐还必须满足T₁≥500 ℃且无流量/限坡违规。</w:t>
      </w:r>
    </w:p>
    <w:p>
      <w:pPr>
        <w:pStyle w:val="Heading2"/>
      </w:pPr>
      <w:r>
        <w:t>8.5 公平比较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三类方法统一使用相同初态、参数、时间离散、温度复核器和评价函数。随机算法至少使用5个种子，报告中位数、最好值、标准差和运行时间；局部算法采用多初值。</w:t>
      </w:r>
    </w:p>
    <w:p>
      <w:pPr>
        <w:pStyle w:val="Heading1"/>
      </w:pPr>
      <w:r>
        <w:t>9 问题4：尺寸—运行协同优化方案</w:t>
      </w:r>
    </w:p>
    <w:p>
      <w:r>
        <w:drawing>
          <wp:inline xmlns:a="http://schemas.openxmlformats.org/drawingml/2006/main" xmlns:pic="http://schemas.openxmlformats.org/drawingml/2006/picture">
            <wp:extent cx="5943600" cy="327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问题4与5嵌套优化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图3  问题4—5尺寸、控制与鲁棒性嵌套优化</w:t>
      </w:r>
    </w:p>
    <w:p>
      <w:pPr>
        <w:pStyle w:val="Heading2"/>
      </w:pPr>
      <w:r>
        <w:t>9.1 几何映射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V=πR²H≤220 m³，2≤R≤4 m，5≤H≤10 m</w:t>
      </w:r>
      <w:r>
        <w:rPr>
          <w:rFonts w:ascii="Cambria Math" w:hAnsi="Cambria Math" w:eastAsia="Microsoft YaHei"/>
          <w:color w:val="667085"/>
          <w:sz w:val="21"/>
        </w:rPr>
        <w:t xml:space="preserve">    (35)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S=2πRH+2πR²</w:t>
      </w:r>
      <w:r>
        <w:rPr>
          <w:rFonts w:ascii="Cambria Math" w:hAnsi="Cambria Math" w:eastAsia="Microsoft YaHei"/>
          <w:color w:val="667085"/>
          <w:sz w:val="21"/>
        </w:rPr>
        <w:t xml:space="preserve">    (36)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m(R,H)=ρπR²H/5</w:t>
      </w:r>
      <w:r>
        <w:rPr>
          <w:rFonts w:ascii="Cambria Math" w:hAnsi="Cambria Math" w:eastAsia="Microsoft YaHei"/>
          <w:color w:val="667085"/>
          <w:sz w:val="21"/>
        </w:rPr>
        <w:t xml:space="preserve">    (37)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K(R,H)=k_eff·πR²/(H/5)=5k_effπR²/H</w:t>
      </w:r>
      <w:r>
        <w:rPr>
          <w:rFonts w:ascii="Cambria Math" w:hAnsi="Cambria Math" w:eastAsia="Microsoft YaHei"/>
          <w:color w:val="667085"/>
          <w:sz w:val="21"/>
        </w:rPr>
        <w:t xml:space="preserve">    (38)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令每层侧壁面积A_side=2πR(H/5)，则散热参数必须分层计算：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UA₁=Uₛ(A_side+πR²)</w:t>
      </w:r>
      <w:r>
        <w:rPr>
          <w:rFonts w:ascii="Cambria Math" w:hAnsi="Cambria Math" w:eastAsia="Microsoft YaHei"/>
          <w:color w:val="667085"/>
          <w:sz w:val="21"/>
        </w:rPr>
        <w:t xml:space="preserve">    (39)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UA₂=UA₃=UA₄=UₛA_side</w:t>
      </w:r>
      <w:r>
        <w:rPr>
          <w:rFonts w:ascii="Cambria Math" w:hAnsi="Cambria Math" w:eastAsia="Microsoft YaHei"/>
          <w:color w:val="667085"/>
          <w:sz w:val="21"/>
        </w:rPr>
        <w:t xml:space="preserve">    (40)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UA₅=Uₛ(A_side+πR²)</w:t>
      </w:r>
      <w:r>
        <w:rPr>
          <w:rFonts w:ascii="Cambria Math" w:hAnsi="Cambria Math" w:eastAsia="Microsoft YaHei"/>
          <w:color w:val="667085"/>
          <w:sz w:val="21"/>
        </w:rPr>
        <w:t xml:space="preserve">    (41)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6A442"/>
                <w:sz w:val="21"/>
              </w:rPr>
              <w:t>重要结构变化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问题1—3使用题面辨识得到的统一UA；问题4—5按几何面积重建UAⱼ。此时状态矩阵中的散热对角项应由统一u替换为uⱼ，不能继续把五层UA视为相同。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2"/>
      </w:pPr>
      <w:r>
        <w:t>9.2 目标与约束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min S(R,H)=2πRH+2πR²</w:t>
      </w:r>
      <w:r>
        <w:rPr>
          <w:rFonts w:ascii="Cambria Math" w:hAnsi="Cambria Math" w:eastAsia="Microsoft YaHei"/>
          <w:color w:val="667085"/>
          <w:sz w:val="21"/>
        </w:rPr>
        <w:t xml:space="preserve">    (42)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E_use(t)=Σⱼ m cₚ max[Tⱼ(t)−290,0]</w:t>
      </w:r>
      <w:r>
        <w:rPr>
          <w:rFonts w:ascii="Cambria Math" w:hAnsi="Cambria Math" w:eastAsia="Microsoft YaHei"/>
          <w:color w:val="667085"/>
          <w:sz w:val="21"/>
        </w:rPr>
        <w:t xml:space="preserve">    (43)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E_use(4 h)/E_use(0)≥0.20</w:t>
      </w:r>
      <w:r>
        <w:rPr>
          <w:rFonts w:ascii="Cambria Math" w:hAnsi="Cambria Math" w:eastAsia="Microsoft YaHei"/>
          <w:color w:val="667085"/>
          <w:sz w:val="21"/>
        </w:rPr>
        <w:t xml:space="preserve">    (44)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供热主约束采用每个控制段P_th≥P_dem，并惩罚过供；出口温度保持不低于500 ℃。最终报告同时给出±2%功率跟踪带下的尺寸敏感性。</w:t>
      </w:r>
    </w:p>
    <w:p>
      <w:pPr>
        <w:pStyle w:val="Heading2"/>
      </w:pPr>
      <w:r>
        <w:t>9.3 三种协同优化路线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960"/>
        <w:gridCol w:w="324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路线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做法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预期特点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嵌套优化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外层搜索R/H；内层求48段控制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结构清晰、易判断不可行尺寸；计算量较大</w:t>
            </w:r>
          </w:p>
        </w:tc>
      </w:tr>
      <w:tr>
        <w:tc>
          <w:tcPr>
            <w:tcW w:type="dxa" w:w="2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差分进化/PSO联合编码</w:t>
            </w:r>
          </w:p>
        </w:tc>
        <w:tc>
          <w:tcPr>
            <w:tcW w:type="dxa" w:w="3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R/H与控制共同编码；可行性优先规则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全局性强；高维收敛慢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全局+局部精修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全局找尺寸邻域；固定活跃约束后SLSQP精修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兼顾全局探索和高精度边界解</w:t>
            </w:r>
          </w:p>
        </w:tc>
      </w:tr>
    </w:tbl>
    <w:p>
      <w:pPr>
        <w:spacing w:after="20"/>
      </w:pPr>
    </w:p>
    <w:p>
      <w:pPr>
        <w:pStyle w:val="Heading2"/>
      </w:pPr>
      <w:r>
        <w:t>9.4 伪可行防护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优化阶段可用较粗子步加速，但候选最优必须用≤5 s网格和RK45复核。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所有硬约束报告最小余量，不以惩罚函数值代替真实约束检查。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对R、H和q做小扰动，若极小扰动即导致违规，则增加工程安全裕量。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比较总表面积、体积、质量、K、UAⱼ、末端储热比例、泵耗及供热误差。</w:t>
      </w:r>
    </w:p>
    <w:p>
      <w:pPr>
        <w:pStyle w:val="Heading1"/>
      </w:pPr>
      <w:r>
        <w:t>10 问题5：鲁棒优化方案</w:t>
      </w:r>
    </w:p>
    <w:p>
      <w:pPr>
        <w:pStyle w:val="Heading2"/>
      </w:pPr>
      <w:r>
        <w:t>10.1 不确定集合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Uₛ∈[0.85,1.15]×3.2=[2.72,3.68] W/(m²·K)</w:t>
      </w:r>
      <w:r>
        <w:rPr>
          <w:rFonts w:ascii="Cambria Math" w:hAnsi="Cambria Math" w:eastAsia="Microsoft YaHei"/>
          <w:color w:val="667085"/>
          <w:sz w:val="21"/>
        </w:rPr>
        <w:t xml:space="preserve">    (45)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k_eff∈[0.80,1.20]×95=[76,114] W/(m·K)</w:t>
      </w:r>
      <w:r>
        <w:rPr>
          <w:rFonts w:ascii="Cambria Math" w:hAnsi="Cambria Math" w:eastAsia="Microsoft YaHei"/>
          <w:color w:val="667085"/>
          <w:sz w:val="21"/>
        </w:rPr>
        <w:t xml:space="preserve">    (46)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Tₐ∈[15,35] ℃</w:t>
      </w:r>
      <w:r>
        <w:rPr>
          <w:rFonts w:ascii="Cambria Math" w:hAnsi="Cambria Math" w:eastAsia="Microsoft YaHei"/>
          <w:color w:val="667085"/>
          <w:sz w:val="21"/>
        </w:rPr>
        <w:t xml:space="preserve">    (47)</w:t>
      </w:r>
    </w:p>
    <w:p>
      <w:pPr>
        <w:pStyle w:val="Heading2"/>
      </w:pPr>
      <w:r>
        <w:t>10.2 鲁棒模型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设计R、H和同一条事前控制序列q必须对所有ξ∈Ξ可行。主目标优先最小化面积，再最小化最坏跟踪误差或泵耗；可使用分层目标避免量纲混合。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min S(R,H)+λ·max_{ξ∈Ξ}J_track(R,H,q;ξ)</w:t>
      </w:r>
      <w:r>
        <w:rPr>
          <w:rFonts w:ascii="Cambria Math" w:hAnsi="Cambria Math" w:eastAsia="Microsoft YaHei"/>
          <w:color w:val="667085"/>
          <w:sz w:val="21"/>
        </w:rPr>
        <w:t xml:space="preserve">    (48)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min_{ξ∈Ξ,t}[T₁(t;ξ)−500]≥0</w:t>
      </w:r>
      <w:r>
        <w:rPr>
          <w:rFonts w:ascii="Cambria Math" w:hAnsi="Cambria Math" w:eastAsia="Microsoft YaHei"/>
          <w:color w:val="667085"/>
          <w:sz w:val="21"/>
        </w:rPr>
        <w:t xml:space="preserve">    (49)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min_{ξ∈Ξ}E_use(4 h;ξ)/E_use(0;ξ)≥0.20</w:t>
      </w:r>
      <w:r>
        <w:rPr>
          <w:rFonts w:ascii="Cambria Math" w:hAnsi="Cambria Math" w:eastAsia="Microsoft YaHei"/>
          <w:color w:val="667085"/>
          <w:sz w:val="21"/>
        </w:rPr>
        <w:t xml:space="preserve">    (50)</w:t>
      </w:r>
    </w:p>
    <w:p>
      <w:pPr>
        <w:pStyle w:val="Heading2"/>
      </w:pPr>
      <w:r>
        <w:t>10.3 情景生成与迭代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初始训练集包含2³=8个区间端点组合；由于k_eff对分层与出口温度可能非单调，不预先删减端点。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在连续区间内采用拉丁超立方抽样；对当前方案搜索最坏情景，将新发现的违规情景加入训练集。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重复“优化—找最坏情景—增广情景集”，直到连续两轮无新增违规且最坏余量变化小于设定阈值。</w:t>
      </w:r>
    </w:p>
    <w:p>
      <w:pPr>
        <w:pStyle w:val="ListNumber"/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最终用独立大样本Monte Carlo/LHS测试，不复用训练样本；报告可行率、最坏样本和置信上界。</w:t>
      </w:r>
    </w:p>
    <w:p>
      <w:pPr>
        <w:pStyle w:val="Heading2"/>
      </w:pPr>
      <w:r>
        <w:t>10.4 鲁棒性指标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104"/>
        <w:gridCol w:w="3024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定义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最坏出口温度裕量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minξ,t[T₁−500]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直接衡量温度安全余量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最坏供热缺口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maxξ,k max(Pdem−Pth,0)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衡量任务失败严重度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最小末端储热比例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minξ Euse(4h)/Euse(0)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衡量库存约束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样本外失效率</w:t>
            </w:r>
          </w:p>
        </w:tc>
        <w:tc>
          <w:tcPr>
            <w:tcW w:type="dxa" w:w="410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独立样本中任一硬约束违规比例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衡量经验可靠性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鲁棒代价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(Srob−Snom)/Snom及泵耗/跟踪增量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说明安全性的工程代价</w:t>
            </w:r>
          </w:p>
        </w:tc>
      </w:tr>
    </w:tbl>
    <w:p>
      <w:pPr>
        <w:spacing w:after="20"/>
      </w:pPr>
    </w:p>
    <w:p>
      <w:pPr>
        <w:pStyle w:val="Heading1"/>
      </w:pPr>
      <w:r>
        <w:t>11 多算法比较的统一规范</w:t>
      </w:r>
    </w:p>
    <w:p>
      <w:pPr>
        <w:pStyle w:val="Heading2"/>
      </w:pPr>
      <w:r>
        <w:t>11.1 公平性原则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共享同一物理模型、初始状态、单位制、控制时间网格和高精度约束复核器。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优化阶段的预算按函数评价次数或墙钟时间同时报告，不只比较迭代次数。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随机算法固定种子集合并至少独立运行5次；报告最好值、中位数、标准差和失败次数。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局部算法采用多初值；全局算法的最终解使用同一局部精修器，以区分搜索能力与精修能力。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所有最优结果重新仿真，评价表只使用复核后的真实目标与约束，而非算法内部近似值。</w:t>
      </w:r>
    </w:p>
    <w:p>
      <w:pPr>
        <w:pStyle w:val="Heading2"/>
      </w:pPr>
      <w:r>
        <w:t>11.2 统一比较表字段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608"/>
        <w:gridCol w:w="3024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报告方式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算法与参数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种群、步长、容差、种子、停止准则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逐算法列明</w:t>
            </w:r>
          </w:p>
        </w:tc>
      </w:tr>
      <w:tr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目标值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SSE/RMSE、泵耗、面积、鲁棒目标等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原量纲+归一化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约束违反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温度、层差、流量、功率、储热等最差值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报告最小余量/最大违规</w:t>
            </w:r>
          </w:p>
        </w:tc>
      </w:tr>
      <w:tr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计算成本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函数评价次数与运行时间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同一硬件环境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稳定性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多次运行统计与失败次数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均值/中位数/标准差</w:t>
            </w:r>
          </w:p>
        </w:tc>
      </w:tr>
      <w:tr>
        <w:tc>
          <w:tcPr>
            <w:tcW w:type="dxa" w:w="17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解释性</w:t>
            </w:r>
          </w:p>
        </w:tc>
        <w:tc>
          <w:tcPr>
            <w:tcW w:type="dxa" w:w="46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是否易于说明、实时实现和复现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定性评价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最终采用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是否进入主结果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给出选择依据</w:t>
            </w:r>
          </w:p>
        </w:tc>
      </w:tr>
    </w:tbl>
    <w:p>
      <w:pPr>
        <w:spacing w:after="20"/>
      </w:pPr>
    </w:p>
    <w:p>
      <w:pPr>
        <w:pStyle w:val="Heading1"/>
      </w:pPr>
      <w:r>
        <w:t>12 数值实现、程序结构与数据流</w:t>
      </w:r>
    </w:p>
    <w:p>
      <w:pPr>
        <w:pStyle w:val="Heading2"/>
      </w:pPr>
      <w:r>
        <w:t>12.1 建议目录结构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src/model.py：充热/放热状态矩阵、几何映射、能量与功率函数。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src/solvers.py：矩阵指数、RK45、RK4及细网格约束复核。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src/identify.py：最小二乘、差分进化、网格+局部、Bootstrap。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src/problem2.py：恒流可行性、二分/网格、有效热量积分。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src/control.py：问题3目标、约束、SLSQP、NSGA-II、MPC基线。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src/design.py：问题4几何—控制嵌套优化。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src/robust.py：问题5情景生成、最坏情景搜索与样本外测试。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src/plots.py：统一中文图表样式、图题和单位。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run_all.py：按问题顺序运行并写日志；config.yaml保存全部参数与随机种子。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outputs/：结果表、图、比较数据和报告引用的机器可读JSON/CSV。</w:t>
      </w:r>
    </w:p>
    <w:p>
      <w:pPr>
        <w:pStyle w:val="Heading2"/>
      </w:pPr>
      <w:r>
        <w:t>12.2 数据流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题面/表1 → 参数辨识 → K、UA及不确定性 → 问题1预测/问题2恒流 → 问题3控制 → 问题4几何映射与协同优化 → 问题5鲁棒化 → 高精度统一复核 → Excel、图表、详细报告。</w:t>
      </w:r>
    </w:p>
    <w:p>
      <w:pPr>
        <w:pStyle w:val="Heading2"/>
      </w:pPr>
      <w:r>
        <w:t>12.3 数值精度初始设置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816"/>
        <w:gridCol w:w="3672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环节</w:t>
            </w:r>
          </w:p>
        </w:tc>
        <w:tc>
          <w:tcPr>
            <w:tcW w:type="dxa" w:w="38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初始设置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收敛复核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RK45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rtol=10⁻⁹，atol=10⁻¹⁰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与矩阵指数最大温差&lt;10⁻⁶ ℃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RK4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初始步长10 s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步长减半，关键输出变化&lt;10⁻⁴ ℃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问题2约束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≤5 s网格+临界区间加密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q边界误差≤10⁻³ kg/s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问题3—5约束</w:t>
            </w:r>
          </w:p>
        </w:tc>
        <w:tc>
          <w:tcPr>
            <w:tcW w:type="dxa" w:w="381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优化10 s子网格，最终≤5 s</w:t>
            </w:r>
          </w:p>
        </w:tc>
        <w:tc>
          <w:tcPr>
            <w:tcW w:type="dxa" w:w="36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所有硬约束余量≥0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热量积分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细网格梯形/Simpson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网格减半相对变化&lt;10⁻⁶</w:t>
            </w:r>
          </w:p>
        </w:tc>
      </w:tr>
    </w:tbl>
    <w:p>
      <w:pPr>
        <w:spacing w:after="20"/>
      </w:pPr>
    </w:p>
    <w:p>
      <w:pPr>
        <w:pStyle w:val="Heading1"/>
      </w:pPr>
      <w:r>
        <w:t>13 结果验证与质量控制</w:t>
      </w:r>
    </w:p>
    <w:p>
      <w:pPr>
        <w:pStyle w:val="Heading2"/>
      </w:pPr>
      <w:r>
        <w:t>13.1 物理与数值检查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零流量极限：只剩层间混合和环境散热；层间项总和必须为零。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K=UA=0的解析极限：串联完全混合层与对流方向一致。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温度范围：无内部热源时温度不得无故超过入口与初始最大值的合理包络。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能量守恒：总显热变化、净焓流和散热积分闭合。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充/放热方向：交换层序后方程结构应保持对称对应。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时间索引：0—4 h每60 s恰为241行；48个5 min段恰为14400 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Excel一致性：G列与F列逐行一致，时间列与格式未改变。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约束连续性：除节点外检查时段内部极值，不以采样点可行替代连续可行。</w:t>
      </w:r>
    </w:p>
    <w:p>
      <w:pPr>
        <w:pStyle w:val="Heading2"/>
      </w:pPr>
      <w:r>
        <w:t>13.2 结果交叉验证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问题1用三种辨识算法与三种ODE推进器交叉；问题2用二分边界与独立网格/标量优化交叉；问题3用局部、多目标进化和MPC基线交叉；问题4用嵌套、全局和全局+局部精修交叉；问题5用端点情景、区间内部LHS和独立样本外测试交叉。</w:t>
      </w:r>
    </w:p>
    <w:p>
      <w:pPr>
        <w:pStyle w:val="Heading2"/>
      </w:pPr>
      <w:r>
        <w:t>13.3 Word与图表质量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公式编号连续，图表编号连续，正文引用一致；不使用“同理可得”省略关键方程。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图表包含中文标题、轴名、单位、图例；打印与灰度显示仍可区分。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DOCX生成后渲染每一页，检查乱码、裁切、重叠、分页、表格宽度和图片清晰度。</w:t>
      </w:r>
    </w:p>
    <w:p>
      <w:pPr>
        <w:pStyle w:val="ListNumber"/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任何模型或数据修改后重新运行全部依赖结果，避免报告数字与Excel/代码不一致。</w:t>
      </w:r>
    </w:p>
    <w:p>
      <w:pPr>
        <w:pStyle w:val="Heading1"/>
      </w:pPr>
      <w:r>
        <w:t>14 预计图表与交付清单</w:t>
      </w:r>
    </w:p>
    <w:p>
      <w:pPr>
        <w:pStyle w:val="Heading2"/>
      </w:pPr>
      <w:r>
        <w:t>14.1 论文用图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6696"/>
        <w:gridCol w:w="1656"/>
      </w:tblGrid>
      <w:tr>
        <w:trPr>
          <w:tblHeader w:val="true"/>
        </w:trPr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66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所属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图1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总体技术路线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方案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图2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问题1观测—拟合曲线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图3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问题1残差及±0.6 ℃误差带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图4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K—UA目标函数等高线/置信区域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图5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新工况五层温度曲线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问题1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图6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问题2出口温度、相邻层温差与累计热量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图7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问题3需求与实际供热、流量和出口温度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图8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 Pareto前沿及三类代表解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问题3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图9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问题4尺寸可行域与表面积等高线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图10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问题4标称最优运行轨迹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问题4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图11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问题5最坏情景与样本外余量分布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问题5</w:t>
            </w:r>
          </w:p>
        </w:tc>
      </w:tr>
      <w:tr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图12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标称与鲁棒方案性能对比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问题5</w:t>
            </w:r>
          </w:p>
        </w:tc>
      </w:tr>
    </w:tbl>
    <w:p>
      <w:pPr>
        <w:spacing w:after="20"/>
      </w:pPr>
    </w:p>
    <w:p>
      <w:pPr>
        <w:pStyle w:val="Heading2"/>
      </w:pPr>
      <w:r>
        <w:t>14.2 最终文件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文件</w:t>
            </w:r>
          </w:p>
        </w:tc>
        <w:tc>
          <w:tcPr>
            <w:tcW w:type="dxa" w:w="66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方案文件.docx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本执行方案；在正式求解前完成</w:t>
            </w:r>
          </w:p>
        </w:tc>
      </w:tr>
      <w:tr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result1.xlsx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仅填B:G列的241行问题1结果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详细求解报告.docx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含摘要、模型、逐步推导、结果、验证、优缺点和附录</w:t>
            </w:r>
          </w:p>
        </w:tc>
      </w:tr>
      <w:tr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完整Python源代码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模块化、带配置、日志、随机种子和运行入口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论文用图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高分辨率PNG/SVG及可复现生成代码</w:t>
            </w:r>
          </w:p>
        </w:tc>
      </w:tr>
      <w:tr>
        <w:tc>
          <w:tcPr>
            <w:tcW w:type="dxa" w:w="266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算法比较结果</w:t>
            </w:r>
          </w:p>
        </w:tc>
        <w:tc>
          <w:tcPr>
            <w:tcW w:type="dxa" w:w="66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CSV/JSON和报告内表格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README.md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环境、依赖、运行顺序、输入输出和复现说明</w:t>
            </w:r>
          </w:p>
        </w:tc>
      </w:tr>
    </w:tbl>
    <w:p>
      <w:pPr>
        <w:spacing w:after="20"/>
      </w:pPr>
    </w:p>
    <w:p>
      <w:pPr>
        <w:pStyle w:val="Heading1"/>
      </w:pPr>
      <w:r>
        <w:t>15 风险清单与应对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240"/>
        <w:gridCol w:w="4248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表现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应对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参数弱可辨识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K与UA目标面狭长、置信区间宽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使用剖面似然/Bootstrap；报告相关性，不给虚假精度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五层模型偏差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残差有结构或超过±0.6 ℃</w:t>
            </w:r>
          </w:p>
        </w:tc>
        <w:tc>
          <w:tcPr>
            <w:tcW w:type="dxa" w:w="42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区分测量误差与结构误差；做加权/稳健拟合对照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连续约束漏检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节点可行但段内违规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细网格+极值搜索+RK45复核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高维局部最优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48—50维控制/尺寸优化停滞</w:t>
            </w:r>
          </w:p>
        </w:tc>
        <w:tc>
          <w:tcPr>
            <w:tcW w:type="dxa" w:w="42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全局探索、多初值、局部精修和统一预算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惩罚函数伪可行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目标好但硬约束微小违规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可行性优先规则；最终只采用真实余量≥0的解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鲁棒情景不足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端点可行但区间内部违规</w:t>
            </w:r>
          </w:p>
        </w:tc>
        <w:tc>
          <w:tcPr>
            <w:tcW w:type="dxa" w:w="42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LHS+最坏情景搜索+迭代增广+独立样本外测试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Excel被破坏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时间列、格式或说明变化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写入前备份；只写B:G值；写后逐单元格对比非目标区域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报告数字漂移</w:t>
            </w:r>
          </w:p>
        </w:tc>
        <w:tc>
          <w:tcPr>
            <w:tcW w:type="dxa" w:w="324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代码、Excel、Word不一致</w:t>
            </w:r>
          </w:p>
        </w:tc>
        <w:tc>
          <w:tcPr>
            <w:tcW w:type="dxa" w:w="424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以机器可读结果文件为唯一数据源自动生成表图</w:t>
            </w:r>
          </w:p>
        </w:tc>
      </w:tr>
    </w:tbl>
    <w:p>
      <w:pPr>
        <w:spacing w:after="20"/>
      </w:pPr>
    </w:p>
    <w:p>
      <w:pPr>
        <w:pStyle w:val="Heading1"/>
      </w:pPr>
      <w:r>
        <w:t>16 阶段验收门槛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门槛1：方案文件存在、可打开、内容完整、公式与三张流程图可见，并通过结构与视觉检查。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门槛2：问题1参数由至少三种算法得到一致结论；Excel恰有241行结果，G=F。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门槛3：问题2最大流量经连续时间复核，激活约束和有效热量均有独立验证。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门槛4：问题3给出真实Pareto前沿和三类算法实算比较，而非仅介绍算法。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门槛5：问题4候选尺寸经高精度复核且所有几何、供热、温度、储热约束可行。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门槛6：问题5鲁棒方案通过独立样本外测试，并量化相对标称方案的代价。</w:t>
      </w:r>
    </w:p>
    <w:p>
      <w:pPr>
        <w:pStyle w:val="ListNumber"/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color w:val="1F2933"/>
          <w:sz w:val="21"/>
        </w:rPr>
        <w:t>门槛7：详细报告、Excel、代码、图表和README互相一致且可复现。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进入正式计算的条件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只有本方案文件保存并完成检查后，才启动问题1参数辨识。后续若数据或题意解释发生变化，应先更新方案中的假设和验收口径，再重新运行受影响的计算。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67085"/>
        <w:sz w:val="17"/>
      </w:rPr>
      <w:t xml:space="preserve">方案文件  · 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分层熔盐储热系统｜数学建模求解方案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分层熔盐储热系统的运行与优化设计——技术求解方案</dc:title>
  <dc:subject>数学建模竞赛五层熔盐储热系统建模、辨识、控制、尺寸与鲁棒优化方案</dc:subject>
  <dc:creator>数学建模项目组</dc:creator>
  <cp:keywords>熔盐储热, 参数辨识, 多目标优化, 鲁棒优化, 数学建模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