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120" w:after="360" w:line="300" w:lineRule="auto"/>
        <w:jc w:val="center"/>
      </w:pPr>
      <w:r>
        <w:rPr>
          <w:rFonts w:ascii="Calibri" w:hAnsi="Calibri" w:eastAsia="Microsoft YaHei"/>
          <w:b/>
          <w:i w:val="0"/>
          <w:color w:val="D6A442"/>
          <w:sz w:val="22"/>
        </w:rPr>
        <w:t>数学建模详细求解报告</w:t>
      </w:r>
    </w:p>
    <w:p>
      <w:pPr>
        <w:keepNext w:val="0"/>
        <w:spacing w:before="0" w:after="200" w:line="269" w:lineRule="auto"/>
        <w:jc w:val="center"/>
      </w:pPr>
      <w:r>
        <w:rPr>
          <w:rFonts w:ascii="Calibri" w:hAnsi="Calibri" w:eastAsia="Microsoft YaHei"/>
          <w:b/>
          <w:i w:val="0"/>
          <w:color w:val="1F4D78"/>
          <w:sz w:val="56"/>
        </w:rPr>
        <w:t>问题1</w:t>
        <w:br/>
        <w:t>参数辨识与温度预测</w:t>
      </w:r>
    </w:p>
    <w:p>
      <w:pPr>
        <w:keepNext w:val="0"/>
        <w:spacing w:before="0" w:after="600" w:line="300" w:lineRule="auto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分层熔盐储热系统的运行与优化设计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核心结果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3"/>
                <w:sz w:val="20"/>
              </w:rPr>
              <w:t>利用T1、T3、T5在7个时刻的全部21个观测量，得到K=27973.462 W/K、UA=1798.827 W/K。统一残差RMSE为0.2457℃，最大绝对误差为0.4329℃，全部落在题设±0.6℃测量误差范围内。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4"/>
        </w:rPr>
      </w:r>
    </w:p>
    <w:p>
      <w:pPr>
        <w:keepNext w:val="0"/>
        <w:spacing w:before="840" w:after="0" w:line="300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求解版本：v1.0    日期：2026-08-25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Calibri" w:hAnsi="Calibri" w:eastAsia="Microsoft YaHei"/>
          <w:color w:val="1F2933"/>
          <w:sz w:val="21"/>
        </w:rPr>
        <w:fldChar w:fldCharType="begin"/>
        <w:instrText xml:space="preserve"> TOC \o "1-3" \h \z \u </w:instrText>
        <w:fldChar w:fldCharType="separate"/>
        <w:t>打开Word后按Ctrl+A、F9更新目录</w:t>
        <w:fldChar w:fldCharType="end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667085"/>
                <w:sz w:val="21"/>
              </w:rPr>
              <w:t>目录说明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3"/>
                <w:sz w:val="20"/>
              </w:rPr>
              <w:t>标题已采用Word原生Heading 1—3层级；目录和页码域在打开文件时更新。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4"/>
        </w:rPr>
      </w:r>
    </w:p>
    <w:p>
      <w:r>
        <w:br w:type="page"/>
      </w:r>
    </w:p>
    <w:p>
      <w:pPr>
        <w:pStyle w:val="Heading1"/>
      </w:pPr>
      <w:r>
        <w:t>1 摘要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本问建立五层充热集中参数模型，从单层能量守恒依次构造入口/层间对流、相邻层混合和环境散热项。由于试验工况的流量、入口温度和环境温度均为常数，状态方程是五维常系数仿射系统，本文用6维增广矩阵指数作为统一的高精度前向求解器。参数辨识同时运行非线性最小二乘、差分进化和网格搜索加局部最小二乘，每类方法独立运行3次；再通过500次残差Bootstrap、Jacobian协方差近似、参数相关系数和缩放Jacobian条件数评价不确定性与可辨识性。最后用RK45和固定步长RK4交叉验证矩阵指数结果，并计算新工况0—4 h每60 s的五层温度。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最终K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27973.462 W/K</w:t>
            </w:r>
          </w:p>
        </w:tc>
      </w:tr>
      <w:tr>
        <w:tc>
          <w:tcPr>
            <w:tcW w:type="dxa" w:w="25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最终UA</w:t>
            </w:r>
          </w:p>
        </w:tc>
        <w:tc>
          <w:tcPr>
            <w:tcW w:type="dxa" w:w="68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1798.827 W/K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拟合误差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SSE=1.267534 ℃²；RMSE=0.2457 ℃；MaxAE=0.4329 ℃</w:t>
            </w:r>
          </w:p>
        </w:tc>
      </w:tr>
      <w:tr>
        <w:tc>
          <w:tcPr>
            <w:tcW w:type="dxa" w:w="25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Bootstrap 95%区间</w:t>
            </w:r>
          </w:p>
        </w:tc>
        <w:tc>
          <w:tcPr>
            <w:tcW w:type="dxa" w:w="68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K∈[27536.00, 28366.63] W/K；UA∈[1793.20, 1804.64] W/K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参数关系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相关系数=-0.4155；缩放Jacobian条件数=4.974</w:t>
            </w:r>
          </w:p>
        </w:tc>
      </w:tr>
      <w:tr>
        <w:tc>
          <w:tcPr>
            <w:tcW w:type="dxa" w:w="25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新工况输出</w:t>
            </w:r>
          </w:p>
        </w:tc>
        <w:tc>
          <w:tcPr>
            <w:tcW w:type="dxa" w:w="68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0—14400 s，步长60 s，共241行；底部出口温度=T5</w:t>
            </w:r>
          </w:p>
        </w:tc>
      </w:tr>
    </w:tbl>
    <w:p>
      <w:pPr>
        <w:spacing w:after="20"/>
      </w:pPr>
    </w:p>
    <w:p>
      <w:pPr>
        <w:pStyle w:val="Heading1"/>
      </w:pPr>
      <w:r>
        <w:t>2 问题重述与数据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基准罐半径R=2.5 m、高H=8.0 m，密度ρ=1800 kg/m³，比热容c_p=1500 J/(kg·K)，环境温度T_a=25℃。充热试验从均匀初温290℃开始，入口温度T_in=565℃，质量流量q=45 kg/s。需用表1中T1、T3、T5在0、1、2、3、4、5、6 h的观测值辨识层间等效换热参数K和每层环境散热参数UA。随后在初温(520,480,420,360,310)℃、入口565℃、流量55 kg/s的新工况下预测4 h。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2563"/>
        <w:gridCol w:w="2563"/>
        <w:gridCol w:w="2578"/>
      </w:tblGrid>
      <w:tr>
        <w:trPr>
          <w:tblHeader w:val="true"/>
        </w:trPr>
        <w:tc>
          <w:tcPr>
            <w:tcW w:type="dxa" w:w="16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时间/h</w:t>
            </w:r>
          </w:p>
        </w:tc>
        <w:tc>
          <w:tcPr>
            <w:tcW w:type="dxa" w:w="2563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T1/℃</w:t>
            </w:r>
          </w:p>
        </w:tc>
        <w:tc>
          <w:tcPr>
            <w:tcW w:type="dxa" w:w="2563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T3/℃</w:t>
            </w:r>
          </w:p>
        </w:tc>
        <w:tc>
          <w:tcPr>
            <w:tcW w:type="dxa" w:w="257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T5/℃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0</w:t>
            </w:r>
          </w:p>
        </w:tc>
        <w:tc>
          <w:tcPr>
            <w:tcW w:type="dxa" w:w="2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290.00</w:t>
            </w:r>
          </w:p>
        </w:tc>
        <w:tc>
          <w:tcPr>
            <w:tcW w:type="dxa" w:w="2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290.00</w:t>
            </w:r>
          </w:p>
        </w:tc>
        <w:tc>
          <w:tcPr>
            <w:tcW w:type="dxa" w:w="2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290.00</w:t>
            </w:r>
          </w:p>
        </w:tc>
      </w:tr>
      <w:tr>
        <w:tc>
          <w:tcPr>
            <w:tcW w:type="dxa" w:w="16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</w:t>
            </w:r>
          </w:p>
        </w:tc>
        <w:tc>
          <w:tcPr>
            <w:tcW w:type="dxa" w:w="256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514.49</w:t>
            </w:r>
          </w:p>
        </w:tc>
        <w:tc>
          <w:tcPr>
            <w:tcW w:type="dxa" w:w="256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413.65</w:t>
            </w:r>
          </w:p>
        </w:tc>
        <w:tc>
          <w:tcPr>
            <w:tcW w:type="dxa" w:w="257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331.65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2</w:t>
            </w:r>
          </w:p>
        </w:tc>
        <w:tc>
          <w:tcPr>
            <w:tcW w:type="dxa" w:w="2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538.14</w:t>
            </w:r>
          </w:p>
        </w:tc>
        <w:tc>
          <w:tcPr>
            <w:tcW w:type="dxa" w:w="2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489.28</w:t>
            </w:r>
          </w:p>
        </w:tc>
        <w:tc>
          <w:tcPr>
            <w:tcW w:type="dxa" w:w="2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433.49</w:t>
            </w:r>
          </w:p>
        </w:tc>
      </w:tr>
      <w:tr>
        <w:tc>
          <w:tcPr>
            <w:tcW w:type="dxa" w:w="16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3</w:t>
            </w:r>
          </w:p>
        </w:tc>
        <w:tc>
          <w:tcPr>
            <w:tcW w:type="dxa" w:w="256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543.95</w:t>
            </w:r>
          </w:p>
        </w:tc>
        <w:tc>
          <w:tcPr>
            <w:tcW w:type="dxa" w:w="256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511.22</w:t>
            </w:r>
          </w:p>
        </w:tc>
        <w:tc>
          <w:tcPr>
            <w:tcW w:type="dxa" w:w="257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478.92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4</w:t>
            </w:r>
          </w:p>
        </w:tc>
        <w:tc>
          <w:tcPr>
            <w:tcW w:type="dxa" w:w="2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544.99</w:t>
            </w:r>
          </w:p>
        </w:tc>
        <w:tc>
          <w:tcPr>
            <w:tcW w:type="dxa" w:w="2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516.70</w:t>
            </w:r>
          </w:p>
        </w:tc>
        <w:tc>
          <w:tcPr>
            <w:tcW w:type="dxa" w:w="2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493.27</w:t>
            </w:r>
          </w:p>
        </w:tc>
      </w:tr>
      <w:tr>
        <w:tc>
          <w:tcPr>
            <w:tcW w:type="dxa" w:w="16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5</w:t>
            </w:r>
          </w:p>
        </w:tc>
        <w:tc>
          <w:tcPr>
            <w:tcW w:type="dxa" w:w="256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545.86</w:t>
            </w:r>
          </w:p>
        </w:tc>
        <w:tc>
          <w:tcPr>
            <w:tcW w:type="dxa" w:w="256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518.95</w:t>
            </w:r>
          </w:p>
        </w:tc>
        <w:tc>
          <w:tcPr>
            <w:tcW w:type="dxa" w:w="257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497.03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6</w:t>
            </w:r>
          </w:p>
        </w:tc>
        <w:tc>
          <w:tcPr>
            <w:tcW w:type="dxa" w:w="2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545.36</w:t>
            </w:r>
          </w:p>
        </w:tc>
        <w:tc>
          <w:tcPr>
            <w:tcW w:type="dxa" w:w="2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519.65</w:t>
            </w:r>
          </w:p>
        </w:tc>
        <w:tc>
          <w:tcPr>
            <w:tcW w:type="dxa" w:w="2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498.42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D6A442"/>
                <w:sz w:val="21"/>
              </w:rPr>
              <w:t>题意核查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3"/>
                <w:sz w:val="20"/>
              </w:rPr>
              <w:t>题面给出的UA是基准问题中“每一层相同的等效散热参数”，因此问题1不把端面和侧壁拆分；分层面积UA_j只在问题4重新设计几何时启用。温差以℃或K代入所得数值相同。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4"/>
        </w:rPr>
      </w:r>
    </w:p>
    <w:p>
      <w:pPr>
        <w:pStyle w:val="Heading1"/>
      </w:pPr>
      <w:r>
        <w:t>3 符号、单位与质量计算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256"/>
        <w:gridCol w:w="2304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符号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定义</w:t>
            </w:r>
          </w:p>
        </w:tc>
        <w:tc>
          <w:tcPr>
            <w:tcW w:type="dxa" w:w="23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单位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T_j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第j层熔盐温度，j=1,…,5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℃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T_in</w:t>
            </w:r>
          </w:p>
        </w:tc>
        <w:tc>
          <w:tcPr>
            <w:tcW w:type="dxa" w:w="52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充热顶部入口温度</w:t>
            </w:r>
          </w:p>
        </w:tc>
        <w:tc>
          <w:tcPr>
            <w:tcW w:type="dxa" w:w="230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℃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T_a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环境温度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℃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q</w:t>
            </w:r>
          </w:p>
        </w:tc>
        <w:tc>
          <w:tcPr>
            <w:tcW w:type="dxa" w:w="52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熔盐质量流量，取正值</w:t>
            </w:r>
          </w:p>
        </w:tc>
        <w:tc>
          <w:tcPr>
            <w:tcW w:type="dxa" w:w="230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kg/s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m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每层熔盐质量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kg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c_p</w:t>
            </w:r>
          </w:p>
        </w:tc>
        <w:tc>
          <w:tcPr>
            <w:tcW w:type="dxa" w:w="52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熔盐定压比热容</w:t>
            </w:r>
          </w:p>
        </w:tc>
        <w:tc>
          <w:tcPr>
            <w:tcW w:type="dxa" w:w="230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J/(kg·K)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相邻层等效导热与混合参数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W/K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UA</w:t>
            </w:r>
          </w:p>
        </w:tc>
        <w:tc>
          <w:tcPr>
            <w:tcW w:type="dxa" w:w="52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每层向环境等效散热参数</w:t>
            </w:r>
          </w:p>
        </w:tc>
        <w:tc>
          <w:tcPr>
            <w:tcW w:type="dxa" w:w="230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W/K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C=m c_p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每层热容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J/K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t</w:t>
            </w:r>
          </w:p>
        </w:tc>
        <w:tc>
          <w:tcPr>
            <w:tcW w:type="dxa" w:w="52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时间，ODE内部统一使用秒</w:t>
            </w:r>
          </w:p>
        </w:tc>
        <w:tc>
          <w:tcPr>
            <w:tcW w:type="dxa" w:w="230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s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圆柱总体积先由半径和高度得到：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V = πR²H = π×(2.5 m)²×8.0 m = 157.079633 m³</w:t>
      </w:r>
      <w:r>
        <w:rPr>
          <w:rFonts w:ascii="Cambria Math" w:hAnsi="Cambria Math" w:eastAsia="Microsoft YaHei"/>
          <w:color w:val="667085"/>
          <w:sz w:val="21"/>
        </w:rPr>
        <w:t xml:space="preserve">    (1)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五层等体积且密度视为常数，因此每层质量为：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m = ρV/5 = 1800 kg/m³×157.079633 m³/5 = 56548.667765 kg</w:t>
      </w:r>
      <w:r>
        <w:rPr>
          <w:rFonts w:ascii="Cambria Math" w:hAnsi="Cambria Math" w:eastAsia="Microsoft YaHei"/>
          <w:color w:val="667085"/>
          <w:sz w:val="21"/>
        </w:rPr>
        <w:t xml:space="preserve">    (2)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每层热容为：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C = mc_p = 56548.667765 kg×1500 J/(kg·K) = 8.482300165×10⁷ J/K</w:t>
      </w:r>
      <w:r>
        <w:rPr>
          <w:rFonts w:ascii="Cambria Math" w:hAnsi="Cambria Math" w:eastAsia="Microsoft YaHei"/>
          <w:color w:val="667085"/>
          <w:sz w:val="21"/>
        </w:rPr>
        <w:t xml:space="preserve">    (3)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单位检查：m³与kg/m³相乘得到kg；kg与J/(kg·K)相乘得到J/K。时间输入由h乘3600换成s；1 W=1 J/s，因而方程右端统一为W。</w:t>
      </w:r>
    </w:p>
    <w:p>
      <w:pPr>
        <w:pStyle w:val="Heading1"/>
      </w:pPr>
      <w:r>
        <w:t>4 建模假设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假设</w:t>
            </w:r>
          </w:p>
        </w:tc>
        <w:tc>
          <w:tcPr>
            <w:tcW w:type="dxa" w:w="71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合理性、适用范围与误差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层内完全混合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每层只设一个温度状态；适用于层内混合快于层间交换的集中参数近似。误差表现为无法描述层内连续梯度。</w:t>
            </w:r>
          </w:p>
        </w:tc>
      </w:tr>
      <w:tr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物性常数</w:t>
            </w:r>
          </w:p>
        </w:tc>
        <w:tc>
          <w:tcPr>
            <w:tcW w:type="dxa" w:w="71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ρ和c_p不随温度变化，符合题面要求；大温差下真实物性变化会引入系统偏差。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罐体热容忽略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只计算熔盐显热，符合题面；启停瞬态早期可能低估金属蓄热。</w:t>
            </w:r>
          </w:p>
        </w:tc>
      </w:tr>
      <w:tr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K、UA时不变</w:t>
            </w:r>
          </w:p>
        </w:tc>
        <w:tc>
          <w:tcPr>
            <w:tcW w:type="dxa" w:w="71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试验的结构和外部条件不变；若自然对流强度随温差变化，常参数模型将留下结构残差。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流量立即建立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q在t=0后恒定，忽略管路延迟；对小时尺度数据影响较小。</w:t>
            </w:r>
          </w:p>
        </w:tc>
      </w:tr>
      <w:tr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观测误差独立同尺度</w:t>
            </w:r>
          </w:p>
        </w:tc>
        <w:tc>
          <w:tcPr>
            <w:tcW w:type="dxa" w:w="71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三个测点使用相同SSE权重；题面仅给统一±0.6℃上界。Bootstrap另行评估有限样本不确定性。</w:t>
            </w:r>
          </w:p>
        </w:tc>
      </w:tr>
    </w:tbl>
    <w:p>
      <w:pPr>
        <w:spacing w:after="20"/>
      </w:pPr>
    </w:p>
    <w:p>
      <w:pPr>
        <w:pStyle w:val="Heading1"/>
      </w:pPr>
      <w:r>
        <w:t>5 五层模型的逐步推导</w:t>
      </w:r>
    </w:p>
    <w:p>
      <w:pPr>
        <w:pStyle w:val="Heading2"/>
      </w:pPr>
      <w:r>
        <w:t>5.1 单层能量守恒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在任意第j层取熔盐为控制体。由于忽略动能、势能、相变和罐体热容，控制体内显热增加率等于对流净输入、层间混合净输入与环境散热损失之和：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m c_p dT_j/dt = Q_adv,j + Q_mix,j − UA(T_j−T_a)</w:t>
      </w:r>
      <w:r>
        <w:rPr>
          <w:rFonts w:ascii="Cambria Math" w:hAnsi="Cambria Math" w:eastAsia="Microsoft YaHei"/>
          <w:color w:val="667085"/>
          <w:sz w:val="21"/>
        </w:rPr>
        <w:t xml:space="preserve">    (4)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式(4)左端单位为(kg)×J/(kg·K)×K/s=J/s=W。三个右端项也均为W，量纲一致。</w:t>
      </w:r>
    </w:p>
    <w:p>
      <w:pPr>
        <w:pStyle w:val="Heading2"/>
      </w:pPr>
      <w:r>
        <w:t>5.2 对流换热项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充热时高温熔盐从顶部进入。质量流量q携带的焓流率为q c_p T；某层的净对流换热等于流入焓流减流出焓流。顶部层的上游是入口，内部和底部层的上游是紧邻上一层：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Q_adv,1 = q c_p(T_in−T_1)</w:t>
      </w:r>
      <w:r>
        <w:rPr>
          <w:rFonts w:ascii="Cambria Math" w:hAnsi="Cambria Math" w:eastAsia="Microsoft YaHei"/>
          <w:color w:val="667085"/>
          <w:sz w:val="21"/>
        </w:rPr>
        <w:t xml:space="preserve">    (5)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Q_adv,2 = q c_p(T_1−T_2)</w:t>
      </w:r>
      <w:r>
        <w:rPr>
          <w:rFonts w:ascii="Cambria Math" w:hAnsi="Cambria Math" w:eastAsia="Microsoft YaHei"/>
          <w:color w:val="667085"/>
          <w:sz w:val="21"/>
        </w:rPr>
        <w:t xml:space="preserve">    (6)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Q_adv,3 = q c_p(T_2−T_3)</w:t>
      </w:r>
      <w:r>
        <w:rPr>
          <w:rFonts w:ascii="Cambria Math" w:hAnsi="Cambria Math" w:eastAsia="Microsoft YaHei"/>
          <w:color w:val="667085"/>
          <w:sz w:val="21"/>
        </w:rPr>
        <w:t xml:space="preserve">    (7)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Q_adv,4 = q c_p(T_3−T_4)</w:t>
      </w:r>
      <w:r>
        <w:rPr>
          <w:rFonts w:ascii="Cambria Math" w:hAnsi="Cambria Math" w:eastAsia="Microsoft YaHei"/>
          <w:color w:val="667085"/>
          <w:sz w:val="21"/>
        </w:rPr>
        <w:t xml:space="preserve">    (8)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Q_adv,5 = q c_p(T_4−T_5)</w:t>
      </w:r>
      <w:r>
        <w:rPr>
          <w:rFonts w:ascii="Cambria Math" w:hAnsi="Cambria Math" w:eastAsia="Microsoft YaHei"/>
          <w:color w:val="667085"/>
          <w:sz w:val="21"/>
        </w:rPr>
        <w:t xml:space="preserve">    (9)</w:t>
      </w:r>
    </w:p>
    <w:p>
      <w:pPr>
        <w:pStyle w:val="Heading2"/>
      </w:pPr>
      <w:r>
        <w:t>5.3 层间混合项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令K表示一对相邻层之间的等效换热参数。由线性温差换热，来自相邻层i对层j的热流为K(T_i−T_j)。顶部和底部各只有一个相邻层，内部层有两个相邻层，因此：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Q_mix,1 = K(T_2−T_1)</w:t>
      </w:r>
      <w:r>
        <w:rPr>
          <w:rFonts w:ascii="Cambria Math" w:hAnsi="Cambria Math" w:eastAsia="Microsoft YaHei"/>
          <w:color w:val="667085"/>
          <w:sz w:val="21"/>
        </w:rPr>
        <w:t xml:space="preserve">    (10)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Q_mix,2 = K(T_1−2T_2+T_3)</w:t>
      </w:r>
      <w:r>
        <w:rPr>
          <w:rFonts w:ascii="Cambria Math" w:hAnsi="Cambria Math" w:eastAsia="Microsoft YaHei"/>
          <w:color w:val="667085"/>
          <w:sz w:val="21"/>
        </w:rPr>
        <w:t xml:space="preserve">    (11)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Q_mix,3 = K(T_2−2T_3+T_4)</w:t>
      </w:r>
      <w:r>
        <w:rPr>
          <w:rFonts w:ascii="Cambria Math" w:hAnsi="Cambria Math" w:eastAsia="Microsoft YaHei"/>
          <w:color w:val="667085"/>
          <w:sz w:val="21"/>
        </w:rPr>
        <w:t xml:space="preserve">    (12)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Q_mix,4 = K(T_3−2T_4+T_5)</w:t>
      </w:r>
      <w:r>
        <w:rPr>
          <w:rFonts w:ascii="Cambria Math" w:hAnsi="Cambria Math" w:eastAsia="Microsoft YaHei"/>
          <w:color w:val="667085"/>
          <w:sz w:val="21"/>
        </w:rPr>
        <w:t xml:space="preserve">    (13)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Q_mix,5 = K(T_4−T_5)</w:t>
      </w:r>
      <w:r>
        <w:rPr>
          <w:rFonts w:ascii="Cambria Math" w:hAnsi="Cambria Math" w:eastAsia="Microsoft YaHei"/>
          <w:color w:val="667085"/>
          <w:sz w:val="21"/>
        </w:rPr>
        <w:t xml:space="preserve">    (14)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将五个混合项相加恰为0，表明层间混合只重新分配罐内能量，不凭空产生或消耗能量。</w:t>
      </w:r>
    </w:p>
    <w:p>
      <w:pPr>
        <w:pStyle w:val="Heading2"/>
      </w:pPr>
      <w:r>
        <w:t>5.4 环境散热项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题面把每层向环境的总传热系数与面积乘积合并为UA。当T_j&gt;T_a时，散热功率为UA(T_j−T_a)，在能量守恒方程中取负号：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Q_loss,j = −UA(T_j−T_a),  j=1,…,5</w:t>
      </w:r>
      <w:r>
        <w:rPr>
          <w:rFonts w:ascii="Cambria Math" w:hAnsi="Cambria Math" w:eastAsia="Microsoft YaHei"/>
          <w:color w:val="667085"/>
          <w:sz w:val="21"/>
        </w:rPr>
        <w:t xml:space="preserve">    (15)</w:t>
      </w:r>
    </w:p>
    <w:p>
      <w:pPr>
        <w:pStyle w:val="Heading2"/>
      </w:pPr>
      <w:r>
        <w:t>5.5 五个逐层微分方程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m c_p dT_1/dt = q c_p(T_in−T_1)+K(T_2−T_1)−UA(T_1−T_a)</w:t>
      </w:r>
      <w:r>
        <w:rPr>
          <w:rFonts w:ascii="Cambria Math" w:hAnsi="Cambria Math" w:eastAsia="Microsoft YaHei"/>
          <w:color w:val="667085"/>
          <w:sz w:val="21"/>
        </w:rPr>
        <w:t xml:space="preserve">    (16)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m c_p dT_2/dt = q c_p(T_1−T_2)+K(T_1−2T_2+T_3)−UA(T_2−T_a)</w:t>
      </w:r>
      <w:r>
        <w:rPr>
          <w:rFonts w:ascii="Cambria Math" w:hAnsi="Cambria Math" w:eastAsia="Microsoft YaHei"/>
          <w:color w:val="667085"/>
          <w:sz w:val="21"/>
        </w:rPr>
        <w:t xml:space="preserve">    (17)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m c_p dT_3/dt = q c_p(T_2−T_3)+K(T_2−2T_3+T_4)−UA(T_3−T_a)</w:t>
      </w:r>
      <w:r>
        <w:rPr>
          <w:rFonts w:ascii="Cambria Math" w:hAnsi="Cambria Math" w:eastAsia="Microsoft YaHei"/>
          <w:color w:val="667085"/>
          <w:sz w:val="21"/>
        </w:rPr>
        <w:t xml:space="preserve">    (18)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m c_p dT_4/dt = q c_p(T_3−T_4)+K(T_3−2T_4+T_5)−UA(T_4−T_a)</w:t>
      </w:r>
      <w:r>
        <w:rPr>
          <w:rFonts w:ascii="Cambria Math" w:hAnsi="Cambria Math" w:eastAsia="Microsoft YaHei"/>
          <w:color w:val="667085"/>
          <w:sz w:val="21"/>
        </w:rPr>
        <w:t xml:space="preserve">    (19)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m c_p dT_5/dt = q c_p(T_4−T_5)+K(T_4−T_5)−UA(T_5−T_a)</w:t>
      </w:r>
      <w:r>
        <w:rPr>
          <w:rFonts w:ascii="Cambria Math" w:hAnsi="Cambria Math" w:eastAsia="Microsoft YaHei"/>
          <w:color w:val="667085"/>
          <w:sz w:val="21"/>
        </w:rPr>
        <w:t xml:space="preserve">    (20)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边界项差异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3"/>
                <w:sz w:val="20"/>
              </w:rPr>
              <w:t>T1含顶部入口T_in且只有T2一个混合邻居；T2—T4分别有上下两个混合邻居；T5没有独立入口项，其上游是T4，且只有T4一个混合邻居。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4"/>
        </w:rPr>
      </w:r>
    </w:p>
    <w:p>
      <w:pPr>
        <w:pStyle w:val="Heading2"/>
      </w:pPr>
      <w:r>
        <w:t>5.6 五维状态空间形式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定义温度向量T=[T1,T2,T3,T4,T5]^T，并定义三个具有1/s量纲的系数：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a=q/m,    κ=K/(m c_p),    u=UA/(m c_p)</w:t>
      </w:r>
      <w:r>
        <w:rPr>
          <w:rFonts w:ascii="Cambria Math" w:hAnsi="Cambria Math" w:eastAsia="Microsoft YaHei"/>
          <w:color w:val="667085"/>
          <w:sz w:val="21"/>
        </w:rPr>
        <w:t xml:space="preserve">    (21)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则dT/dt=A T+b，其中：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A = [−a−κ−u, κ, 0, 0, 0;</w:t>
        <w:br/>
        <w:t xml:space="preserve">     a+κ, −a−2κ−u, κ, 0, 0;</w:t>
        <w:br/>
        <w:t xml:space="preserve">     0, a+κ, −a−2κ−u, κ, 0;</w:t>
        <w:br/>
        <w:t xml:space="preserve">     0, 0, a+κ, −a−2κ−u, κ;</w:t>
        <w:br/>
        <w:t xml:space="preserve">     0, 0, 0, a+κ, −a−κ−u]</w:t>
      </w:r>
      <w:r>
        <w:rPr>
          <w:rFonts w:ascii="Cambria Math" w:hAnsi="Cambria Math" w:eastAsia="Microsoft YaHei"/>
          <w:color w:val="667085"/>
          <w:sz w:val="21"/>
        </w:rPr>
        <w:t xml:space="preserve">    (22)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b = [aT_in+uT_a, uT_a, uT_a, uT_a, uT_a]^T</w:t>
      </w:r>
      <w:r>
        <w:rPr>
          <w:rFonts w:ascii="Cambria Math" w:hAnsi="Cambria Math" w:eastAsia="Microsoft YaHei"/>
          <w:color w:val="667085"/>
          <w:sz w:val="21"/>
        </w:rPr>
        <w:t xml:space="preserve">    (23)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试验工况内A和b均为常数。将常数1增广为第六个状态x=[T^T,1]^T，构造M=[[A,b],[0,0]]，即可在任意时刻精确推进：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x(t)=exp(Mt)x(0)</w:t>
      </w:r>
      <w:r>
        <w:rPr>
          <w:rFonts w:ascii="Cambria Math" w:hAnsi="Cambria Math" w:eastAsia="Microsoft YaHei"/>
          <w:color w:val="667085"/>
          <w:sz w:val="21"/>
        </w:rPr>
        <w:t xml:space="preserve">    (24)</w:t>
      </w:r>
    </w:p>
    <w:p>
      <w:pPr>
        <w:pStyle w:val="Heading1"/>
      </w:pPr>
      <w:r>
        <w:t>6 参数辨识</w:t>
      </w:r>
    </w:p>
    <w:p>
      <w:pPr>
        <w:pStyle w:val="Heading2"/>
      </w:pPr>
      <w:r>
        <w:t>6.1 观测映射与目标函数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令θ=[K,UA]^T。每个时刻只观测第1、3、5层，观测矩阵H从五维状态中抽取相应分量。把7个时刻、3个测点按时间优先顺序堆叠成21维向量。第i个时刻的残差定义为r_i(θ)=H T(t_i;θ)−y_i。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SSE(θ)=Σ_(i=1)^7 ||r_i(θ)||₂²</w:t>
      </w:r>
      <w:r>
        <w:rPr>
          <w:rFonts w:ascii="Cambria Math" w:hAnsi="Cambria Math" w:eastAsia="Microsoft YaHei"/>
          <w:color w:val="667085"/>
          <w:sz w:val="21"/>
        </w:rPr>
        <w:t xml:space="preserve">    (25)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RMSE=√(SSE/21),   MaxAE=max_l |r_l|</w:t>
      </w:r>
      <w:r>
        <w:rPr>
          <w:rFonts w:ascii="Cambria Math" w:hAnsi="Cambria Math" w:eastAsia="Microsoft YaHei"/>
          <w:color w:val="667085"/>
          <w:sz w:val="21"/>
        </w:rPr>
        <w:t xml:space="preserve">    (26)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三类算法统一使用K∈[0,200000] W/K、UA∈[0,10000] W/K，统一采用增广矩阵指数求解，统一使用未加权SSE。初步边界K≤20000 W/K时最优解触及上界且MaxAE约5.39℃，因此该边界被判定为截断最优解并扩大；扩大后最优值远离边界。</w:t>
      </w:r>
    </w:p>
    <w:p>
      <w:pPr>
        <w:pStyle w:val="Heading2"/>
      </w:pPr>
      <w:r>
        <w:t>6.2 三类算法及设置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3888"/>
        <w:gridCol w:w="3384"/>
      </w:tblGrid>
      <w:tr>
        <w:trPr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算法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参数设置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作用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非线性最小二乘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SciPy least_squares；随机初值；xtol=ftol=gtol=10⁻¹²；3个种子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利用残差向量和局部Jacobian，速度快，可直接做协方差近似</w:t>
            </w:r>
          </w:p>
        </w:tc>
      </w:tr>
      <w:tr>
        <w:tc>
          <w:tcPr>
            <w:tcW w:type="dxa" w:w="208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差分进化</w:t>
            </w:r>
          </w:p>
        </w:tc>
        <w:tc>
          <w:tcPr>
            <w:tcW w:type="dxa" w:w="388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popsize=15；maxiter=500；tol=10⁻¹⁰；polish=True；3个种子</w:t>
            </w:r>
          </w:p>
        </w:tc>
        <w:tc>
          <w:tcPr>
            <w:tcW w:type="dxa" w:w="338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不依赖初值，验证目标面不存在更优远端极小值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网格+局部优化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81×61全域网格；最佳格点作为least_squares初值；3次复核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直观覆盖参数域，再用局部法消除网格分辨率误差</w:t>
            </w:r>
          </w:p>
        </w:tc>
      </w:tr>
    </w:tbl>
    <w:p>
      <w:pPr>
        <w:spacing w:after="20"/>
      </w:pPr>
    </w:p>
    <w:p>
      <w:pPr>
        <w:pStyle w:val="Heading2"/>
      </w:pPr>
      <w:r>
        <w:t>6.3 算法比较结果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1627"/>
        <w:gridCol w:w="1627"/>
        <w:gridCol w:w="1238"/>
        <w:gridCol w:w="1094"/>
        <w:gridCol w:w="1123"/>
        <w:gridCol w:w="1066"/>
      </w:tblGrid>
      <w:tr>
        <w:trPr>
          <w:tblHeader w:val="true"/>
        </w:trP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算法</w:t>
            </w:r>
          </w:p>
        </w:tc>
        <w:tc>
          <w:tcPr>
            <w:tcW w:type="dxa" w:w="162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K均值±SD</w:t>
            </w:r>
          </w:p>
        </w:tc>
        <w:tc>
          <w:tcPr>
            <w:tcW w:type="dxa" w:w="162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UA均值±SD</w:t>
            </w:r>
          </w:p>
        </w:tc>
        <w:tc>
          <w:tcPr>
            <w:tcW w:type="dxa" w:w="123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SSE</w:t>
            </w:r>
          </w:p>
        </w:tc>
        <w:tc>
          <w:tcPr>
            <w:tcW w:type="dxa" w:w="109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RMSE/℃</w:t>
            </w:r>
          </w:p>
        </w:tc>
        <w:tc>
          <w:tcPr>
            <w:tcW w:type="dxa" w:w="1123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MaxAE/℃</w:t>
            </w:r>
          </w:p>
        </w:tc>
        <w:tc>
          <w:tcPr>
            <w:tcW w:type="dxa" w:w="106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时间/s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非线性最小二乘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27973.460±0.00277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1798.828±1.29e-05</w:t>
            </w:r>
          </w:p>
        </w:tc>
        <w:tc>
          <w:tcPr>
            <w:tcW w:type="dxa" w:w="1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1.267534</w:t>
            </w:r>
          </w:p>
        </w:tc>
        <w:tc>
          <w:tcPr>
            <w:tcW w:type="dxa" w:w="10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0.2457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0.4329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0.0147</w:t>
            </w:r>
          </w:p>
        </w:tc>
      </w:tr>
      <w:tr>
        <w:tc>
          <w:tcPr>
            <w:tcW w:type="dxa" w:w="158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差分进化</w:t>
            </w:r>
          </w:p>
        </w:tc>
        <w:tc>
          <w:tcPr>
            <w:tcW w:type="dxa" w:w="1627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27973.461±0.000932</w:t>
            </w:r>
          </w:p>
        </w:tc>
        <w:tc>
          <w:tcPr>
            <w:tcW w:type="dxa" w:w="1627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1798.827±2.12e-05</w:t>
            </w:r>
          </w:p>
        </w:tc>
        <w:tc>
          <w:tcPr>
            <w:tcW w:type="dxa" w:w="123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1.267534</w:t>
            </w:r>
          </w:p>
        </w:tc>
        <w:tc>
          <w:tcPr>
            <w:tcW w:type="dxa" w:w="109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0.2457</w:t>
            </w:r>
          </w:p>
        </w:tc>
        <w:tc>
          <w:tcPr>
            <w:tcW w:type="dxa" w:w="112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0.4329</w:t>
            </w:r>
          </w:p>
        </w:tc>
        <w:tc>
          <w:tcPr>
            <w:tcW w:type="dxa" w:w="106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0.2986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网格+局部优化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27973.464±0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1798.827±0</w:t>
            </w:r>
          </w:p>
        </w:tc>
        <w:tc>
          <w:tcPr>
            <w:tcW w:type="dxa" w:w="1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1.267534</w:t>
            </w:r>
          </w:p>
        </w:tc>
        <w:tc>
          <w:tcPr>
            <w:tcW w:type="dxa" w:w="10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0.2457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0.4329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0.8514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三个算法的SSE差异小于数值舍入量，K与UA也收敛到同一邻域，说明全局和局部方法相互验证。非线性最小二乘平均耗时最低，并能提供Jacobian用于统计推断，因此选为最终方法；差分进化负责全局性验证，网格法负责边界与目标面覆盖验证。所有随机运行成功率均为100%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1770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observed_fit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70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Calibri" w:hAnsi="Calibri" w:eastAsia="Microsoft YaHei"/>
          <w:color w:val="667085"/>
          <w:sz w:val="18"/>
        </w:rPr>
        <w:t>图1  T1、T3、T5观测值与最终模型拟合值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883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esidu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3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Calibri" w:hAnsi="Calibri" w:eastAsia="Microsoft YaHei"/>
          <w:color w:val="667085"/>
          <w:sz w:val="18"/>
        </w:rPr>
        <w:t>图2  21个拟合残差及题设±0.6℃误差带</w:t>
      </w:r>
    </w:p>
    <w:p>
      <w:pPr>
        <w:pStyle w:val="Heading2"/>
      </w:pPr>
      <w:r>
        <w:t>6.4 误差结果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1656"/>
        <w:gridCol w:w="1656"/>
        <w:gridCol w:w="2376"/>
        <w:gridCol w:w="2016"/>
      </w:tblGrid>
      <w:tr>
        <w:trPr>
          <w:tblHeader w:val="true"/>
        </w:trPr>
        <w:tc>
          <w:tcPr>
            <w:tcW w:type="dxa" w:w="16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SSE/℃²</w:t>
            </w:r>
          </w:p>
        </w:tc>
        <w:tc>
          <w:tcPr>
            <w:tcW w:type="dxa" w:w="16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RMSE/℃</w:t>
            </w:r>
          </w:p>
        </w:tc>
        <w:tc>
          <w:tcPr>
            <w:tcW w:type="dxa" w:w="16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MAE/℃</w:t>
            </w:r>
          </w:p>
        </w:tc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最大绝对误差/℃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是否均≤0.6℃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1.267534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0.245680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0.202830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0.432883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是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最大绝对残差为0.4329℃，小于题设0.6℃，因此全部观测点均满足测量误差上界。残差图未出现随时间单调扩大的趋势；模型能同时再现顶部快速升温、中部传播和底部滞后。</w:t>
      </w:r>
    </w:p>
    <w:p>
      <w:pPr>
        <w:pStyle w:val="Heading1"/>
      </w:pPr>
      <w:r>
        <w:t>7 参数不确定性与可辨识性</w:t>
      </w:r>
    </w:p>
    <w:p>
      <w:pPr>
        <w:pStyle w:val="Heading2"/>
      </w:pPr>
      <w:r>
        <w:t>7.1 协方差近似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在最优解处令J=∂r/∂θ。以自由度ν=21−2=19估计残差方差σ²=SSE/ν，则参数协方差近似为：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Cov(θ̂)≈σ²(J^T J)⁻¹</w:t>
      </w:r>
      <w:r>
        <w:rPr>
          <w:rFonts w:ascii="Cambria Math" w:hAnsi="Cambria Math" w:eastAsia="Microsoft YaHei"/>
          <w:color w:val="667085"/>
          <w:sz w:val="21"/>
        </w:rPr>
        <w:t xml:space="preserve">    (27)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1944"/>
        <w:gridCol w:w="3168"/>
        <w:gridCol w:w="3312"/>
      </w:tblGrid>
      <w:tr>
        <w:trPr>
          <w:tblHeader w:val="true"/>
        </w:trPr>
        <w:tc>
          <w:tcPr>
            <w:tcW w:type="dxa" w:w="9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参数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估计值/W·K⁻¹</w:t>
            </w:r>
          </w:p>
        </w:tc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Jacobian近似95%区间/W·K⁻¹</w:t>
            </w:r>
          </w:p>
        </w:tc>
        <w:tc>
          <w:tcPr>
            <w:tcW w:type="dxa" w:w="33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Bootstrap 95%区间/W·K⁻¹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K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27973.462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[27538.90, 28408.03]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[27536.00, 28366.63]</w:t>
            </w:r>
          </w:p>
        </w:tc>
      </w:tr>
      <w:tr>
        <w:tc>
          <w:tcPr>
            <w:tcW w:type="dxa" w:w="9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UA</w:t>
            </w:r>
          </w:p>
        </w:tc>
        <w:tc>
          <w:tcPr>
            <w:tcW w:type="dxa" w:w="194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1798.827</w:t>
            </w:r>
          </w:p>
        </w:tc>
        <w:tc>
          <w:tcPr>
            <w:tcW w:type="dxa" w:w="31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[1792.60, 1805.06]</w:t>
            </w:r>
          </w:p>
        </w:tc>
        <w:tc>
          <w:tcPr>
            <w:tcW w:type="dxa" w:w="33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[1793.20, 1804.64]</w:t>
            </w:r>
          </w:p>
        </w:tc>
      </w:tr>
    </w:tbl>
    <w:p>
      <w:pPr>
        <w:spacing w:after="20"/>
      </w:pPr>
    </w:p>
    <w:p>
      <w:pPr>
        <w:pStyle w:val="Heading2"/>
      </w:pPr>
      <w:r>
        <w:t>7.2 Bootstrap与参数相关性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从21个中心化残差中有放回抽样，叠加到最优拟合值上形成500组伪数据；每组都在同一边界内重新执行非线性最小二乘。Bootstrap区间与Jacobian区间接近，说明局部线性近似在本数据附近可用。K与UA的相关系数为-0.4155，为中等负相关：增大层间混合会改变热量向下传播，同时略微减小UA可部分补偿整体降温。缩放Jacobian条件数为4.974，远小于常见的严重病态量级，因而两参数在当前数据和边界下可以辨识，但并非完全独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36338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bootstrap_corre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33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Calibri" w:hAnsi="Calibri" w:eastAsia="Microsoft YaHei"/>
          <w:color w:val="667085"/>
          <w:sz w:val="18"/>
        </w:rPr>
        <w:t>图3  500次Bootstrap的K—UA联合分布</w:t>
      </w:r>
    </w:p>
    <w:p>
      <w:pPr>
        <w:pStyle w:val="Heading1"/>
      </w:pPr>
      <w:r>
        <w:t>8 ODE求解器交叉验证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4104"/>
        <w:gridCol w:w="1584"/>
        <w:gridCol w:w="2232"/>
      </w:tblGrid>
      <w:tr>
        <w:trPr>
          <w:tblHeader w:val="true"/>
        </w:trP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求解器</w:t>
            </w:r>
          </w:p>
        </w:tc>
        <w:tc>
          <w:tcPr>
            <w:tcW w:type="dxa" w:w="41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设置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运行时间/s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相对矩阵指数MaxAE/℃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矩阵指数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常系数增广矩阵expm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0.000260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0.000e+00</w:t>
            </w:r>
          </w:p>
        </w:tc>
      </w:tr>
      <w:tr>
        <w:tc>
          <w:tcPr>
            <w:tcW w:type="dxa" w:w="14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RK45</w:t>
            </w:r>
          </w:p>
        </w:tc>
        <w:tc>
          <w:tcPr>
            <w:tcW w:type="dxa" w:w="410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rtol=1e-10, atol=1e-12</w:t>
            </w:r>
          </w:p>
        </w:tc>
        <w:tc>
          <w:tcPr>
            <w:tcW w:type="dxa" w:w="158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0.005603</w:t>
            </w:r>
          </w:p>
        </w:tc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1.944e-08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RK4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固定步长=1.0 s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0.211332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1.035e-11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矩阵指数对常系数系统不产生时间离散误差，且本次耗时最低。RK45在rtol=10⁻¹⁰、atol=10⁻¹²下与矩阵指数最大差约1.94×10⁻⁸℃；固定步长1 s的RK4最大差约1.03×10⁻¹¹℃。二者均远小于0.6℃测量误差和报告保留精度，完成独立数值交叉验证。</w:t>
      </w:r>
    </w:p>
    <w:p>
      <w:pPr>
        <w:pStyle w:val="Heading1"/>
      </w:pPr>
      <w:r>
        <w:t>9 灵敏度分析与模型正确性证据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为检验参数扰动是否产生符合物理预期且可区分的响应，在其他条件不变时分别将K和UA乘以0.9与1.1，并比较21个观测预测相对最优轨迹的变化。K增大加强层间热量传递，使温度分层减弱；UA增大加强向25℃环境的热损失，使各层温度整体降低。两种响应方向与传热物理一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080"/>
        <w:gridCol w:w="2376"/>
        <w:gridCol w:w="2376"/>
        <w:gridCol w:w="2448"/>
      </w:tblGrid>
      <w:tr>
        <w:trPr>
          <w:tblHeader w:val="true"/>
        </w:trPr>
        <w:tc>
          <w:tcPr>
            <w:tcW w:type="dxa" w:w="1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参数</w:t>
            </w:r>
          </w:p>
        </w:tc>
        <w:tc>
          <w:tcPr>
            <w:tcW w:type="dxa" w:w="1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扰动</w:t>
            </w:r>
          </w:p>
        </w:tc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预测RMSE变化/℃</w:t>
            </w:r>
          </w:p>
        </w:tc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预测最大变化/℃</w:t>
            </w:r>
          </w:p>
        </w:tc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SSE/最优SSE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-10%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0.7935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1.9528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11.42</w:t>
            </w:r>
          </w:p>
        </w:tc>
      </w:tr>
      <w:tr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K</w:t>
            </w:r>
          </w:p>
        </w:tc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+10%</w:t>
            </w:r>
          </w:p>
        </w:tc>
        <w:tc>
          <w:tcPr>
            <w:tcW w:type="dxa" w:w="237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0.7704</w:t>
            </w:r>
          </w:p>
        </w:tc>
        <w:tc>
          <w:tcPr>
            <w:tcW w:type="dxa" w:w="237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1.8932</w:t>
            </w:r>
          </w:p>
        </w:tc>
        <w:tc>
          <w:tcPr>
            <w:tcW w:type="dxa" w:w="24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10.82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UA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-10%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3.5294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6.0831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207.38</w:t>
            </w:r>
          </w:p>
        </w:tc>
      </w:tr>
      <w:tr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UA</w:t>
            </w:r>
          </w:p>
        </w:tc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+10%</w:t>
            </w:r>
          </w:p>
        </w:tc>
        <w:tc>
          <w:tcPr>
            <w:tcW w:type="dxa" w:w="237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3.4820</w:t>
            </w:r>
          </w:p>
        </w:tc>
        <w:tc>
          <w:tcPr>
            <w:tcW w:type="dxa" w:w="237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5.9831</w:t>
            </w:r>
          </w:p>
        </w:tc>
        <w:tc>
          <w:tcPr>
            <w:tcW w:type="dxa" w:w="24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201.87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UA±10%导致约3.5℃的整体预测RMSE变化，K±10%导致约0.78℃变化，说明当前试验对UA更敏感。两类扰动均使SSE明显增加，且最优参数附近不存在平坦到无法分辨的方向。这些结果与参数置信区间、相关系数和条件数共同构成模型结构与辨识结果的内部一致性证据；它们不能替代独立实验验证，因此后续问题仍需对K、UA不确定性做敏感性或鲁棒性检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855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ensitiv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85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Calibri" w:hAnsi="Calibri" w:eastAsia="Microsoft YaHei"/>
          <w:color w:val="667085"/>
          <w:sz w:val="18"/>
        </w:rPr>
        <w:t>图4  K与UA分别±10%的局部灵敏度</w:t>
      </w:r>
    </w:p>
    <w:p>
      <w:pPr>
        <w:pStyle w:val="Heading1"/>
      </w:pPr>
      <w:r>
        <w:t>10 新工况温度预测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新工况采用初始温度(520,480,420,360,310)℃、顶部入口565℃、充热流量55 kg/s、环境25℃和已辨识参数。A、b仍为常数，使用式(24)在0—14400 s每60 s计算一次，共241个时刻。充热时出口位于底部，因此底部出口温度严格定义为T5。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3"/>
        <w:gridCol w:w="1238"/>
        <w:gridCol w:w="1238"/>
        <w:gridCol w:w="1238"/>
        <w:gridCol w:w="1238"/>
        <w:gridCol w:w="1238"/>
        <w:gridCol w:w="2045"/>
      </w:tblGrid>
      <w:tr>
        <w:trPr>
          <w:tblHeader w:val="true"/>
        </w:trPr>
        <w:tc>
          <w:tcPr>
            <w:tcW w:type="dxa" w:w="1123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时间/h</w:t>
            </w:r>
          </w:p>
        </w:tc>
        <w:tc>
          <w:tcPr>
            <w:tcW w:type="dxa" w:w="123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T1/℃</w:t>
            </w:r>
          </w:p>
        </w:tc>
        <w:tc>
          <w:tcPr>
            <w:tcW w:type="dxa" w:w="123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T2/℃</w:t>
            </w:r>
          </w:p>
        </w:tc>
        <w:tc>
          <w:tcPr>
            <w:tcW w:type="dxa" w:w="123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T3/℃</w:t>
            </w:r>
          </w:p>
        </w:tc>
        <w:tc>
          <w:tcPr>
            <w:tcW w:type="dxa" w:w="123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T4/℃</w:t>
            </w:r>
          </w:p>
        </w:tc>
        <w:tc>
          <w:tcPr>
            <w:tcW w:type="dxa" w:w="123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T5/℃</w:t>
            </w:r>
          </w:p>
        </w:tc>
        <w:tc>
          <w:tcPr>
            <w:tcW w:type="dxa" w:w="204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底部出口/℃</w:t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</w:t>
            </w:r>
          </w:p>
        </w:tc>
        <w:tc>
          <w:tcPr>
            <w:tcW w:type="dxa" w:w="1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520.000</w:t>
            </w:r>
          </w:p>
        </w:tc>
        <w:tc>
          <w:tcPr>
            <w:tcW w:type="dxa" w:w="1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480.000</w:t>
            </w:r>
          </w:p>
        </w:tc>
        <w:tc>
          <w:tcPr>
            <w:tcW w:type="dxa" w:w="1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420.000</w:t>
            </w:r>
          </w:p>
        </w:tc>
        <w:tc>
          <w:tcPr>
            <w:tcW w:type="dxa" w:w="1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360.000</w:t>
            </w:r>
          </w:p>
        </w:tc>
        <w:tc>
          <w:tcPr>
            <w:tcW w:type="dxa" w:w="1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310.000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310.000</w:t>
            </w:r>
          </w:p>
        </w:tc>
      </w:tr>
      <w:tr>
        <w:tc>
          <w:tcPr>
            <w:tcW w:type="dxa" w:w="112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123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545.537</w:t>
            </w:r>
          </w:p>
        </w:tc>
        <w:tc>
          <w:tcPr>
            <w:tcW w:type="dxa" w:w="123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527.890</w:t>
            </w:r>
          </w:p>
        </w:tc>
        <w:tc>
          <w:tcPr>
            <w:tcW w:type="dxa" w:w="123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505.956</w:t>
            </w:r>
          </w:p>
        </w:tc>
        <w:tc>
          <w:tcPr>
            <w:tcW w:type="dxa" w:w="123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480.152</w:t>
            </w:r>
          </w:p>
        </w:tc>
        <w:tc>
          <w:tcPr>
            <w:tcW w:type="dxa" w:w="123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456.241</w:t>
            </w:r>
          </w:p>
        </w:tc>
        <w:tc>
          <w:tcPr>
            <w:tcW w:type="dxa" w:w="2045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456.241</w:t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549.014</w:t>
            </w:r>
          </w:p>
        </w:tc>
        <w:tc>
          <w:tcPr>
            <w:tcW w:type="dxa" w:w="1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536.658</w:t>
            </w:r>
          </w:p>
        </w:tc>
        <w:tc>
          <w:tcPr>
            <w:tcW w:type="dxa" w:w="1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523.606</w:t>
            </w:r>
          </w:p>
        </w:tc>
        <w:tc>
          <w:tcPr>
            <w:tcW w:type="dxa" w:w="1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510.092</w:t>
            </w:r>
          </w:p>
        </w:tc>
        <w:tc>
          <w:tcPr>
            <w:tcW w:type="dxa" w:w="1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498.484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498.484</w:t>
            </w:r>
          </w:p>
        </w:tc>
      </w:tr>
      <w:tr>
        <w:tc>
          <w:tcPr>
            <w:tcW w:type="dxa" w:w="112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123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549.647</w:t>
            </w:r>
          </w:p>
        </w:tc>
        <w:tc>
          <w:tcPr>
            <w:tcW w:type="dxa" w:w="123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538.314</w:t>
            </w:r>
          </w:p>
        </w:tc>
        <w:tc>
          <w:tcPr>
            <w:tcW w:type="dxa" w:w="123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527.119</w:t>
            </w:r>
          </w:p>
        </w:tc>
        <w:tc>
          <w:tcPr>
            <w:tcW w:type="dxa" w:w="123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516.380</w:t>
            </w:r>
          </w:p>
        </w:tc>
        <w:tc>
          <w:tcPr>
            <w:tcW w:type="dxa" w:w="123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507.715</w:t>
            </w:r>
          </w:p>
        </w:tc>
        <w:tc>
          <w:tcPr>
            <w:tcW w:type="dxa" w:w="2045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507.715</w:t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549.770</w:t>
            </w:r>
          </w:p>
        </w:tc>
        <w:tc>
          <w:tcPr>
            <w:tcW w:type="dxa" w:w="1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538.638</w:t>
            </w:r>
          </w:p>
        </w:tc>
        <w:tc>
          <w:tcPr>
            <w:tcW w:type="dxa" w:w="1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527.816</w:t>
            </w:r>
          </w:p>
        </w:tc>
        <w:tc>
          <w:tcPr>
            <w:tcW w:type="dxa" w:w="1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517.647</w:t>
            </w:r>
          </w:p>
        </w:tc>
        <w:tc>
          <w:tcPr>
            <w:tcW w:type="dxa" w:w="1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509.595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509.595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0 h时严格复现给定初值；随充热进行，顶部最先接近稳态，热前沿逐层向下传播。4 h时T1约549.770℃、T5约509.595℃，所有温度位于环境温度与入口温度之间，未出现非物理超调。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18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rediction_lay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Calibri" w:hAnsi="Calibri" w:eastAsia="Microsoft YaHei"/>
          <w:color w:val="667085"/>
          <w:sz w:val="18"/>
        </w:rPr>
        <w:t>图5  新工况0—4 h五层温度演化</w:t>
      </w:r>
    </w:p>
    <w:p>
      <w:pPr>
        <w:pStyle w:val="Heading1"/>
      </w:pPr>
      <w:r>
        <w:t>11 能量守恒与Excel验收</w:t>
      </w:r>
    </w:p>
    <w:p>
      <w:pPr>
        <w:pStyle w:val="Heading2"/>
      </w:pPr>
      <w:r>
        <w:t>11.1 总能量守恒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五层方程相加时全部层间混合项相消；充热对流项望远镜相消后，只剩入口与底部出口的焓流差。故总能量守恒为：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m c_p d(ΣT_j)/dt = q c_p(T_in−T_5) − UA Σ(T_j−T_a)</w:t>
      </w:r>
      <w:r>
        <w:rPr>
          <w:rFonts w:ascii="Cambria Math" w:hAnsi="Cambria Math" w:eastAsia="Microsoft YaHei"/>
          <w:color w:val="667085"/>
          <w:sz w:val="21"/>
        </w:rPr>
        <w:t xml:space="preserve">    (28)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把数值轨迹和导数回代式(28)，最大绝对不平衡为4.159e-08 W，按瞬时入口—出口焓流归一化的最大相对不平衡为9.017e-15，处于浮点舍入水平。</w:t>
      </w:r>
    </w:p>
    <w:p>
      <w:pPr>
        <w:pStyle w:val="Heading2"/>
      </w:pPr>
      <w:r>
        <w:t>11.2 Excel写入检查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根目录result1.xlsx的A4:A244保持0—14400 s、步长60 s，共241个时刻；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仅B4:G244写入数值；B—F依次为T1—T5，G为底部出口温度；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G4:G244与F4:F244逐行最大差为0；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标题、表头、A列、目标区域外单元格、样式表、主题、列宽、合并、视图和页面设置均与备份一致；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工作簿公式错误扫描未发现#REF!、#DIV/0!、#VALUE!、#NAME?或#N/A。</w:t>
      </w:r>
    </w:p>
    <w:p>
      <w:pPr>
        <w:pStyle w:val="Heading1"/>
      </w:pPr>
      <w:r>
        <w:t>12 结论与后续使用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最终采用非线性最小二乘得到K=27973.462 W/K、UA=1798.827 W/K。差分进化与网格加局部优化给出一致结果，排除了明显局部最优和边界截断。RMSE=0.2457℃、MaxAE=0.4329℃，满足题面±0.6℃误差要求。Bootstrap和协方差近似给出的95%区间相近；参数相关系数为-0.4155，表明存在中等补偿关系但仍具可辨识性。矩阵指数、RK45和RK4的交叉验证以及机器精度量级的能量守恒残差支持数值实现正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传递到问题2—问题5的参数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3"/>
                <w:sz w:val="20"/>
              </w:rPr>
              <w:t>后续问题统一读取results/identified_parameters.json中的K=27973.462070 W/K与UA=1798.827492 W/K，并在必要时使用Bootstrap区间开展敏感性或鲁棒性验证。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4"/>
        </w:rPr>
      </w:r>
    </w:p>
    <w:p>
      <w:pPr>
        <w:pStyle w:val="Heading1"/>
      </w:pPr>
      <w:r>
        <w:t>附录A 复现说明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主程序：src/solve_q1.py；公共模型：../common/five_layer_model.py；配置：config/q1_config.json。Python环境为Anaconda3，依赖NumPy 1.24.4、SciPy 1.9.1、pandas 1.4.4和Matplotlib 3.5.2。随机种子固定为20260825、20260826、20260827。完整命令和文件说明见本问README.md。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输出数据以CSV和JSON保存，Word报告中的关键数字从这些机器可读结果自动读取，避免手工抄录造成数字漂移。运行日志保存在logs/run.log；其中记录边界、算法种子、每次收敛参数、SSE、运行时间、置信区间和能量守恒残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YaHei"/>
        <w:color w:val="667085"/>
        <w:sz w:val="17"/>
      </w:rPr>
      <w:t xml:space="preserve">问题1详细求解报告  ·  第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分层熔盐储热系统｜问题1 参数辨识与温度预测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rPr>
      <w:rFonts w:ascii="Cambria Math" w:hAnsi="Cambria Math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分层熔盐储热系统——问题1参数辨识与温度预测</dc:title>
  <dc:subject>五层集中参数模型、K与UA辨识、多算法比较及新工况预测</dc:subject>
  <dc:creator>数学建模项目组</dc:creator>
  <cp:keywords>熔盐储热, 参数辨识, 常微分方程, Bootstrap, 灵敏度分析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