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120" w:after="360" w:line="300" w:lineRule="auto"/>
        <w:jc w:val="center"/>
      </w:pPr>
      <w:r>
        <w:rPr>
          <w:rFonts w:ascii="Calibri" w:hAnsi="Calibri" w:eastAsia="Microsoft YaHei"/>
          <w:b/>
          <w:i w:val="0"/>
          <w:color w:val="D6A442"/>
          <w:sz w:val="22"/>
        </w:rPr>
        <w:t>数学建模详细求解报告</w:t>
      </w:r>
    </w:p>
    <w:p>
      <w:pPr>
        <w:keepNext w:val="0"/>
        <w:spacing w:before="0" w:after="200" w:line="269" w:lineRule="auto"/>
        <w:jc w:val="center"/>
      </w:pPr>
      <w:r>
        <w:rPr>
          <w:rFonts w:ascii="Calibri" w:hAnsi="Calibri" w:eastAsia="Microsoft YaHei"/>
          <w:b/>
          <w:i w:val="0"/>
          <w:color w:val="1F4D78"/>
          <w:sz w:val="56"/>
        </w:rPr>
        <w:t>问题2</w:t>
        <w:br/>
        <w:t>最大恒定放热流量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计算结论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在问题1辨识参数下，q=0时3 h末T1=409.725℃，已经比515℃低105.275℃；因此原约束可行集为空，不存在最大恒定放热流量。该结论由边界预检、两级高精度网格和标量最大裕量优化共同确认。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4"/>
        </w:rPr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Calibri" w:hAnsi="Calibri" w:eastAsia="Microsoft YaHei"/>
          <w:color w:val="1F2933"/>
          <w:sz w:val="21"/>
        </w:rPr>
        <w:fldChar w:fldCharType="begin"/>
        <w:instrText xml:space="preserve"> TOC \o "1-3" \h \z \u </w:instrText>
        <w:fldChar w:fldCharType="separate"/>
        <w:t>打开Word后按Ctrl+A、F9更新目录</w:t>
        <w:fldChar w:fldCharType="end"/>
      </w:r>
    </w:p>
    <w:p>
      <w:r>
        <w:br w:type="page"/>
      </w:r>
    </w:p>
    <w:p>
      <w:pPr>
        <w:pStyle w:val="Heading1"/>
      </w:pPr>
      <w:r>
        <w:t>1 任务与参数继承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初温为(565,555,520,430,330)℃，冷盐从底部以290℃进入，顶部为出口。要求0≤t≤10800 s内T1(t)≥515℃且max_j|T_j(t)-T_{j+1}(t)|≤150℃。本问严格读取问题1的K=27973.462 W/K、UA=1798.827 W/K，不另行调整参数。</w:t>
      </w:r>
    </w:p>
    <w:p>
      <w:pPr>
        <w:pStyle w:val="Heading1"/>
      </w:pPr>
      <w:r>
        <w:t>2 放热模型逐层展开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流向反转后，第5层获得入口焓流，第1—4层分别由下一层流入。层间混合和散热项不改变形式。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mc_p dT_1/dt=q c_p(T_2-T_1)+K(T_2-T_1)-UA(T_1-T_a)</w:t>
      </w:r>
      <w:r>
        <w:rPr>
          <w:rFonts w:ascii="Cambria Math" w:hAnsi="Cambria Math" w:eastAsia="Microsoft YaHei"/>
          <w:color w:val="667085"/>
          <w:sz w:val="21"/>
        </w:rPr>
        <w:t xml:space="preserve">    (1)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mc_p dT_2/dt=q c_p(T_3-T_2)+K(T_1-2T_2+T_3)-UA(T_2-T_a)</w:t>
      </w:r>
      <w:r>
        <w:rPr>
          <w:rFonts w:ascii="Cambria Math" w:hAnsi="Cambria Math" w:eastAsia="Microsoft YaHei"/>
          <w:color w:val="667085"/>
          <w:sz w:val="21"/>
        </w:rPr>
        <w:t xml:space="preserve">    (2)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mc_p dT_3/dt=q c_p(T_4-T_3)+K(T_2-2T_3+T_4)-UA(T_3-T_a)</w:t>
      </w:r>
      <w:r>
        <w:rPr>
          <w:rFonts w:ascii="Cambria Math" w:hAnsi="Cambria Math" w:eastAsia="Microsoft YaHei"/>
          <w:color w:val="667085"/>
          <w:sz w:val="21"/>
        </w:rPr>
        <w:t xml:space="preserve">    (3)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mc_p dT_4/dt=q c_p(T_5-T_4)+K(T_3-2T_4+T_5)-UA(T_4-T_a)</w:t>
      </w:r>
      <w:r>
        <w:rPr>
          <w:rFonts w:ascii="Cambria Math" w:hAnsi="Cambria Math" w:eastAsia="Microsoft YaHei"/>
          <w:color w:val="667085"/>
          <w:sz w:val="21"/>
        </w:rPr>
        <w:t xml:space="preserve">    (4)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mc_p dT_5/dt=q c_p(T_in-T_5)+K(T_4-T_5)-UA(T_5-T_a)</w:t>
      </w:r>
      <w:r>
        <w:rPr>
          <w:rFonts w:ascii="Cambria Math" w:hAnsi="Cambria Math" w:eastAsia="Microsoft YaHei"/>
          <w:color w:val="667085"/>
          <w:sz w:val="21"/>
        </w:rPr>
        <w:t xml:space="preserve">    (5)</w:t>
      </w:r>
    </w:p>
    <w:p>
      <w:pPr>
        <w:pStyle w:val="Heading1"/>
      </w:pPr>
      <w:r>
        <w:t>3 连续约束与算法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g_T(q)=min_{0≤t≤10800}[T_1(t;q)-515]≥0</w:t>
      </w:r>
      <w:r>
        <w:rPr>
          <w:rFonts w:ascii="Cambria Math" w:hAnsi="Cambria Math" w:eastAsia="Microsoft YaHei"/>
          <w:color w:val="667085"/>
          <w:sz w:val="21"/>
        </w:rPr>
        <w:t xml:space="preserve">    (6)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g_Δ(q)=150-max_{0≤t≤10800,j=1,…,4}|T_j-T_{j+1}|≥0</w:t>
      </w:r>
      <w:r>
        <w:rPr>
          <w:rFonts w:ascii="Cambria Math" w:hAnsi="Cambria Math" w:eastAsia="Microsoft YaHei"/>
          <w:color w:val="667085"/>
          <w:sz w:val="21"/>
        </w:rPr>
        <w:t xml:space="preserve">    (7)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状态使用常系数增广矩阵指数推进。基础检查采用2 s全程网格，并在最小温度和最大温差附近用有界标量搜索加密；最终诊断采用0.5 s网格和RK45复算。二分法必须先验证左端点可行，本问在该必要步骤即失败。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888"/>
        <w:gridCol w:w="3528"/>
      </w:tblGrid>
      <w:tr>
        <w:trPr>
          <w:tblHeader w:val="true"/>
        </w:trP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算法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实算结果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解释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可行性+二分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q=0不可行，不能建立括区间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按算法规则停止并保留失败</w:t>
            </w:r>
          </w:p>
        </w:tc>
      </w:tr>
      <w:tr>
        <w:tc>
          <w:tcPr>
            <w:tcW w:type="dxa" w:w="194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两级网格</w:t>
            </w:r>
          </w:p>
        </w:tc>
        <w:tc>
          <w:tcPr>
            <w:tcW w:type="dxa" w:w="388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0—100 kg/s粗0.1、局部细0.0005；最佳q=0</w:t>
            </w:r>
          </w:p>
        </w:tc>
        <w:tc>
          <w:tcPr>
            <w:tcW w:type="dxa" w:w="352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全域未找到可行点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标量最大裕量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bounded优化并比较端点；最佳q=0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最大化后的最小裕量仍为负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1656"/>
        <w:gridCol w:w="1944"/>
        <w:gridCol w:w="1800"/>
        <w:gridCol w:w="1872"/>
      </w:tblGrid>
      <w:tr>
        <w:trPr>
          <w:tblHeader w:val="true"/>
        </w:trP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算法</w:t>
            </w:r>
          </w:p>
        </w:tc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最佳q/(kg/s)</w:t>
            </w:r>
          </w:p>
        </w:tc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最大最小裕量/℃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平均违反量/℃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平均时间/s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可行性判断+二分搜索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0.000000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-105.275046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105.275046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0.0088</w:t>
            </w:r>
          </w:p>
        </w:tc>
      </w:tr>
      <w:tr>
        <w:tc>
          <w:tcPr>
            <w:tcW w:type="dxa" w:w="208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两级高精度网格搜索</w:t>
            </w:r>
          </w:p>
        </w:tc>
        <w:tc>
          <w:tcPr>
            <w:tcW w:type="dxa" w:w="165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0.000000</w:t>
            </w:r>
          </w:p>
        </w:tc>
        <w:tc>
          <w:tcPr>
            <w:tcW w:type="dxa" w:w="194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-105.275046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105.275046</w:t>
            </w:r>
          </w:p>
        </w:tc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6.3782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标量最大裕量优化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0.000000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-105.275046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105.275046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0.2543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722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low_feasi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72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667085"/>
          <w:sz w:val="18"/>
        </w:rPr>
        <w:t>图1  0—100 kg/s流量区间的连续约束裕量</w:t>
      </w:r>
    </w:p>
    <w:p>
      <w:pPr>
        <w:pStyle w:val="Heading1"/>
      </w:pPr>
      <w:r>
        <w:t>4 不可行性证书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最有利的冷盐扰动是q=0。此时顶部温度最小值出现在t=3.000 h，为409.724954℃，顶部裕量为-105.275046℃。相邻温差最大值为100.000℃，该约束仍有50℃裕量。因此首先且唯一决定不可行性的是顶部出口温度下限。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1533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emperatu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53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667085"/>
          <w:sz w:val="18"/>
        </w:rPr>
        <w:t>图2  q=0诊断情形下五层温度连续演化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0191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djacent_differen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1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667085"/>
          <w:sz w:val="18"/>
        </w:rPr>
        <w:t>图3  q=0诊断情形下相邻层温差</w:t>
      </w:r>
    </w:p>
    <w:p>
      <w:pPr>
        <w:pStyle w:val="Heading1"/>
      </w:pPr>
      <w:r>
        <w:t>5 有效热量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Q=∫_0^{10800} q c_p[T_1(t)-290]dt</w:t>
      </w:r>
      <w:r>
        <w:rPr>
          <w:rFonts w:ascii="Cambria Math" w:hAnsi="Cambria Math" w:eastAsia="Microsoft YaHei"/>
          <w:color w:val="667085"/>
          <w:sz w:val="21"/>
        </w:rPr>
        <w:t xml:space="preserve">    (8)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由于不存在约束可行的q，题目所要求的“可行方案3 h总有效热量”没有定义。若仅把q=0作为不可行性诊断，则积分形式给出0 J=0 GJ=0 MWh，但该数值不能解释为满足题意的放热结果。</w:t>
      </w:r>
    </w:p>
    <w:p>
      <w:pPr>
        <w:pStyle w:val="Heading1"/>
      </w:pPr>
      <w:r>
        <w:t>6 参数灵敏度与恢复条件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将K或UA分别扰动±5%后重新检查q=0，顶部裕量仍全部为负，说明不可行性不是参数末位舍入造成。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2232"/>
        <w:gridCol w:w="2232"/>
        <w:gridCol w:w="3024"/>
      </w:tblGrid>
      <w:tr>
        <w:trPr>
          <w:tblHeader w:val="true"/>
        </w:trP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情景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顶部裕量/℃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温差裕量/℃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可行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K -5%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-103.705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50.000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False</w:t>
            </w:r>
          </w:p>
        </w:tc>
      </w:tr>
      <w:tr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K +5%</w:t>
            </w:r>
          </w:p>
        </w:tc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-106.750</w:t>
            </w:r>
          </w:p>
        </w:tc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50.000</w:t>
            </w:r>
          </w:p>
        </w:tc>
        <w:tc>
          <w:tcPr>
            <w:tcW w:type="dxa" w:w="30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False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UA -5%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-100.844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50.000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False</w:t>
            </w:r>
          </w:p>
        </w:tc>
      </w:tr>
      <w:tr>
        <w:tc>
          <w:tcPr>
            <w:tcW w:type="dxa" w:w="187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UA +5%</w:t>
            </w:r>
          </w:p>
        </w:tc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-109.656</w:t>
            </w:r>
          </w:p>
        </w:tc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50.000</w:t>
            </w:r>
          </w:p>
        </w:tc>
        <w:tc>
          <w:tcPr>
            <w:tcW w:type="dxa" w:w="30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False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2354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ensi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35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667085"/>
          <w:sz w:val="18"/>
        </w:rPr>
        <w:t>图4  K、UA分别±5%时的顶部最小裕量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D6A442"/>
                <w:sz w:val="21"/>
              </w:rPr>
              <w:t>恢复可行性的数量级诊断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若K=0，UA需降至标称值的42.423%以下；若UA=0，K需降至标称值的85.112%以下；若K和UA同比缩放，两者需同时降至标称值的29.004%左右，q=0才恰能达到515℃。这些变化远超问题1置信区间。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4"/>
        </w:rPr>
      </w:r>
    </w:p>
    <w:p>
      <w:pPr>
        <w:pStyle w:val="Heading1"/>
      </w:pPr>
      <w:r>
        <w:t>7 数值交叉验证与结论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矩阵指数与RK45（rtol=1e-11, atol=1e-12）在10 s输出网格上的最大温度差为1.429e-09℃，支持不可行性证书的数值可靠性。最终结论不是q_max=0，而是q_max不存在：因为q=0本身也不满足连续温度约束。后续问题不得把0 kg/s误当成可行最优流量。</w:t>
      </w:r>
    </w:p>
    <w:p>
      <w:pPr>
        <w:pStyle w:val="Heading1"/>
      </w:pPr>
      <w:r>
        <w:t>附录A 文件与复现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主程序为src/solve_q2.py，配置为config/q2_config.json，完整比较、诊断轨迹、灵敏度和不可行性证书位于results，图位于figures，日志位于logs/run.log。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7"/>
      </w:rPr>
      <w:t xml:space="preserve">问题2详细求解报告 · 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color w:val="667085"/>
        <w:sz w:val="17"/>
      </w:rPr>
      <w:t>分层熔盐储热系统｜问题2 最大恒定放热流量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rPr>
      <w:rFonts w:ascii="Cambria Math" w:hAnsi="Cambria Math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问题2最大恒定放热流量与不可行性诊断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