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AC707" w14:textId="02C707C2" w:rsidR="00442AF1" w:rsidRDefault="007A7C9E" w:rsidP="007A7C9E">
      <w:pPr>
        <w:spacing w:line="360" w:lineRule="auto"/>
        <w:rPr>
          <w:rFonts w:ascii="Times New Roman" w:hAnsi="Times New Roman" w:cs="Times New Roman"/>
          <w:b/>
          <w:bCs/>
          <w:sz w:val="44"/>
          <w:szCs w:val="44"/>
        </w:rPr>
      </w:pPr>
      <w:r w:rsidRPr="007A7C9E">
        <w:rPr>
          <w:rFonts w:ascii="Times New Roman" w:hAnsi="Times New Roman" w:cs="Times New Roman"/>
          <w:b/>
          <w:bCs/>
          <w:sz w:val="44"/>
          <w:szCs w:val="44"/>
        </w:rPr>
        <w:t>Comprehensive Concrete Strength Analysis: From Exploratory Scatterplots to ANOVA Validation</w:t>
      </w:r>
    </w:p>
    <w:p w14:paraId="77CACF50" w14:textId="77777777" w:rsidR="00AB1954" w:rsidRPr="007A7C9E" w:rsidRDefault="00AB1954" w:rsidP="007A7C9E">
      <w:pPr>
        <w:spacing w:line="360" w:lineRule="auto"/>
        <w:rPr>
          <w:rFonts w:ascii="Times New Roman" w:hAnsi="Times New Roman" w:cs="Times New Roman"/>
          <w:b/>
          <w:bCs/>
          <w:sz w:val="44"/>
          <w:szCs w:val="44"/>
        </w:rPr>
      </w:pPr>
    </w:p>
    <w:p w14:paraId="167D2E06" w14:textId="5B5B6742" w:rsidR="00BB2F59" w:rsidRPr="00BB2F59" w:rsidRDefault="00A5179A" w:rsidP="00AB1954">
      <w:pPr>
        <w:spacing w:line="360" w:lineRule="auto"/>
        <w:rPr>
          <w:b/>
          <w:bCs/>
          <w:sz w:val="28"/>
          <w:szCs w:val="28"/>
        </w:rPr>
      </w:pPr>
      <w:r w:rsidRPr="00BB2F59">
        <w:rPr>
          <w:b/>
          <w:bCs/>
          <w:sz w:val="28"/>
          <w:szCs w:val="28"/>
        </w:rPr>
        <w:t>By: Cleric Josh C. Najarro</w:t>
      </w:r>
    </w:p>
    <w:p w14:paraId="45810C99" w14:textId="2E6DF6C8" w:rsidR="007A7C9E" w:rsidRPr="007A7C9E" w:rsidRDefault="007A7C9E" w:rsidP="007A7C9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7C9E">
        <w:rPr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7637479" wp14:editId="4AE2AA5E">
            <wp:simplePos x="0" y="0"/>
            <wp:positionH relativeFrom="margin">
              <wp:align>right</wp:align>
            </wp:positionH>
            <wp:positionV relativeFrom="paragraph">
              <wp:posOffset>240665</wp:posOffset>
            </wp:positionV>
            <wp:extent cx="5943600" cy="3159125"/>
            <wp:effectExtent l="0" t="0" r="0" b="3175"/>
            <wp:wrapSquare wrapText="bothSides"/>
            <wp:docPr id="1739493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49317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A7C9E">
        <w:rPr>
          <w:rFonts w:ascii="Times New Roman" w:hAnsi="Times New Roman" w:cs="Times New Roman"/>
          <w:b/>
          <w:bCs/>
          <w:sz w:val="28"/>
          <w:szCs w:val="28"/>
        </w:rPr>
        <w:t>Part A: Scatterplots</w:t>
      </w:r>
    </w:p>
    <w:p w14:paraId="456B61EC" w14:textId="4ACCD0AA" w:rsidR="007A7C9E" w:rsidRDefault="007A7C9E" w:rsidP="007A7C9E">
      <w:pPr>
        <w:spacing w:line="360" w:lineRule="auto"/>
        <w:rPr>
          <w:sz w:val="28"/>
          <w:szCs w:val="28"/>
        </w:rPr>
      </w:pPr>
    </w:p>
    <w:p w14:paraId="4A07E539" w14:textId="1AD9BF21" w:rsidR="007A7C9E" w:rsidRDefault="007A7C9E" w:rsidP="007A7C9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7C9E">
        <w:rPr>
          <w:rFonts w:ascii="Times New Roman" w:hAnsi="Times New Roman" w:cs="Times New Roman"/>
          <w:b/>
          <w:bCs/>
          <w:sz w:val="28"/>
          <w:szCs w:val="28"/>
        </w:rPr>
        <w:t>Part B: Correlation</w:t>
      </w:r>
    </w:p>
    <w:p w14:paraId="45CC4942" w14:textId="77777777" w:rsidR="007A7C9E" w:rsidRDefault="007A7C9E" w:rsidP="007A7C9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6E15374" w14:textId="77777777" w:rsidR="007A7C9E" w:rsidRDefault="007A7C9E" w:rsidP="007A7C9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0F2DF6B" w14:textId="77777777" w:rsidR="007A7C9E" w:rsidRDefault="007A7C9E" w:rsidP="007A7C9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7A1012E" w14:textId="77777777" w:rsidR="007A7C9E" w:rsidRDefault="007A7C9E" w:rsidP="007A7C9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49F74E6" w14:textId="77777777" w:rsidR="007A7C9E" w:rsidRDefault="007A7C9E" w:rsidP="007A7C9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1E5C5B4" w14:textId="3DEBC532" w:rsidR="007A7C9E" w:rsidRDefault="007A7C9E" w:rsidP="007A7C9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7C9E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DA8B272" wp14:editId="16941B29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3159125"/>
            <wp:effectExtent l="0" t="0" r="0" b="3175"/>
            <wp:wrapSquare wrapText="bothSides"/>
            <wp:docPr id="490028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02875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6ED798" w14:textId="77777777" w:rsidR="007A7C9E" w:rsidRDefault="007A7C9E" w:rsidP="007A7C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9774EB" w14:textId="42CA7DFF" w:rsidR="007A7C9E" w:rsidRDefault="007A7C9E" w:rsidP="007A7C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C9E">
        <w:rPr>
          <w:rFonts w:ascii="Times New Roman" w:hAnsi="Times New Roman" w:cs="Times New Roman"/>
          <w:b/>
          <w:bCs/>
          <w:sz w:val="28"/>
          <w:szCs w:val="28"/>
        </w:rPr>
        <w:t>Part C/D: Regression</w:t>
      </w:r>
    </w:p>
    <w:p w14:paraId="638463D8" w14:textId="74CEF6D4" w:rsidR="007A7C9E" w:rsidRDefault="007A7C9E" w:rsidP="007A7C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C9E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42E00865" wp14:editId="7B44B9AD">
            <wp:simplePos x="0" y="0"/>
            <wp:positionH relativeFrom="column">
              <wp:posOffset>0</wp:posOffset>
            </wp:positionH>
            <wp:positionV relativeFrom="paragraph">
              <wp:posOffset>-3175</wp:posOffset>
            </wp:positionV>
            <wp:extent cx="5943600" cy="3159125"/>
            <wp:effectExtent l="0" t="0" r="0" b="3175"/>
            <wp:wrapSquare wrapText="bothSides"/>
            <wp:docPr id="1946393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9368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A696E3" w14:textId="1EC97A08" w:rsidR="007A7C9E" w:rsidRDefault="007A7C9E" w:rsidP="007A7C9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Part E: Recommendation</w:t>
      </w:r>
    </w:p>
    <w:p w14:paraId="754BE2B2" w14:textId="55ABDB9B" w:rsidR="007A7C9E" w:rsidRDefault="00A5179A" w:rsidP="007A7C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179A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4A9DDEB7" wp14:editId="796FEFE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152775"/>
            <wp:effectExtent l="0" t="0" r="0" b="9525"/>
            <wp:wrapSquare wrapText="bothSides"/>
            <wp:docPr id="1016110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11092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58B48C" w14:textId="77777777" w:rsidR="00A5179A" w:rsidRPr="00A5179A" w:rsidRDefault="00A5179A" w:rsidP="00A5179A">
      <w:pPr>
        <w:rPr>
          <w:rFonts w:ascii="Times New Roman" w:hAnsi="Times New Roman" w:cs="Times New Roman"/>
          <w:b/>
          <w:bCs/>
        </w:rPr>
      </w:pPr>
      <w:r w:rsidRPr="00A5179A">
        <w:rPr>
          <w:rFonts w:ascii="Times New Roman" w:hAnsi="Times New Roman" w:cs="Times New Roman"/>
          <w:b/>
          <w:bCs/>
        </w:rPr>
        <w:t>ENGINEERING MEMORANDUM</w:t>
      </w:r>
    </w:p>
    <w:p w14:paraId="741344E9" w14:textId="77777777" w:rsidR="00A5179A" w:rsidRPr="00A5179A" w:rsidRDefault="00A5179A" w:rsidP="00A5179A">
      <w:pPr>
        <w:rPr>
          <w:rFonts w:ascii="Times New Roman" w:hAnsi="Times New Roman" w:cs="Times New Roman"/>
        </w:rPr>
      </w:pPr>
      <w:r w:rsidRPr="00A5179A">
        <w:rPr>
          <w:rFonts w:ascii="Times New Roman" w:hAnsi="Times New Roman" w:cs="Times New Roman"/>
          <w:b/>
          <w:bCs/>
        </w:rPr>
        <w:t>TO</w:t>
      </w:r>
      <w:r w:rsidRPr="00A5179A">
        <w:rPr>
          <w:rFonts w:ascii="Times New Roman" w:hAnsi="Times New Roman" w:cs="Times New Roman"/>
        </w:rPr>
        <w:t>: Concrete Production &amp; Quality Control Teams</w:t>
      </w:r>
    </w:p>
    <w:p w14:paraId="2247879F" w14:textId="77777777" w:rsidR="00A5179A" w:rsidRPr="00A5179A" w:rsidRDefault="00A5179A" w:rsidP="00A5179A">
      <w:pPr>
        <w:rPr>
          <w:rFonts w:ascii="Times New Roman" w:hAnsi="Times New Roman" w:cs="Times New Roman"/>
        </w:rPr>
      </w:pPr>
      <w:r w:rsidRPr="00A5179A">
        <w:rPr>
          <w:rFonts w:ascii="Times New Roman" w:hAnsi="Times New Roman" w:cs="Times New Roman"/>
          <w:b/>
          <w:bCs/>
        </w:rPr>
        <w:t>SUBJECT:</w:t>
      </w:r>
      <w:r w:rsidRPr="00A5179A">
        <w:rPr>
          <w:rFonts w:ascii="Times New Roman" w:hAnsi="Times New Roman" w:cs="Times New Roman"/>
        </w:rPr>
        <w:t xml:space="preserve"> Statistical Optimization Recommendation for Mix Designs</w:t>
      </w:r>
    </w:p>
    <w:p w14:paraId="2D2AA4AC" w14:textId="77777777" w:rsidR="00A5179A" w:rsidRPr="00A5179A" w:rsidRDefault="00A5179A" w:rsidP="00A5179A">
      <w:pPr>
        <w:rPr>
          <w:rFonts w:ascii="Times New Roman" w:hAnsi="Times New Roman" w:cs="Times New Roman"/>
        </w:rPr>
      </w:pPr>
    </w:p>
    <w:p w14:paraId="57FC2004" w14:textId="77777777" w:rsidR="00A5179A" w:rsidRPr="00A5179A" w:rsidRDefault="00A5179A" w:rsidP="00A5179A">
      <w:pPr>
        <w:rPr>
          <w:rFonts w:ascii="Times New Roman" w:hAnsi="Times New Roman" w:cs="Times New Roman"/>
          <w:b/>
          <w:bCs/>
        </w:rPr>
      </w:pPr>
      <w:r w:rsidRPr="00A5179A">
        <w:rPr>
          <w:rFonts w:ascii="Times New Roman" w:hAnsi="Times New Roman" w:cs="Times New Roman"/>
          <w:b/>
          <w:bCs/>
        </w:rPr>
        <w:t>OBSERVATIONS FROM EXPLORATORY ANALYSIS:</w:t>
      </w:r>
    </w:p>
    <w:p w14:paraId="7E6528DE" w14:textId="77777777" w:rsidR="00A5179A" w:rsidRPr="00A5179A" w:rsidRDefault="00A5179A" w:rsidP="00A5179A">
      <w:pPr>
        <w:rPr>
          <w:rFonts w:ascii="Times New Roman" w:hAnsi="Times New Roman" w:cs="Times New Roman"/>
        </w:rPr>
      </w:pPr>
      <w:r w:rsidRPr="00A5179A">
        <w:rPr>
          <w:rFonts w:ascii="Times New Roman" w:hAnsi="Times New Roman" w:cs="Times New Roman"/>
        </w:rPr>
        <w:t>Exploratory scatterplots reveal a clear, upward linear trend between Cement content and Compressive Strength. This is statistically anchored by strong positive correlation results, identifying Cement as the primary performance driver. Conversely, Water shows a negative correlation, where high concentrations visibly increase data dispersion and reduce peak MPa. Scatterplots for Age indicate that strength gains follow a predictable logarithmic path, with major variance occurring within the first 28 days.</w:t>
      </w:r>
    </w:p>
    <w:p w14:paraId="09DDD0AD" w14:textId="77777777" w:rsidR="00A5179A" w:rsidRPr="00A5179A" w:rsidRDefault="00A5179A" w:rsidP="00A5179A">
      <w:pPr>
        <w:rPr>
          <w:rFonts w:ascii="Times New Roman" w:hAnsi="Times New Roman" w:cs="Times New Roman"/>
        </w:rPr>
      </w:pPr>
    </w:p>
    <w:p w14:paraId="1D9B326C" w14:textId="77777777" w:rsidR="00A5179A" w:rsidRPr="00A5179A" w:rsidRDefault="00A5179A" w:rsidP="00A5179A">
      <w:pPr>
        <w:rPr>
          <w:rFonts w:ascii="Times New Roman" w:hAnsi="Times New Roman" w:cs="Times New Roman"/>
          <w:b/>
          <w:bCs/>
        </w:rPr>
      </w:pPr>
      <w:r w:rsidRPr="00A5179A">
        <w:rPr>
          <w:rFonts w:ascii="Times New Roman" w:hAnsi="Times New Roman" w:cs="Times New Roman"/>
          <w:b/>
          <w:bCs/>
        </w:rPr>
        <w:t>REGRESSION INSIGHTS &amp; RECOMMENDATIONS:</w:t>
      </w:r>
    </w:p>
    <w:p w14:paraId="65EA2E33" w14:textId="77777777" w:rsidR="00A5179A" w:rsidRPr="00A5179A" w:rsidRDefault="00A5179A" w:rsidP="00A5179A">
      <w:pPr>
        <w:rPr>
          <w:rFonts w:ascii="Times New Roman" w:hAnsi="Times New Roman" w:cs="Times New Roman"/>
        </w:rPr>
      </w:pPr>
      <w:r w:rsidRPr="00A5179A">
        <w:rPr>
          <w:rFonts w:ascii="Times New Roman" w:hAnsi="Times New Roman" w:cs="Times New Roman"/>
        </w:rPr>
        <w:t>Multiple regression coefficients indicate that for every unit increase in Cement, there is a reliable gain in strength. Based on these findings, we recommend the following adjustments:</w:t>
      </w:r>
    </w:p>
    <w:p w14:paraId="63FB59FA" w14:textId="77777777" w:rsidR="00A5179A" w:rsidRPr="00A5179A" w:rsidRDefault="00A5179A" w:rsidP="00A5179A">
      <w:pPr>
        <w:rPr>
          <w:rFonts w:ascii="Times New Roman" w:hAnsi="Times New Roman" w:cs="Times New Roman"/>
        </w:rPr>
      </w:pPr>
      <w:r w:rsidRPr="00A5179A">
        <w:rPr>
          <w:rFonts w:ascii="Times New Roman" w:hAnsi="Times New Roman" w:cs="Times New Roman"/>
          <w:b/>
          <w:bCs/>
        </w:rPr>
        <w:lastRenderedPageBreak/>
        <w:t>- CEMENT &amp; WATER:</w:t>
      </w:r>
      <w:r w:rsidRPr="00A5179A">
        <w:rPr>
          <w:rFonts w:ascii="Times New Roman" w:hAnsi="Times New Roman" w:cs="Times New Roman"/>
        </w:rPr>
        <w:t xml:space="preserve"> Optimize the water-cement ratio by lowering Water volume and utilizing Superplasticizer additives to maintain workability while maximizing the binding efficiency.</w:t>
      </w:r>
    </w:p>
    <w:p w14:paraId="3CB7CAE6" w14:textId="77777777" w:rsidR="00A5179A" w:rsidRPr="00A5179A" w:rsidRDefault="00A5179A" w:rsidP="00A5179A">
      <w:pPr>
        <w:rPr>
          <w:rFonts w:ascii="Times New Roman" w:hAnsi="Times New Roman" w:cs="Times New Roman"/>
        </w:rPr>
      </w:pPr>
      <w:r w:rsidRPr="00A5179A">
        <w:rPr>
          <w:rFonts w:ascii="Times New Roman" w:hAnsi="Times New Roman" w:cs="Times New Roman"/>
          <w:b/>
          <w:bCs/>
        </w:rPr>
        <w:t>- SLAG &amp; FLY ASH:</w:t>
      </w:r>
      <w:r w:rsidRPr="00A5179A">
        <w:rPr>
          <w:rFonts w:ascii="Times New Roman" w:hAnsi="Times New Roman" w:cs="Times New Roman"/>
        </w:rPr>
        <w:t xml:space="preserve"> Both Blast Furnace Slag and Fly Ash contribute positively to long-term structural integrity; they should be maintained as supplementary binders to reduce cost without losing durability.</w:t>
      </w:r>
    </w:p>
    <w:p w14:paraId="7374D713" w14:textId="71EFB5CA" w:rsidR="007A7C9E" w:rsidRPr="00A5179A" w:rsidRDefault="00A5179A" w:rsidP="00A5179A">
      <w:pPr>
        <w:rPr>
          <w:rFonts w:ascii="Times New Roman" w:hAnsi="Times New Roman" w:cs="Times New Roman"/>
        </w:rPr>
      </w:pPr>
      <w:r w:rsidRPr="00A5179A">
        <w:rPr>
          <w:rFonts w:ascii="Times New Roman" w:hAnsi="Times New Roman" w:cs="Times New Roman"/>
          <w:b/>
          <w:bCs/>
        </w:rPr>
        <w:t>- CURING TIME:</w:t>
      </w:r>
      <w:r w:rsidRPr="00A5179A">
        <w:rPr>
          <w:rFonts w:ascii="Times New Roman" w:hAnsi="Times New Roman" w:cs="Times New Roman"/>
        </w:rPr>
        <w:t xml:space="preserve"> Regression data confirms that Age is a non-negotiable factor. We recommend enforcing a minimum 28-day curing standard to ensure hydration processes reach the target statistical threshold for structural safety.</w:t>
      </w:r>
    </w:p>
    <w:p w14:paraId="0B43FD88" w14:textId="77777777" w:rsidR="007A7C9E" w:rsidRDefault="007A7C9E" w:rsidP="007A7C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A360CB" w14:textId="5232A8CD" w:rsidR="007A7C9E" w:rsidRDefault="00A5179A" w:rsidP="007A7C9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Part F: Anova</w:t>
      </w:r>
    </w:p>
    <w:p w14:paraId="39F95A24" w14:textId="1DC626C3" w:rsidR="00A5179A" w:rsidRDefault="00A5179A" w:rsidP="007A7C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179A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55C9D091" wp14:editId="792772E7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5943600" cy="3155950"/>
            <wp:effectExtent l="0" t="0" r="0" b="6350"/>
            <wp:wrapSquare wrapText="bothSides"/>
            <wp:docPr id="1520866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86667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3A5471" w14:textId="77777777" w:rsidR="007A7C9E" w:rsidRDefault="007A7C9E" w:rsidP="007A7C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5DC309" w14:textId="77777777" w:rsidR="007A7C9E" w:rsidRDefault="007A7C9E" w:rsidP="007A7C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86DDB7" w14:textId="77777777" w:rsidR="007A7C9E" w:rsidRDefault="007A7C9E" w:rsidP="007A7C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AFF68E" w14:textId="77777777" w:rsidR="007A7C9E" w:rsidRDefault="007A7C9E" w:rsidP="007A7C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18F957" w14:textId="77777777" w:rsidR="007A7C9E" w:rsidRDefault="007A7C9E" w:rsidP="007A7C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EBD700" w14:textId="77777777" w:rsidR="007A7C9E" w:rsidRPr="007A7C9E" w:rsidRDefault="007A7C9E" w:rsidP="007A7C9E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7A7C9E" w:rsidRPr="007A7C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A6A00"/>
    <w:multiLevelType w:val="hybridMultilevel"/>
    <w:tmpl w:val="97A40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5363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AF1"/>
    <w:rsid w:val="00442AF1"/>
    <w:rsid w:val="007A7C9E"/>
    <w:rsid w:val="00A5179A"/>
    <w:rsid w:val="00AB1954"/>
    <w:rsid w:val="00BB2F59"/>
    <w:rsid w:val="00C52363"/>
    <w:rsid w:val="00D26638"/>
    <w:rsid w:val="00E53D4B"/>
    <w:rsid w:val="00F006ED"/>
    <w:rsid w:val="00F51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40DA9"/>
  <w15:chartTrackingRefBased/>
  <w15:docId w15:val="{E8EC5F84-8D65-45ED-828B-31EC848F9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A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A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A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A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A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A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A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A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A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A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A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A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A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A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A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A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A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262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Cleric Najarro</dc:creator>
  <cp:keywords/>
  <dc:description/>
  <cp:lastModifiedBy>Cleric Najarro</cp:lastModifiedBy>
  <cp:revision>3</cp:revision>
  <dcterms:created xsi:type="dcterms:W3CDTF">2025-12-23T01:37:00Z</dcterms:created>
  <dcterms:modified xsi:type="dcterms:W3CDTF">2025-12-23T02:07:00Z</dcterms:modified>
</cp:coreProperties>
</file>