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岗位资料：先核对依据，再形成候选结论。</w:t>
      </w:r>
    </w:p>
    <w:p>
      <w:r>
        <w:t>失败记录不等于用户批准。</w:t>
      </w:r>
    </w:p>
  </w:body>
</w:document>
</file>