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pacing w:before="600"/>
      </w:pPr>
    </w:p>
    <w:p>
      <w:pPr>
        <w:spacing w:after="240"/>
        <w:jc w:val="center"/>
      </w:pPr>
      <w:r>
        <w:rPr>
          <w:b/>
          <w:color w:val="1B5E20"/>
          <w:sz w:val="44"/>
        </w:rPr>
        <w:t>PRÁCTICA 1: OBJETIVOS DE DESARROLLO SOSTENIBLE (ODS)</w:t>
      </w:r>
    </w:p>
    <w:p>
      <w:pPr>
        <w:spacing w:after="800"/>
        <w:jc w:val="center"/>
      </w:pPr>
      <w:r>
        <w:rPr>
          <w:i/>
          <w:color w:val="4682B4"/>
          <w:sz w:val="28"/>
        </w:rPr>
        <w:t>GreenCode &amp; AI Efficiency: Optimización Energética e Infraestructura Sostenible en el Sector Digital</w:t>
      </w:r>
    </w:p>
    <w:tbl>
      <w:tblPr>
        <w:tblW w:type="auto" w:w="0"/>
        <w:jc w:val="center"/>
        <w:tblLook w:firstColumn="1" w:firstRow="1" w:lastColumn="0" w:lastRow="0" w:noHBand="0" w:noVBand="1" w:val="04A0"/>
      </w:tblPr>
      <w:tblGrid>
        <w:gridCol w:w="9026"/>
      </w:tblGrid>
      <w:tr>
        <w:tc>
          <w:tcPr>
            <w:tcW w:type="dxa" w:w="9026"/>
            <w:shd w:fill="F1F8E9"/>
            <w:tcMar>
              <w:top w:w="200" w:type="dxa"/>
              <w:bottom w:w="200" w:type="dxa"/>
              <w:left w:w="250" w:type="dxa"/>
              <w:right w:w="250" w:type="dxa"/>
            </w:tcMar>
          </w:tcPr>
          <w:p>
            <w:pPr>
              <w:jc w:val="center"/>
            </w:pPr>
            <w:r>
              <w:rPr>
                <w:color w:val="212121"/>
                <w:sz w:val="22"/>
              </w:rPr>
              <w:t>Módulo / Asignatura: Diseño de Interfaces Web (DIW)</w:t>
              <w:br/>
              <w:t>Curso Académico: 2026 - 2027</w:t>
              <w:br/>
              <w:t>Titulación: Formación Profesional Superior en Informática</w:t>
              <w:br/>
              <w:t>Fecha de Entrega: Octubre de 2026</w:t>
              <w:br/>
              <w:t>Autor/a: Estudiante de Informática</w:t>
            </w:r>
          </w:p>
        </w:tc>
      </w:tr>
    </w:tbl>
    <w:p>
      <w:r>
        <w:br w:type="page"/>
      </w:r>
    </w:p>
    <w:p>
      <w:pPr>
        <w:spacing w:before="360" w:after="160"/>
      </w:pPr>
      <w:r>
        <w:rPr>
          <w:b/>
          <w:color w:val="1B5E20"/>
          <w:sz w:val="32"/>
        </w:rPr>
        <w:t>ÍNDICE DE CONTENIDOS</w:t>
      </w:r>
    </w:p>
    <w:p>
      <w:pPr>
        <w:spacing w:after="240"/>
      </w:pPr>
      <w:r>
        <w:t>El presente documento se estructura según el siguiente esquema temático:</w:t>
      </w:r>
    </w:p>
    <w:p>
      <w:pPr>
        <w:spacing w:after="80"/>
      </w:pPr>
      <w:r>
        <w:rPr>
          <w:sz w:val="21"/>
        </w:rPr>
        <w:t>1. INTRODUCCIÓN Y CONTEXTO .......................................................................................................................... 3</w:t>
      </w:r>
    </w:p>
    <w:p>
      <w:pPr>
        <w:spacing w:after="80"/>
      </w:pPr>
      <w:r>
        <w:rPr>
          <w:sz w:val="21"/>
        </w:rPr>
        <w:t>2. ODS VINCULADOS .......................................................................................................................... 3</w:t>
      </w:r>
    </w:p>
    <w:p>
      <w:pPr>
        <w:spacing w:after="80"/>
      </w:pPr>
      <w:r>
        <w:rPr>
          <w:sz w:val="21"/>
        </w:rPr>
        <w:t xml:space="preserve">   2.1 ODS 7: Energía Asequible y No Contaminante .......................................................................................................................... 3</w:t>
      </w:r>
    </w:p>
    <w:p>
      <w:pPr>
        <w:spacing w:after="80"/>
      </w:pPr>
      <w:r>
        <w:rPr>
          <w:sz w:val="21"/>
        </w:rPr>
        <w:t xml:space="preserve">   2.2 ODS 13: Acción por el Clima .......................................................................................................................... 4</w:t>
      </w:r>
    </w:p>
    <w:p>
      <w:pPr>
        <w:spacing w:after="80"/>
      </w:pPr>
      <w:r>
        <w:rPr>
          <w:sz w:val="21"/>
        </w:rPr>
        <w:t>3. DESCRIPCIÓN DEL PROBLEMA EN EL SECTOR INFORMÁTICO .......................................................................................................................... 4</w:t>
      </w:r>
    </w:p>
    <w:p>
      <w:pPr>
        <w:spacing w:after="80"/>
      </w:pPr>
      <w:r>
        <w:rPr>
          <w:sz w:val="21"/>
        </w:rPr>
        <w:t xml:space="preserve">   3.1 Huella de Carbono del Entrenamiento de Modelos de IA .......................................................................................................................... 4</w:t>
      </w:r>
    </w:p>
    <w:p>
      <w:pPr>
        <w:spacing w:after="80"/>
      </w:pPr>
      <w:r>
        <w:rPr>
          <w:sz w:val="21"/>
        </w:rPr>
        <w:t xml:space="preserve">   3.2 Ineficiencia Energética en Centros de Datos .......................................................................................................................... 5</w:t>
      </w:r>
    </w:p>
    <w:p>
      <w:pPr>
        <w:spacing w:after="80"/>
      </w:pPr>
      <w:r>
        <w:rPr>
          <w:sz w:val="21"/>
        </w:rPr>
        <w:t>4. PROYECTO DE INICIATIVA: GREENCODE &amp; AI EFFICIENCY .......................................................................................................................... 5</w:t>
      </w:r>
    </w:p>
    <w:p>
      <w:pPr>
        <w:spacing w:after="80"/>
      </w:pPr>
      <w:r>
        <w:rPr>
          <w:sz w:val="21"/>
        </w:rPr>
        <w:t xml:space="preserve">   4.1 Objetivos Generales y Específicos .......................................................................................................................... 5</w:t>
      </w:r>
    </w:p>
    <w:p>
      <w:pPr>
        <w:spacing w:after="80"/>
      </w:pPr>
      <w:r>
        <w:rPr>
          <w:sz w:val="21"/>
        </w:rPr>
        <w:t xml:space="preserve">   4.2 Acciones Concretas de Implementación .......................................................................................................................... 6</w:t>
      </w:r>
    </w:p>
    <w:p>
      <w:pPr>
        <w:spacing w:after="80"/>
      </w:pPr>
      <w:r>
        <w:rPr>
          <w:sz w:val="21"/>
        </w:rPr>
        <w:t>5. RECURSOS NECESARIOS .......................................................................................................................... 6</w:t>
      </w:r>
    </w:p>
    <w:p>
      <w:pPr>
        <w:spacing w:after="80"/>
      </w:pPr>
      <w:r>
        <w:rPr>
          <w:sz w:val="21"/>
        </w:rPr>
        <w:t xml:space="preserve">   5.1 Recursos Humanos y Perfiles Profesionales .......................................................................................................................... 6</w:t>
      </w:r>
    </w:p>
    <w:p>
      <w:pPr>
        <w:spacing w:after="80"/>
      </w:pPr>
      <w:r>
        <w:rPr>
          <w:sz w:val="21"/>
        </w:rPr>
        <w:t xml:space="preserve">   5.2 Infraestructura, Hardware y Software .......................................................................................................................... 7</w:t>
      </w:r>
    </w:p>
    <w:p>
      <w:pPr>
        <w:spacing w:after="80"/>
      </w:pPr>
      <w:r>
        <w:rPr>
          <w:sz w:val="21"/>
        </w:rPr>
        <w:t xml:space="preserve">   5.3 Presupuesto Estimativo .......................................................................................................................... 7</w:t>
      </w:r>
    </w:p>
    <w:p>
      <w:pPr>
        <w:spacing w:after="80"/>
      </w:pPr>
      <w:r>
        <w:rPr>
          <w:sz w:val="21"/>
        </w:rPr>
        <w:t>6. IMPACTO ESPERADO .......................................................................................................................... 7</w:t>
      </w:r>
    </w:p>
    <w:p>
      <w:pPr>
        <w:spacing w:after="80"/>
      </w:pPr>
      <w:r>
        <w:rPr>
          <w:sz w:val="21"/>
        </w:rPr>
        <w:t xml:space="preserve">   6.1 Impacto Ambiental .......................................................................................................................... 7</w:t>
      </w:r>
    </w:p>
    <w:p>
      <w:pPr>
        <w:spacing w:after="80"/>
      </w:pPr>
      <w:r>
        <w:rPr>
          <w:sz w:val="21"/>
        </w:rPr>
        <w:t xml:space="preserve">   6.2 Impacto Económico .......................................................................................................................... 8</w:t>
      </w:r>
    </w:p>
    <w:p>
      <w:pPr>
        <w:spacing w:after="80"/>
      </w:pPr>
      <w:r>
        <w:rPr>
          <w:sz w:val="21"/>
        </w:rPr>
        <w:t xml:space="preserve">   6.3 Impacto Social y Educativo .......................................................................................................................... 8</w:t>
      </w:r>
    </w:p>
    <w:p>
      <w:pPr>
        <w:spacing w:after="80"/>
      </w:pPr>
      <w:r>
        <w:rPr>
          <w:sz w:val="21"/>
        </w:rPr>
        <w:t>7. CONCLUSIÓN Y JUSTIFICACIÓN DE SOSTENIBILIDAD .......................................................................................................................... 8</w:t>
      </w:r>
    </w:p>
    <w:p>
      <w:r>
        <w:br w:type="page"/>
      </w:r>
    </w:p>
    <w:p>
      <w:pPr>
        <w:spacing w:before="360" w:after="160"/>
      </w:pPr>
      <w:r>
        <w:rPr>
          <w:b/>
          <w:color w:val="1B5E20"/>
          <w:sz w:val="32"/>
        </w:rPr>
        <w:t>1. INTRODUCCIÓN Y CONTEXTO</w:t>
      </w:r>
    </w:p>
    <w:p>
      <w:pPr>
        <w:spacing w:after="160"/>
      </w:pPr>
      <w:r>
        <w:t>El sector de las Tecnologías de la Información y la Comunicación (TIC) experimenta un crecimiento exponencial, impulsado por la digitalización global, el procesamiento masivo de datos (Big Data), el despliegue de infraestructuras en la nube y, de manera muy destacada en los últimos años, el uso masivo de modelos de Inteligencia Artificial (IA) y el desarrollo de interfaces web complejas.</w:t>
      </w:r>
    </w:p>
    <w:p>
      <w:pPr>
        <w:spacing w:after="240"/>
      </w:pPr>
      <w:r>
        <w:t>Aunque la transformación digital ofrece soluciones clave para la eficiencia en diversos sectores económicos, su propia infraestructura física genera una huella ecológica de gran magnitud. En el contexto de la Formación Profesional Superior en Informática y el diseño informático, surge la imperiosa necesidad de integrar un enfoque de sostenibilidad y responsabilidad ambiental en el desarrollo del software y la gestión de la infraestructura digital.</w:t>
      </w:r>
    </w:p>
    <w:p>
      <w:pPr>
        <w:spacing w:before="360" w:after="160"/>
      </w:pPr>
      <w:r>
        <w:rPr>
          <w:b/>
          <w:color w:val="1B5E20"/>
          <w:sz w:val="32"/>
        </w:rPr>
        <w:t>2. ODS VINCULADOS</w:t>
      </w:r>
    </w:p>
    <w:p>
      <w:r>
        <w:t>El presente proyecto alinea sus acciones con dos de los Objetivos de Desarrollo Sostenible (ODS) de la Agenda 2030 de la ONU:</w:t>
      </w:r>
    </w:p>
    <w:p>
      <w:pPr>
        <w:spacing w:before="280" w:after="120"/>
      </w:pPr>
      <w:r>
        <w:rPr>
          <w:b/>
          <w:color w:val="4682B4"/>
          <w:sz w:val="26"/>
        </w:rPr>
        <w:t>2.1 ODS 7: Energía Asequible y No Contaminante</w:t>
      </w:r>
    </w:p>
    <w:p>
      <w:pPr>
        <w:spacing w:after="160"/>
      </w:pPr>
      <w:r>
        <w:t>Garantizar el acceso a una energía asequible, segura, sostenible y moderna para todos. En el ámbito informático, este objetivo impulsa la optimización del consumo eléctrico en centros de procesamiento de datos y equipos cliente, así como la migración obligatoria hacia fuentes de energía 100% renovables para la alimentación informacional.</w:t>
      </w:r>
    </w:p>
    <w:p>
      <w:pPr>
        <w:spacing w:before="280" w:after="120"/>
      </w:pPr>
      <w:r>
        <w:rPr>
          <w:b/>
          <w:color w:val="4682B4"/>
          <w:sz w:val="26"/>
        </w:rPr>
        <w:t>2.2 ODS 13: Acción por el Clima</w:t>
      </w:r>
    </w:p>
    <w:p>
      <w:pPr>
        <w:spacing w:after="240"/>
      </w:pPr>
      <w:r>
        <w:t>Adoptar medidas urgentes para combatir el cambio climático y sus efectos. La reducción del consumo energético ineficiente en el desarrollo de software y el entrenamiento de algoritmos contribuye de manera directa a la disminución masiva de las emisiones de gases de efecto invernadero (GEI) asociadas a la generación eléctrica fósil.</w:t>
      </w:r>
    </w:p>
    <w:p>
      <w:pPr>
        <w:spacing w:before="360" w:after="160"/>
      </w:pPr>
      <w:r>
        <w:rPr>
          <w:b/>
          <w:color w:val="1B5E20"/>
          <w:sz w:val="32"/>
        </w:rPr>
        <w:t>3. DESCRIPCIÓN DEL PROBLEMA EN EL SECTOR INFORMÁTICO</w:t>
      </w:r>
    </w:p>
    <w:p>
      <w:r>
        <w:t>La acelerada adopción de la Inteligencia Artificial Generativa y la complejidad creciente del software moderno han desencadenado una crisis silenciosa de consumo energético y huella de carbono:</w:t>
      </w:r>
    </w:p>
    <w:p>
      <w:pPr>
        <w:spacing w:before="280" w:after="120"/>
      </w:pPr>
      <w:r>
        <w:rPr>
          <w:b/>
          <w:color w:val="4682B4"/>
          <w:sz w:val="26"/>
        </w:rPr>
        <w:t>3.1 Huella de Carbono del Entrenamiento e Inferencia de IA</w:t>
      </w:r>
    </w:p>
    <w:p>
      <w:r>
        <w:t>El entrenamiento de un solo modelo de lenguaje de gran tamaño (LLM) puede llegar a emitir una cantidad de dióxido de carbono equivalente a la vida útil de varios automóviles. Asimismo, cada consulta o inferencia realizada en sistemas de IA requiere hasta diez veces más energía que una búsqueda web tradicional en motores de búsqueda convencionales.</w:t>
      </w:r>
    </w:p>
    <w:p>
      <w:pPr>
        <w:spacing w:before="280" w:after="120"/>
      </w:pPr>
      <w:r>
        <w:rPr>
          <w:b/>
          <w:color w:val="4682B4"/>
          <w:sz w:val="26"/>
        </w:rPr>
        <w:t>3.2 Ineficiencia Energética en Centros de Datos y Aplicaciones Web</w:t>
      </w:r>
    </w:p>
    <w:p>
      <w:r>
        <w:t>Los centros de datos demandan cerca del 1.5% al 2% del consumo eléctrico mundial, una cifra en rápido crecimiento. Además, la falta de buenas prácticas en 'Green Coding' (código limpio y optimizado) ocasiona que miles de aplicaciones y sitios web requieran un procesamiento innecesario tanto en servidor como en el dispositivo cliente, disparando el gasto energético global.</w:t>
      </w:r>
    </w:p>
    <w:p>
      <w:r>
        <w:br w:type="page"/>
      </w:r>
    </w:p>
    <w:p>
      <w:pPr>
        <w:spacing w:before="360" w:after="160"/>
      </w:pPr>
      <w:r>
        <w:rPr>
          <w:b/>
          <w:color w:val="1B5E20"/>
          <w:sz w:val="32"/>
        </w:rPr>
        <w:t>4. PROYECTO DE INICIATIVA: GREENCODE &amp; AI EFFICIENCY</w:t>
      </w:r>
    </w:p>
    <w:p>
      <w:r>
        <w:t>El proyecto 'GreenCode &amp; AI Efficiency' nace como una propuesta integral para reducir el impacto ambiental derivado del desarrollo de software y la infraestructura TIC, articulado en las siguientes acciones concretas:</w:t>
      </w:r>
    </w:p>
    <w:p>
      <w:pPr>
        <w:spacing w:before="280" w:after="120"/>
      </w:pPr>
      <w:r>
        <w:rPr>
          <w:b/>
          <w:color w:val="4682B4"/>
          <w:sz w:val="26"/>
        </w:rPr>
        <w:t>4.1 Acciones Concretas de Implementación</w:t>
      </w:r>
    </w:p>
    <w:p>
      <w:pPr>
        <w:spacing w:after="120"/>
      </w:pPr>
      <w:r>
        <w:rPr>
          <w:b/>
        </w:rPr>
        <w:t xml:space="preserve">• </w:t>
      </w:r>
      <w:r>
        <w:rPr>
          <w:b/>
        </w:rPr>
        <w:t>Sistemas de Refrigeración Líquida y Eficiencia en Servidores:</w:t>
      </w:r>
      <w:r>
        <w:t xml:space="preserve"> Sustitución de refrigeración tradicional por aire por sistemas de inmersión líquida directa en chips, reduciendo el PUE (Power Usage Effectiveness) a niveles cercanos a 1.1.</w:t>
      </w:r>
    </w:p>
    <w:p>
      <w:pPr>
        <w:spacing w:after="120"/>
      </w:pPr>
      <w:r>
        <w:rPr>
          <w:b/>
        </w:rPr>
        <w:t xml:space="preserve">• </w:t>
      </w:r>
      <w:r>
        <w:rPr>
          <w:b/>
        </w:rPr>
        <w:t>Aprovisionamiento de Energía 100% Renovable:</w:t>
      </w:r>
      <w:r>
        <w:t xml:space="preserve"> Contratación y generación local (fotovoltaica) de energía para alimentar centros de datos y servidores de prueba.</w:t>
      </w:r>
    </w:p>
    <w:p>
      <w:pPr>
        <w:spacing w:after="120"/>
      </w:pPr>
      <w:r>
        <w:rPr>
          <w:b/>
        </w:rPr>
        <w:t xml:space="preserve">• </w:t>
      </w:r>
      <w:r>
        <w:rPr>
          <w:b/>
        </w:rPr>
        <w:t>Auditoría de Código y Desarrollo Web Verde ('Green Web Design'):</w:t>
      </w:r>
      <w:r>
        <w:t xml:space="preserve"> Optimización de assets, reducción de scripts innecesarios, implementación de modos oscuros por defecto y uso de algoritmos de compresión eficientes para minimizar la carga de CPU y la transferencia de datos.</w:t>
      </w:r>
    </w:p>
    <w:p>
      <w:pPr>
        <w:spacing w:after="120"/>
      </w:pPr>
      <w:r>
        <w:rPr>
          <w:b/>
        </w:rPr>
        <w:t xml:space="preserve">• </w:t>
      </w:r>
      <w:r>
        <w:rPr>
          <w:b/>
        </w:rPr>
        <w:t>Modelos de IA Ligeros y Poda de Redes Neuronales (Pruning &amp; Quantization):</w:t>
      </w:r>
      <w:r>
        <w:t xml:space="preserve"> Sustitución de modelos sobredimensionados por arquitecturas pequeñas, cuantizadas y especializadas para tareas específicas.</w:t>
      </w:r>
    </w:p>
    <w:p>
      <w:pPr>
        <w:spacing w:before="360" w:after="160"/>
      </w:pPr>
      <w:r>
        <w:rPr>
          <w:b/>
          <w:color w:val="1B5E20"/>
          <w:sz w:val="32"/>
        </w:rPr>
        <w:t>5. RECURSOS NECESARIOS</w:t>
      </w:r>
    </w:p>
    <w:p>
      <w:r>
        <w:t>Para llevar a cabo la iniciativa de manera satisfactoria se estiman los siguientes recursos humanos, informáticos y presupuestarios:</w:t>
      </w:r>
    </w:p>
    <w:tbl>
      <w:tblPr>
        <w:tblW w:type="auto" w:w="0"/>
        <w:jc w:val="center"/>
        <w:tblLook w:firstColumn="1" w:firstRow="1" w:lastColumn="0" w:lastRow="0" w:noHBand="0" w:noVBand="1" w:val="04A0"/>
      </w:tblPr>
      <w:tblGrid>
        <w:gridCol w:w="3009"/>
        <w:gridCol w:w="3009"/>
        <w:gridCol w:w="3009"/>
      </w:tblGrid>
      <w:tr>
        <w:tc>
          <w:tcPr>
            <w:tcW w:type="dxa" w:w="3009"/>
            <w:shd w:fill="1B5E20"/>
          </w:tcPr>
          <w:p>
            <w:r>
              <w:rPr>
                <w:b/>
                <w:color w:val="FFFFFF"/>
              </w:rPr>
              <w:t>Categoría</w:t>
            </w:r>
          </w:p>
        </w:tc>
        <w:tc>
          <w:tcPr>
            <w:tcW w:type="dxa" w:w="3009"/>
            <w:shd w:fill="1B5E20"/>
          </w:tcPr>
          <w:p>
            <w:r>
              <w:rPr>
                <w:b/>
                <w:color w:val="FFFFFF"/>
              </w:rPr>
              <w:t>Detalle del Recurso</w:t>
            </w:r>
          </w:p>
        </w:tc>
        <w:tc>
          <w:tcPr>
            <w:tcW w:type="dxa" w:w="3009"/>
            <w:shd w:fill="1B5E20"/>
          </w:tcPr>
          <w:p>
            <w:r>
              <w:rPr>
                <w:b/>
                <w:color w:val="FFFFFF"/>
              </w:rPr>
              <w:t>Coste Estimado (€)</w:t>
            </w:r>
          </w:p>
        </w:tc>
      </w:tr>
      <w:tr>
        <w:tc>
          <w:tcPr>
            <w:tcW w:type="dxa" w:w="3009"/>
          </w:tcPr>
          <w:p>
            <w:r>
              <w:t>Recursos Humanos</w:t>
            </w:r>
          </w:p>
        </w:tc>
        <w:tc>
          <w:tcPr>
            <w:tcW w:type="dxa" w:w="3009"/>
          </w:tcPr>
          <w:p>
            <w:r>
              <w:t>1 Ingeniero/a de Software Verde, 1 Especialista en Infraestructura y Cloud, 1 Auditor/a Energético/a TIC.</w:t>
            </w:r>
          </w:p>
        </w:tc>
        <w:tc>
          <w:tcPr>
            <w:tcW w:type="dxa" w:w="3009"/>
          </w:tcPr>
          <w:p>
            <w:r>
              <w:t>85.000 €</w:t>
            </w:r>
          </w:p>
        </w:tc>
      </w:tr>
      <w:tr>
        <w:tc>
          <w:tcPr>
            <w:tcW w:type="dxa" w:w="3009"/>
            <w:shd w:fill="F1F8E9"/>
          </w:tcPr>
          <w:p>
            <w:r>
              <w:t>Hardware / Infraestructura</w:t>
            </w:r>
          </w:p>
        </w:tc>
        <w:tc>
          <w:tcPr>
            <w:tcW w:type="dxa" w:w="3009"/>
            <w:shd w:fill="F1F8E9"/>
          </w:tcPr>
          <w:p>
            <w:r>
              <w:t>Servidores eficientes ARM/GPU, módulos de refrigeración líquida directa y paneles solares auxiliares.</w:t>
            </w:r>
          </w:p>
        </w:tc>
        <w:tc>
          <w:tcPr>
            <w:tcW w:type="dxa" w:w="3009"/>
            <w:shd w:fill="F1F8E9"/>
          </w:tcPr>
          <w:p>
            <w:r>
              <w:t>60.000 €</w:t>
            </w:r>
          </w:p>
        </w:tc>
      </w:tr>
      <w:tr>
        <w:tc>
          <w:tcPr>
            <w:tcW w:type="dxa" w:w="3009"/>
          </w:tcPr>
          <w:p>
            <w:r>
              <w:t>Software y Herramientas</w:t>
            </w:r>
          </w:p>
        </w:tc>
        <w:tc>
          <w:tcPr>
            <w:tcW w:type="dxa" w:w="3009"/>
          </w:tcPr>
          <w:p>
            <w:r>
              <w:t>Licencias de herramientas de auditoría de código energético, profilers informáticos y métricas de emisiones.</w:t>
            </w:r>
          </w:p>
        </w:tc>
        <w:tc>
          <w:tcPr>
            <w:tcW w:type="dxa" w:w="3009"/>
          </w:tcPr>
          <w:p>
            <w:r>
              <w:t>10.000 €</w:t>
            </w:r>
          </w:p>
        </w:tc>
      </w:tr>
    </w:tbl>
    <w:p>
      <w:pPr>
        <w:spacing w:after="240"/>
      </w:pPr>
    </w:p>
    <w:p>
      <w:pPr>
        <w:spacing w:before="360" w:after="160"/>
      </w:pPr>
      <w:r>
        <w:rPr>
          <w:b/>
          <w:color w:val="1B5E20"/>
          <w:sz w:val="32"/>
        </w:rPr>
        <w:t>6. IMPACTO ESPERADO</w:t>
      </w:r>
    </w:p>
    <w:p>
      <w:pPr>
        <w:spacing w:before="280" w:after="120"/>
      </w:pPr>
      <w:r>
        <w:rPr>
          <w:b/>
          <w:color w:val="4682B4"/>
          <w:sz w:val="26"/>
        </w:rPr>
        <w:t>6.1 Impacto Ambiental</w:t>
      </w:r>
    </w:p>
    <w:p>
      <w:r>
        <w:t>Reducción estimada del 35% en el consumo energético de la infraestructura y disminución de hasta un 45% en la huella de carbono asociada al procesamiento informático diario.</w:t>
      </w:r>
    </w:p>
    <w:p>
      <w:pPr>
        <w:spacing w:before="280" w:after="120"/>
      </w:pPr>
      <w:r>
        <w:rPr>
          <w:b/>
          <w:color w:val="4682B4"/>
          <w:sz w:val="26"/>
        </w:rPr>
        <w:t>6.2 Impacto Económico</w:t>
      </w:r>
    </w:p>
    <w:p>
      <w:r>
        <w:t>Ahorro directo en la factura eléctrica del centro de procesamiento y prolongación de la vida útil del hardware gracias a menores temperaturas de funcionamiento.</w:t>
      </w:r>
    </w:p>
    <w:p>
      <w:pPr>
        <w:spacing w:before="280" w:after="120"/>
      </w:pPr>
      <w:r>
        <w:rPr>
          <w:b/>
          <w:color w:val="4682B4"/>
          <w:sz w:val="26"/>
        </w:rPr>
        <w:t>6.3 Impacto Social y Educativo</w:t>
      </w:r>
    </w:p>
    <w:p>
      <w:r>
        <w:t>Sensibilización de los futuros profesionales de la Formación Profesional sobre la importancia del desarrollo de software sostenible y la ética medioambiental en la era de la IA.</w:t>
      </w:r>
    </w:p>
    <w:p>
      <w:pPr>
        <w:spacing w:before="360" w:after="160"/>
      </w:pPr>
      <w:r>
        <w:rPr>
          <w:b/>
          <w:color w:val="1B5E20"/>
          <w:sz w:val="32"/>
        </w:rPr>
        <w:t>7. CONCLUSIÓN Y JUSTIFICACIÓN DE SOSTENIBILIDAD</w:t>
      </w:r>
    </w:p>
    <w:p>
      <w:pPr>
        <w:spacing w:after="320"/>
      </w:pPr>
      <w:r>
        <w:t>La iniciativa 'GreenCode &amp; AI Efficiency' demuestra que la innovación tecnológica y la sostenibilidad ambiental no son metas antagónicas, sino complementarias. Mediante la adopción de prácticas conscientes en el diseño informático, el uso de energías limpias (ODS 7) y la reducción proactiva de emisiones (ODS 13), el sector informático puede posicionarse como un referente en la lucha contra el cambio climático y el desarrollo sostenible global.</w:t>
      </w:r>
    </w:p>
    <w:sectPr>
      <w:headerReference w:type="default" r:id="rId2"/>
      <w:footerReference w:type="default" r:id="rId3"/>
      <w:type w:val="nextPage"/>
      <w:pgSz w:w="11906" w:h="16838"/>
      <w:pgMar w:left="1440" w:right="1440" w:gutter="0" w:header="1135" w:top="1440" w:footer="325"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roman"/>
    <w:pitch w:val="variable"/>
  </w:font>
  <w:font w:name="Liberation Sans">
    <w:altName w:val="Arial"/>
    <w:charset w:val="01"/>
    <w:family w:val="swiss"/>
    <w:pitch w:val="variable"/>
  </w:font>
  <w:font w:name="Trajan Pro">
    <w:charset w:val="01"/>
    <w:family w:val="roman"/>
    <w:pitch w:val="variable"/>
  </w:font>
  <w:font w:name="Century Gothic">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andard"/>
      <w:jc w:val="center"/>
      <w:rPr/>
    </w:pPr>
    <w:r>
      <w:rPr>
        <w:rFonts w:ascii="Trajan Pro" w:hAnsi="Trajan Pro"/>
        <w:b/>
        <w:sz w:val="18"/>
      </w:rPr>
      <w:t>IES ENRIC VALOR</w:t>
    </w:r>
    <w:r>
      <w:rPr>
        <w:rFonts w:ascii="Century Gothic" w:hAnsi="Century Gothic"/>
        <w:sz w:val="18"/>
      </w:rPr>
      <w:t xml:space="preserve">    03012785   Avda. Emilio Castelar S/N   03640 Monòver.  Telf. 966957290.   03012785@gva.es</w:t>
    </w:r>
  </w:p>
  <w:p>
    <w:pPr>
      <w:pStyle w:val="Peudepgina"/>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apalera"/>
      <w:rPr/>
    </w:pPr>
    <w:r>
      <w:rPr/>
      <w:drawing>
        <wp:anchor behindDoc="1" distT="0" distB="0" distL="0" distR="114300" simplePos="0" locked="0" layoutInCell="0" allowOverlap="1" relativeHeight="2">
          <wp:simplePos x="0" y="0"/>
          <wp:positionH relativeFrom="margin">
            <wp:align>left</wp:align>
          </wp:positionH>
          <wp:positionV relativeFrom="paragraph">
            <wp:posOffset>-256540</wp:posOffset>
          </wp:positionV>
          <wp:extent cx="877570" cy="562610"/>
          <wp:effectExtent l="0" t="0" r="0" b="0"/>
          <wp:wrapSquare wrapText="bothSides"/>
          <wp:docPr id="1" name="Imagen8"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8" descr="Logotipo, nombre de la empresa&#10;&#10;Descripción generada automáticamente"/>
                  <pic:cNvPicPr>
                    <a:picLocks noChangeAspect="1" noChangeArrowheads="1"/>
                  </pic:cNvPicPr>
                </pic:nvPicPr>
                <pic:blipFill>
                  <a:blip r:embed="rId1"/>
                  <a:stretch>
                    <a:fillRect/>
                  </a:stretch>
                </pic:blipFill>
                <pic:spPr bwMode="auto">
                  <a:xfrm>
                    <a:off x="0" y="0"/>
                    <a:ext cx="877570" cy="562610"/>
                  </a:xfrm>
                  <a:prstGeom prst="rect">
                    <a:avLst/>
                  </a:prstGeom>
                </pic:spPr>
              </pic:pic>
            </a:graphicData>
          </a:graphic>
        </wp:anchor>
      </w:drawing>
      <w:drawing>
        <wp:anchor behindDoc="1" distT="0" distB="0" distL="114300" distR="114300" simplePos="0" locked="0" layoutInCell="0" allowOverlap="1" relativeHeight="3">
          <wp:simplePos x="0" y="0"/>
          <wp:positionH relativeFrom="margin">
            <wp:posOffset>2576195</wp:posOffset>
          </wp:positionH>
          <wp:positionV relativeFrom="paragraph">
            <wp:posOffset>-245745</wp:posOffset>
          </wp:positionV>
          <wp:extent cx="2072640" cy="496570"/>
          <wp:effectExtent l="0" t="0" r="0" b="0"/>
          <wp:wrapSquare wrapText="bothSides"/>
          <wp:docPr id="2"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3" descr=""/>
                  <pic:cNvPicPr>
                    <a:picLocks noChangeAspect="1" noChangeArrowheads="1"/>
                  </pic:cNvPicPr>
                </pic:nvPicPr>
                <pic:blipFill>
                  <a:blip r:embed="rId2"/>
                  <a:stretch>
                    <a:fillRect/>
                  </a:stretch>
                </pic:blipFill>
                <pic:spPr bwMode="auto">
                  <a:xfrm>
                    <a:off x="0" y="0"/>
                    <a:ext cx="2072640" cy="496570"/>
                  </a:xfrm>
                  <a:prstGeom prst="rect">
                    <a:avLst/>
                  </a:prstGeom>
                </pic:spPr>
              </pic:pic>
            </a:graphicData>
          </a:graphic>
        </wp:anchor>
      </w:drawing>
      <w:drawing>
        <wp:anchor behindDoc="1" distT="0" distB="0" distL="114300" distR="0" simplePos="0" locked="0" layoutInCell="0" allowOverlap="1" relativeHeight="4">
          <wp:simplePos x="0" y="0"/>
          <wp:positionH relativeFrom="margin">
            <wp:align>right</wp:align>
          </wp:positionH>
          <wp:positionV relativeFrom="paragraph">
            <wp:posOffset>-211455</wp:posOffset>
          </wp:positionV>
          <wp:extent cx="1487170" cy="424815"/>
          <wp:effectExtent l="0" t="0" r="0" b="0"/>
          <wp:wrapSquare wrapText="bothSides"/>
          <wp:docPr id="3" name="Imagen2"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2" descr="Interfaz de usuario gráfica, Texto, Aplicación&#10;&#10;Descripción generada automáticamente"/>
                  <pic:cNvPicPr>
                    <a:picLocks noChangeAspect="1" noChangeArrowheads="1"/>
                  </pic:cNvPicPr>
                </pic:nvPicPr>
                <pic:blipFill>
                  <a:blip r:embed="rId3"/>
                  <a:stretch>
                    <a:fillRect/>
                  </a:stretch>
                </pic:blipFill>
                <pic:spPr bwMode="auto">
                  <a:xfrm>
                    <a:off x="0" y="0"/>
                    <a:ext cx="1487170" cy="424815"/>
                  </a:xfrm>
                  <a:prstGeom prst="rect">
                    <a:avLst/>
                  </a:prstGeom>
                </pic:spPr>
              </pic:pic>
            </a:graphicData>
          </a:graphic>
        </wp:anchor>
      </w:drawing>
      <w:drawing>
        <wp:anchor behindDoc="1" distT="0" distB="0" distL="114300" distR="114300" simplePos="0" locked="0" layoutInCell="0" allowOverlap="1" relativeHeight="5">
          <wp:simplePos x="0" y="0"/>
          <wp:positionH relativeFrom="column">
            <wp:posOffset>1054735</wp:posOffset>
          </wp:positionH>
          <wp:positionV relativeFrom="paragraph">
            <wp:posOffset>-346075</wp:posOffset>
          </wp:positionV>
          <wp:extent cx="1424940" cy="660400"/>
          <wp:effectExtent l="0" t="0" r="0" b="0"/>
          <wp:wrapSquare wrapText="bothSides"/>
          <wp:docPr id="4" name="Imagen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 descr=""/>
                  <pic:cNvPicPr>
                    <a:picLocks noChangeAspect="1" noChangeArrowheads="1"/>
                  </pic:cNvPicPr>
                </pic:nvPicPr>
                <pic:blipFill>
                  <a:blip r:embed="rId4"/>
                  <a:stretch>
                    <a:fillRect/>
                  </a:stretch>
                </pic:blipFill>
                <pic:spPr bwMode="auto">
                  <a:xfrm>
                    <a:off x="0" y="0"/>
                    <a:ext cx="1424940" cy="660400"/>
                  </a:xfrm>
                  <a:prstGeom prst="rect">
                    <a:avLst/>
                  </a:prstGeom>
                </pic:spPr>
              </pic:pic>
            </a:graphicData>
          </a:graphic>
        </wp:anchor>
      </w:drawing>
    </w:r>
    <w:r>
      <mc:AlternateContent>
        <mc:Choice Requires="wps">
          <w:drawing>
            <wp:anchor behindDoc="1" distT="0" distB="0" distL="114300" distR="114300" simplePos="0" locked="0" layoutInCell="1" allowOverlap="1" relativeHeight="6">
              <wp:simplePos x="0" y="0"/>
              <wp:positionH relativeFrom="column">
                <wp:align>center</wp:align>
              </wp:positionH>
              <wp:positionV relativeFrom="paragraph">
                <wp:posOffset>363220</wp:posOffset>
              </wp:positionV>
              <wp:extent cx="6121400" cy="335280"/>
              <wp:effectExtent l="0" t="0" r="0" b="0"/>
              <wp:wrapNone/>
              <wp:docPr id="5" name="Marc1"/>
              <a:graphic xmlns:a="http://schemas.openxmlformats.org/drawingml/2006/main">
                <a:graphicData uri="http://schemas.microsoft.com/office/word/2010/wordprocessingShape">
                  <wps:wsp>
                    <wps:cNvSpPr txBox="1"/>
                    <wps:spPr>
                      <a:xfrm>
                        <a:off x="0" y="0"/>
                        <a:ext cx="6121400" cy="335280"/>
                      </a:xfrm>
                      <a:prstGeom prst="rect"/>
                      <a:solidFill>
                        <a:srgbClr val="FFFFFF"/>
                      </a:solidFill>
                      <a:ln>
                        <a:solidFill>
                          <a:srgbClr val="000000"/>
                        </a:solidFill>
                      </a:ln>
                    </wps:spPr>
                    <wps:txbx>
                      <w:txbxContent>
                        <w:p>
                          <w:pPr>
                            <w:pStyle w:val="Contingutdelmarc"/>
                            <w:spacing w:before="0" w:after="160"/>
                            <w:rPr>
                              <w:sz w:val="24"/>
                            </w:rPr>
                          </w:pPr>
                          <w:r>
                            <w:rPr>
                              <w:sz w:val="24"/>
                            </w:rPr>
                            <w:t>DIW 2ºDAW 202</w:t>
                          </w:r>
                          <w:r>
                            <w:rPr>
                              <w:sz w:val="24"/>
                            </w:rPr>
                            <w:t>6</w:t>
                          </w:r>
                          <w:r>
                            <w:rPr>
                              <w:sz w:val="24"/>
                            </w:rPr>
                            <w:t>-2</w:t>
                          </w:r>
                          <w:r>
                            <w:rPr>
                              <w:sz w:val="24"/>
                            </w:rPr>
                            <w:t>7</w:t>
                          </w:r>
                          <w:r>
                            <w:rPr>
                              <w:sz w:val="24"/>
                            </w:rPr>
                            <w:t>. Nombre y apellidos</w:t>
                          </w:r>
                        </w:p>
                      </w:txbxContent>
                    </wps:txbx>
                    <wps:bodyPr anchor="t" lIns="91440" tIns="45720" rIns="91440" bIns="45720">
                      <a:noAutofit/>
                    </wps:bodyPr>
                  </wps:wsp>
                </a:graphicData>
              </a:graphic>
            </wp:anchor>
          </w:drawing>
        </mc:Choice>
        <mc:Fallback>
          <w:pict>
            <v:rect fillcolor="#FFFFFF" strokecolor="#000000" strokeweight="0pt" style="position:absolute;rotation:-0;width:482pt;height:26.4pt;mso-wrap-distance-left:9pt;mso-wrap-distance-right:9pt;mso-wrap-distance-top:0pt;mso-wrap-distance-bottom:0pt;margin-top:28.6pt;mso-position-vertical-relative:text;margin-left:2.65pt;mso-position-horizontal:center;mso-position-horizontal-relative:text">
              <v:textbox>
                <w:txbxContent>
                  <w:p>
                    <w:pPr>
                      <w:pStyle w:val="Contingutdelmarc"/>
                      <w:spacing w:before="0" w:after="160"/>
                      <w:rPr>
                        <w:sz w:val="24"/>
                      </w:rPr>
                    </w:pPr>
                    <w:r>
                      <w:rPr>
                        <w:sz w:val="24"/>
                      </w:rPr>
                      <w:t>DIW 2ºDAW 202</w:t>
                    </w:r>
                    <w:r>
                      <w:rPr>
                        <w:sz w:val="24"/>
                      </w:rPr>
                      <w:t>6</w:t>
                    </w:r>
                    <w:r>
                      <w:rPr>
                        <w:sz w:val="24"/>
                      </w:rPr>
                      <w:t>-2</w:t>
                    </w:r>
                    <w:r>
                      <w:rPr>
                        <w:sz w:val="24"/>
                      </w:rPr>
                      <w:t>7</w:t>
                    </w:r>
                    <w:r>
                      <w:rPr>
                        <w:sz w:val="24"/>
                      </w:rPr>
                      <w:t>. Nombre y apellidos</w:t>
                    </w:r>
                  </w:p>
                </w:txbxContent>
              </v:textbox>
              <w10:wrap type="none"/>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60"/>
  <w:defaultTabStop w:val="708"/>
  <w:autoHyphenation w:val="true"/>
  <w:compat>
    <w:compatSetting w:name="compatibilityMode" w:uri="http://schemas.microsoft.com/office/word" w:val="12"/>
    <w:compatSetting w:name="useWord2013TrackBottomHyphenation" w:uri="http://schemas.microsoft.com/office/word" w:val="1"/>
  </w:compat>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s-E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74de8"/>
    <w:pPr>
      <w:widowControl/>
      <w:bidi w:val="0"/>
      <w:spacing w:lineRule="auto" w:line="259" w:before="0" w:after="160"/>
      <w:jc w:val="left"/>
    </w:pPr>
    <w:rPr>
      <w:rFonts w:ascii="Arial" w:hAnsi="Arial" w:eastAsia="Calibri" w:cs="" w:asciiTheme="minorHAnsi" w:cstheme="minorBidi" w:eastAsiaTheme="minorHAnsi" w:hAnsiTheme="minorHAnsi"/>
      <w:color w:val="212121"/>
      <w:kern w:val="0"/>
      <w:sz w:val="22"/>
      <w:szCs w:val="22"/>
      <w:lang w:val="es-ES" w:eastAsia="en-US" w:bidi="ar-SA"/>
    </w:rPr>
  </w:style>
  <w:style w:type="character" w:styleId="DefaultParagraphFont" w:default="1">
    <w:name w:val="Default Paragraph Font"/>
    <w:uiPriority w:val="1"/>
    <w:semiHidden/>
    <w:unhideWhenUsed/>
    <w:qFormat/>
    <w:rPr/>
  </w:style>
  <w:style w:type="character" w:styleId="EncabezadoCar" w:customStyle="1">
    <w:name w:val="Encabezado Car"/>
    <w:basedOn w:val="DefaultParagraphFont"/>
    <w:uiPriority w:val="99"/>
    <w:qFormat/>
    <w:rsid w:val="007754ef"/>
    <w:rPr/>
  </w:style>
  <w:style w:type="character" w:styleId="PiedepginaCar" w:customStyle="1">
    <w:name w:val="Pie de página Car"/>
    <w:basedOn w:val="DefaultParagraphFont"/>
    <w:uiPriority w:val="99"/>
    <w:qFormat/>
    <w:rsid w:val="007754ef"/>
    <w:rPr/>
  </w:style>
  <w:style w:type="character" w:styleId="TextodegloboCar" w:customStyle="1">
    <w:name w:val="Texto de globo Car"/>
    <w:basedOn w:val="DefaultParagraphFont"/>
    <w:link w:val="BalloonText"/>
    <w:uiPriority w:val="99"/>
    <w:semiHidden/>
    <w:qFormat/>
    <w:rsid w:val="00330f7e"/>
    <w:rPr>
      <w:rFonts w:ascii="Tahoma" w:hAnsi="Tahoma" w:cs="Tahoma"/>
      <w:sz w:val="16"/>
      <w:szCs w:val="16"/>
    </w:rPr>
  </w:style>
  <w:style w:type="paragraph" w:styleId="Encapalament">
    <w:name w:val="Encapçalament"/>
    <w:basedOn w:val="Normal"/>
    <w:next w:val="Cosdeltext"/>
    <w:qFormat/>
    <w:pPr>
      <w:keepNext w:val="true"/>
      <w:spacing w:before="240" w:after="120"/>
    </w:pPr>
    <w:rPr>
      <w:rFonts w:ascii="Liberation Sans" w:hAnsi="Liberation Sans" w:eastAsia="Noto Sans CJK SC" w:cs="Noto Sans Devanagari"/>
      <w:sz w:val="28"/>
      <w:szCs w:val="28"/>
    </w:rPr>
  </w:style>
  <w:style w:type="paragraph" w:styleId="Cosdeltext">
    <w:name w:val="Body Text"/>
    <w:basedOn w:val="Normal"/>
    <w:pPr>
      <w:spacing w:lineRule="auto" w:line="276" w:before="0" w:after="140"/>
    </w:pPr>
    <w:rPr/>
  </w:style>
  <w:style w:type="paragraph" w:styleId="Llista">
    <w:name w:val="List"/>
    <w:basedOn w:val="Cosdeltext"/>
    <w:pPr/>
    <w:rPr>
      <w:rFonts w:cs="Noto Sans Devanagari"/>
    </w:rPr>
  </w:style>
  <w:style w:type="paragraph" w:styleId="Llegenda">
    <w:name w:val="Caption"/>
    <w:basedOn w:val="Normal"/>
    <w:qFormat/>
    <w:pPr>
      <w:suppressLineNumbers/>
      <w:spacing w:before="120" w:after="120"/>
    </w:pPr>
    <w:rPr>
      <w:rFonts w:cs="Noto Sans Devanagari"/>
      <w:i/>
      <w:iCs/>
      <w:sz w:val="24"/>
      <w:szCs w:val="24"/>
    </w:rPr>
  </w:style>
  <w:style w:type="paragraph" w:styleId="Ndex">
    <w:name w:val="Índex"/>
    <w:basedOn w:val="Normal"/>
    <w:qFormat/>
    <w:pPr>
      <w:suppressLineNumbers/>
    </w:pPr>
    <w:rPr>
      <w:rFonts w:cs="Noto Sans Devanagari"/>
    </w:rPr>
  </w:style>
  <w:style w:type="paragraph" w:styleId="Capaleraipeu">
    <w:name w:val="Capçalera i peu"/>
    <w:basedOn w:val="Normal"/>
    <w:qFormat/>
    <w:pPr/>
    <w:rPr/>
  </w:style>
  <w:style w:type="paragraph" w:styleId="Capalera">
    <w:name w:val="Header"/>
    <w:basedOn w:val="Normal"/>
    <w:link w:val="EncabezadoCar"/>
    <w:unhideWhenUsed/>
    <w:rsid w:val="007754ef"/>
    <w:pPr>
      <w:tabs>
        <w:tab w:val="clear" w:pos="708"/>
        <w:tab w:val="center" w:pos="4252" w:leader="none"/>
        <w:tab w:val="right" w:pos="8504" w:leader="none"/>
      </w:tabs>
      <w:spacing w:lineRule="auto" w:line="240" w:before="0" w:after="0"/>
    </w:pPr>
    <w:rPr/>
  </w:style>
  <w:style w:type="paragraph" w:styleId="Peudepgina">
    <w:name w:val="Footer"/>
    <w:basedOn w:val="Normal"/>
    <w:link w:val="PiedepginaCar"/>
    <w:uiPriority w:val="99"/>
    <w:unhideWhenUsed/>
    <w:rsid w:val="007754ef"/>
    <w:pPr>
      <w:tabs>
        <w:tab w:val="clear" w:pos="708"/>
        <w:tab w:val="center" w:pos="4252" w:leader="none"/>
        <w:tab w:val="right" w:pos="8504" w:leader="none"/>
      </w:tabs>
      <w:spacing w:lineRule="auto" w:line="240" w:before="0" w:after="0"/>
    </w:pPr>
    <w:rPr/>
  </w:style>
  <w:style w:type="paragraph" w:styleId="Standard" w:customStyle="1">
    <w:name w:val="Standard"/>
    <w:qFormat/>
    <w:rsid w:val="00fa74b7"/>
    <w:pPr>
      <w:widowControl/>
      <w:suppressAutoHyphens w:val="true"/>
      <w:bidi w:val="0"/>
      <w:spacing w:lineRule="auto" w:line="240" w:before="0" w:after="0"/>
      <w:jc w:val="left"/>
      <w:textAlignment w:val="baseline"/>
    </w:pPr>
    <w:rPr>
      <w:rFonts w:ascii="Liberation Serif" w:hAnsi="Liberation Serif" w:eastAsia="NSimSun" w:cs="Mangal"/>
      <w:color w:val="auto"/>
      <w:kern w:val="2"/>
      <w:sz w:val="24"/>
      <w:szCs w:val="24"/>
      <w:lang w:eastAsia="zh-CN" w:bidi="hi-IN" w:val="es-ES"/>
    </w:rPr>
  </w:style>
  <w:style w:type="paragraph" w:styleId="ListParagraph">
    <w:name w:val="List Paragraph"/>
    <w:basedOn w:val="Normal"/>
    <w:uiPriority w:val="34"/>
    <w:qFormat/>
    <w:rsid w:val="17b43778"/>
    <w:pPr>
      <w:spacing w:before="0" w:after="160"/>
      <w:ind w:left="720" w:hanging="0"/>
      <w:contextualSpacing/>
    </w:pPr>
    <w:rPr/>
  </w:style>
  <w:style w:type="paragraph" w:styleId="BalloonText">
    <w:name w:val="Balloon Text"/>
    <w:basedOn w:val="Normal"/>
    <w:link w:val="TextodegloboCar"/>
    <w:uiPriority w:val="99"/>
    <w:semiHidden/>
    <w:unhideWhenUsed/>
    <w:qFormat/>
    <w:rsid w:val="00330f7e"/>
    <w:pPr>
      <w:spacing w:lineRule="auto" w:line="240" w:before="0" w:after="0"/>
    </w:pPr>
    <w:rPr>
      <w:rFonts w:ascii="Tahoma" w:hAnsi="Tahoma" w:cs="Tahoma"/>
      <w:sz w:val="16"/>
      <w:szCs w:val="16"/>
    </w:rPr>
  </w:style>
  <w:style w:type="paragraph" w:styleId="Contingutdelmarc">
    <w:name w:val="Contingut del marc"/>
    <w:basedOn w:val="Normal"/>
    <w:qFormat/>
    <w:pPr/>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Relationship Id="rId9" Type="http://schemas.openxmlformats.org/officeDocument/2006/relationships/customXml" Target="../customXml/item2.xml"/><Relationship Id="rId10"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 Id="rId2" Type="http://schemas.openxmlformats.org/officeDocument/2006/relationships/image" Target="media/image2.jpeg"/><Relationship Id="rId3" Type="http://schemas.openxmlformats.org/officeDocument/2006/relationships/image" Target="media/image3.jpeg"/><Relationship Id="rId4"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07514c5f-2a6a-4a08-a284-80d14f729bef" xsi:nil="true"/>
    <lcf76f155ced4ddcb4097134ff3c332f xmlns="72b30f44-55a5-43f4-ab7f-b5a0e159ca76">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3D178460758DAF4BBD00D949E5C55B24" ma:contentTypeVersion="17" ma:contentTypeDescription="Crear nuevo documento." ma:contentTypeScope="" ma:versionID="9b600957d5076da3c587cfc4cdd0fc75">
  <xsd:schema xmlns:xsd="http://www.w3.org/2001/XMLSchema" xmlns:xs="http://www.w3.org/2001/XMLSchema" xmlns:p="http://schemas.microsoft.com/office/2006/metadata/properties" xmlns:ns2="72b30f44-55a5-43f4-ab7f-b5a0e159ca76" xmlns:ns3="07514c5f-2a6a-4a08-a284-80d14f729bef" targetNamespace="http://schemas.microsoft.com/office/2006/metadata/properties" ma:root="true" ma:fieldsID="2908d0a7d6cea859cf46c0cdd4391d4e" ns2:_="" ns3:_="">
    <xsd:import namespace="72b30f44-55a5-43f4-ab7f-b5a0e159ca76"/>
    <xsd:import namespace="07514c5f-2a6a-4a08-a284-80d14f729bef"/>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ServiceObjectDetectorVersions" minOccurs="0"/>
                <xsd:element ref="ns2:MediaLengthInSeconds" minOccurs="0"/>
                <xsd:element ref="ns2:MediaServiceLocation"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b30f44-55a5-43f4-ab7f-b5a0e159ca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lcf76f155ced4ddcb4097134ff3c332f" ma:index="15" nillable="true" ma:taxonomy="true" ma:internalName="lcf76f155ced4ddcb4097134ff3c332f" ma:taxonomyFieldName="MediaServiceImageTags" ma:displayName="Etiquetas de imagen" ma:readOnly="false" ma:fieldId="{5cf76f15-5ced-4ddc-b409-7134ff3c332f}" ma:taxonomyMulti="true" ma:sspId="f4f5d4c4-0854-4d98-839d-01d00d4fd457"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element name="MediaServiceLocation" ma:index="23" nillable="true" ma:displayName="Location" ma:indexed="true" ma:internalName="MediaServiceLocation"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7514c5f-2a6a-4a08-a284-80d14f729bef"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TaxCatchAll" ma:index="16" nillable="true" ma:displayName="Taxonomy Catch All Column" ma:hidden="true" ma:list="{e1ad84fc-a99d-4536-906b-f9dc4695ab3b}" ma:internalName="TaxCatchAll" ma:showField="CatchAllData" ma:web="07514c5f-2a6a-4a08-a284-80d14f729be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BCB4B48-B81F-4235-8919-0087C00C33C7}">
  <ds:schemaRefs>
    <ds:schemaRef ds:uri="http://schemas.microsoft.com/office/2006/metadata/properties"/>
    <ds:schemaRef ds:uri="http://schemas.microsoft.com/office/infopath/2007/PartnerControls"/>
    <ds:schemaRef ds:uri="07514c5f-2a6a-4a08-a284-80d14f729bef"/>
    <ds:schemaRef ds:uri="72b30f44-55a5-43f4-ab7f-b5a0e159ca76"/>
  </ds:schemaRefs>
</ds:datastoreItem>
</file>

<file path=customXml/itemProps2.xml><?xml version="1.0" encoding="utf-8"?>
<ds:datastoreItem xmlns:ds="http://schemas.openxmlformats.org/officeDocument/2006/customXml" ds:itemID="{5510FFBF-78ED-44FB-8451-005957040325}">
  <ds:schemaRefs>
    <ds:schemaRef ds:uri="http://schemas.microsoft.com/sharepoint/v3/contenttype/forms"/>
  </ds:schemaRefs>
</ds:datastoreItem>
</file>

<file path=customXml/itemProps3.xml><?xml version="1.0" encoding="utf-8"?>
<ds:datastoreItem xmlns:ds="http://schemas.openxmlformats.org/officeDocument/2006/customXml" ds:itemID="{DF949BC0-A12D-4AF3-932B-29183EA0251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b30f44-55a5-43f4-ab7f-b5a0e159ca76"/>
    <ds:schemaRef ds:uri="07514c5f-2a6a-4a08-a284-80d14f729b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9</TotalTime>
  <Application>LibreOffice/7.5.6.2$Linux_X86_64 LibreOffice_project/50$Build-2</Application>
  <AppVersion>15.0000</AppVersion>
  <Pages>1</Pages>
  <Words>76</Words>
  <Characters>403</Characters>
  <CharactersWithSpaces>476</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2021-09-29T09:26:00Z</dcterms:created>
  <dc:creator>IES Enric Valor - Monòver</dc:creator>
  <dc:description/>
  <dc:language>ca-ES</dc:language>
  <cp:lastModifiedBy/>
  <dcterms:modified xsi:type="dcterms:W3CDTF">2026-09-15T09:12:50Z</dcterms:modified>
  <cp:revision>15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0x0101003D178460758DAF4BBD00D949E5C55B24</vt:lpwstr>
  </property>
  <property fmtid="{D5CDD505-2E9C-101B-9397-08002B2CF9AE}" pid="3" name="MediaServiceImageTags">
    <vt:lpwstr/>
  </property>
</Properties>
</file>