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A5B6" w14:textId="77777777" w:rsidR="004156E1" w:rsidRDefault="004156E1">
      <w:pPr>
        <w:rPr>
          <w:smallCaps/>
          <w:sz w:val="48"/>
          <w:szCs w:val="48"/>
        </w:rPr>
      </w:pPr>
      <w:bookmarkStart w:id="0" w:name="_gjdgxs" w:colFirst="0" w:colLast="0"/>
      <w:bookmarkEnd w:id="0"/>
    </w:p>
    <w:p w14:paraId="5C5711B4" w14:textId="77777777" w:rsidR="004156E1" w:rsidRPr="00014701" w:rsidRDefault="00787336" w:rsidP="23514478">
      <w:pPr>
        <w:tabs>
          <w:tab w:val="right" w:pos="10080"/>
        </w:tabs>
        <w:spacing w:line="259" w:lineRule="auto"/>
        <w:rPr>
          <w:rFonts w:ascii="Haettenschweiler" w:eastAsia="Haettenschweiler" w:hAnsi="Haettenschweiler" w:cs="Haettenschweiler"/>
          <w:color w:val="323E4F" w:themeColor="text2" w:themeShade="BF"/>
          <w:sz w:val="48"/>
          <w:szCs w:val="48"/>
        </w:rPr>
      </w:pPr>
      <w:r w:rsidRPr="00014701">
        <w:rPr>
          <w:rFonts w:ascii="Haettenschweiler" w:eastAsia="Haettenschweiler" w:hAnsi="Haettenschweiler" w:cs="Haettenschweiler"/>
          <w:color w:val="323E4F" w:themeColor="text2" w:themeShade="BF"/>
          <w:sz w:val="48"/>
          <w:szCs w:val="48"/>
        </w:rPr>
        <w:t>Healthy Body Wellness Center</w:t>
      </w:r>
    </w:p>
    <w:p w14:paraId="134F1763" w14:textId="77777777" w:rsidR="004156E1" w:rsidRDefault="004156E1">
      <w:pPr>
        <w:rPr>
          <w:smallCaps/>
          <w:sz w:val="48"/>
          <w:szCs w:val="48"/>
        </w:rPr>
      </w:pPr>
    </w:p>
    <w:p w14:paraId="5C40E124" w14:textId="77777777" w:rsidR="004156E1" w:rsidRDefault="004156E1">
      <w:pPr>
        <w:rPr>
          <w:smallCaps/>
          <w:sz w:val="48"/>
          <w:szCs w:val="48"/>
        </w:rPr>
      </w:pPr>
    </w:p>
    <w:p w14:paraId="400A1A6A" w14:textId="77777777" w:rsidR="004156E1" w:rsidRDefault="004156E1">
      <w:pPr>
        <w:rPr>
          <w:smallCaps/>
          <w:sz w:val="48"/>
          <w:szCs w:val="48"/>
        </w:rPr>
      </w:pPr>
    </w:p>
    <w:p w14:paraId="5EA42368" w14:textId="77777777" w:rsidR="004156E1" w:rsidRPr="007C0D2C" w:rsidRDefault="004156E1">
      <w:pPr>
        <w:rPr>
          <w:smallCaps/>
          <w:color w:val="323E4F" w:themeColor="text2" w:themeShade="BF"/>
          <w:sz w:val="48"/>
          <w:szCs w:val="48"/>
        </w:rPr>
      </w:pPr>
    </w:p>
    <w:p w14:paraId="59EF30E2" w14:textId="2BC385DB" w:rsidR="004156E1" w:rsidRPr="007C0D2C" w:rsidRDefault="23514478">
      <w:pPr>
        <w:pStyle w:val="Title"/>
        <w:contextualSpacing w:val="0"/>
        <w:rPr>
          <w:color w:val="323E4F" w:themeColor="text2" w:themeShade="BF"/>
        </w:rPr>
      </w:pPr>
      <w:r w:rsidRPr="007C0D2C">
        <w:rPr>
          <w:color w:val="323E4F" w:themeColor="text2" w:themeShade="BF"/>
        </w:rPr>
        <w:t xml:space="preserve">Business Requirements Document </w:t>
      </w:r>
    </w:p>
    <w:p w14:paraId="483341B7" w14:textId="77777777" w:rsidR="004156E1" w:rsidRPr="007C0D2C" w:rsidRDefault="23514478">
      <w:pPr>
        <w:pStyle w:val="Subtitle"/>
        <w:rPr>
          <w:color w:val="2F5496" w:themeColor="accent1" w:themeShade="BF"/>
        </w:rPr>
      </w:pPr>
      <w:r w:rsidRPr="007C0D2C">
        <w:rPr>
          <w:color w:val="2F5496" w:themeColor="accent1" w:themeShade="BF"/>
        </w:rPr>
        <w:t>Healthy Body Wellness Center/Initiative</w:t>
      </w:r>
    </w:p>
    <w:p w14:paraId="716CEDBB" w14:textId="5B67E961" w:rsidR="004156E1" w:rsidRPr="007C0D2C" w:rsidRDefault="00E63D02">
      <w:pPr>
        <w:pStyle w:val="Subtitle"/>
        <w:rPr>
          <w:color w:val="2F5496" w:themeColor="accent1" w:themeShade="BF"/>
        </w:rPr>
      </w:pPr>
      <w:r>
        <w:rPr>
          <w:color w:val="2F5496" w:themeColor="accent1" w:themeShade="BF"/>
        </w:rPr>
        <w:t>March</w:t>
      </w:r>
      <w:r w:rsidR="23514478" w:rsidRPr="007C0D2C">
        <w:rPr>
          <w:color w:val="2F5496" w:themeColor="accent1" w:themeShade="BF"/>
        </w:rPr>
        <w:t xml:space="preserve"> 20</w:t>
      </w:r>
      <w:r>
        <w:rPr>
          <w:color w:val="2F5496" w:themeColor="accent1" w:themeShade="BF"/>
        </w:rPr>
        <w:t>23</w:t>
      </w:r>
    </w:p>
    <w:p w14:paraId="7AE9207B" w14:textId="77777777" w:rsidR="004156E1" w:rsidRPr="007C0D2C" w:rsidRDefault="23514478">
      <w:pPr>
        <w:pStyle w:val="Subtitle"/>
        <w:rPr>
          <w:color w:val="2F5496" w:themeColor="accent1" w:themeShade="BF"/>
        </w:rPr>
      </w:pPr>
      <w:r w:rsidRPr="007C0D2C">
        <w:rPr>
          <w:color w:val="2F5496" w:themeColor="accent1" w:themeShade="BF"/>
        </w:rPr>
        <w:t>Version X.XX</w:t>
      </w:r>
    </w:p>
    <w:p w14:paraId="5C901122" w14:textId="77777777" w:rsidR="004156E1" w:rsidRDefault="004156E1"/>
    <w:p w14:paraId="1DEE2856" w14:textId="77777777" w:rsidR="004156E1" w:rsidRDefault="004156E1"/>
    <w:p w14:paraId="548E1CB2" w14:textId="77777777" w:rsidR="004156E1" w:rsidRDefault="004156E1"/>
    <w:p w14:paraId="6AEFAE01" w14:textId="77777777" w:rsidR="004156E1" w:rsidRDefault="004156E1"/>
    <w:p w14:paraId="07F3584C" w14:textId="77777777" w:rsidR="004156E1" w:rsidRDefault="004156E1"/>
    <w:p w14:paraId="1D8F1FDF" w14:textId="77777777" w:rsidR="004156E1" w:rsidRDefault="004156E1"/>
    <w:p w14:paraId="16C673B3" w14:textId="77777777" w:rsidR="004156E1" w:rsidRDefault="004156E1"/>
    <w:p w14:paraId="56514AA8" w14:textId="77777777" w:rsidR="004156E1" w:rsidRDefault="004156E1"/>
    <w:p w14:paraId="07A9E474" w14:textId="77777777" w:rsidR="004156E1" w:rsidRPr="00014701" w:rsidRDefault="00787336" w:rsidP="23514478">
      <w:pPr>
        <w:pBdr>
          <w:top w:val="nil"/>
          <w:left w:val="nil"/>
          <w:bottom w:val="nil"/>
          <w:right w:val="nil"/>
          <w:between w:val="nil"/>
        </w:pBdr>
        <w:spacing w:after="60" w:line="276" w:lineRule="auto"/>
        <w:rPr>
          <w:i/>
          <w:iCs/>
          <w:color w:val="323E4F" w:themeColor="text2" w:themeShade="BF"/>
          <w:sz w:val="20"/>
          <w:szCs w:val="20"/>
        </w:rPr>
      </w:pPr>
      <w:r w:rsidRPr="00014701">
        <w:rPr>
          <w:i/>
          <w:iCs/>
          <w:color w:val="323E4F" w:themeColor="text2" w:themeShade="BF"/>
          <w:sz w:val="20"/>
          <w:szCs w:val="20"/>
        </w:rPr>
        <w:t>Company Information</w:t>
      </w:r>
    </w:p>
    <w:p w14:paraId="1BADEC51" w14:textId="77777777" w:rsidR="004156E1" w:rsidRDefault="004156E1"/>
    <w:p w14:paraId="7A4F9F69" w14:textId="77777777" w:rsidR="004156E1" w:rsidRDefault="00787336">
      <w:pPr>
        <w:spacing w:before="0" w:after="200" w:line="276" w:lineRule="auto"/>
        <w:rPr>
          <w:b/>
          <w:color w:val="009900"/>
          <w:sz w:val="32"/>
          <w:szCs w:val="32"/>
        </w:rPr>
      </w:pPr>
      <w:r>
        <w:br w:type="page"/>
      </w:r>
    </w:p>
    <w:p w14:paraId="5BA383FE" w14:textId="2F4B822E" w:rsidR="004156E1" w:rsidRDefault="23514478">
      <w:pPr>
        <w:pStyle w:val="Heading1"/>
        <w:numPr>
          <w:ilvl w:val="0"/>
          <w:numId w:val="1"/>
        </w:numPr>
      </w:pPr>
      <w:r w:rsidRPr="00014701">
        <w:rPr>
          <w:color w:val="323E4F" w:themeColor="text2" w:themeShade="BF"/>
        </w:rPr>
        <w:t>Document Revisions</w:t>
      </w:r>
      <w:r w:rsidR="00AD2D91" w:rsidRPr="00014701">
        <w:rPr>
          <w:color w:val="323E4F" w:themeColor="text2" w:themeShade="BF"/>
        </w:rPr>
        <w:t xml:space="preserve"> </w:t>
      </w:r>
      <w:r w:rsidR="00AD2D91" w:rsidRPr="00014701">
        <w:rPr>
          <w:i/>
          <w:color w:val="323E4F" w:themeColor="text2" w:themeShade="BF"/>
        </w:rPr>
        <w:t>(Not required for performance assessment)</w:t>
      </w:r>
    </w:p>
    <w:tbl>
      <w:tblPr>
        <w:tblStyle w:val="a"/>
        <w:tblW w:w="10080" w:type="dxa"/>
        <w:tblBorders>
          <w:insideH w:val="single" w:sz="4" w:space="0" w:color="000000"/>
          <w:insideV w:val="single" w:sz="4" w:space="0" w:color="000000"/>
        </w:tblBorders>
        <w:tblLayout w:type="fixed"/>
        <w:tblLook w:val="0000" w:firstRow="0" w:lastRow="0" w:firstColumn="0" w:lastColumn="0" w:noHBand="0" w:noVBand="0"/>
      </w:tblPr>
      <w:tblGrid>
        <w:gridCol w:w="1762"/>
        <w:gridCol w:w="1639"/>
        <w:gridCol w:w="6679"/>
      </w:tblGrid>
      <w:tr w:rsidR="004156E1" w14:paraId="46EC8E83" w14:textId="77777777" w:rsidTr="23514478">
        <w:tc>
          <w:tcPr>
            <w:tcW w:w="1762" w:type="dxa"/>
            <w:shd w:val="clear" w:color="auto" w:fill="F2F2F2" w:themeFill="background1" w:themeFillShade="F2"/>
            <w:vAlign w:val="center"/>
          </w:tcPr>
          <w:p w14:paraId="2B0B8310" w14:textId="77777777" w:rsidR="004156E1" w:rsidRPr="00014701" w:rsidRDefault="00787336" w:rsidP="23514478">
            <w:pPr>
              <w:pBdr>
                <w:top w:val="nil"/>
                <w:left w:val="nil"/>
                <w:bottom w:val="nil"/>
                <w:right w:val="nil"/>
                <w:between w:val="nil"/>
              </w:pBdr>
              <w:jc w:val="center"/>
              <w:rPr>
                <w:rFonts w:asciiTheme="minorHAnsi" w:hAnsiTheme="minorHAnsi"/>
                <w:b/>
                <w:bCs/>
                <w:color w:val="2F5496" w:themeColor="accent1" w:themeShade="BF"/>
              </w:rPr>
            </w:pPr>
            <w:r w:rsidRPr="00014701">
              <w:rPr>
                <w:rFonts w:asciiTheme="minorHAnsi" w:hAnsiTheme="minorHAnsi"/>
                <w:b/>
                <w:bCs/>
                <w:color w:val="2F5496" w:themeColor="accent1" w:themeShade="BF"/>
              </w:rPr>
              <w:t>Date</w:t>
            </w:r>
          </w:p>
        </w:tc>
        <w:tc>
          <w:tcPr>
            <w:tcW w:w="1639" w:type="dxa"/>
            <w:shd w:val="clear" w:color="auto" w:fill="F2F2F2" w:themeFill="background1" w:themeFillShade="F2"/>
            <w:vAlign w:val="center"/>
          </w:tcPr>
          <w:p w14:paraId="73AFC3D7" w14:textId="77777777" w:rsidR="004156E1" w:rsidRPr="00014701" w:rsidRDefault="00787336" w:rsidP="23514478">
            <w:pPr>
              <w:pBdr>
                <w:top w:val="nil"/>
                <w:left w:val="nil"/>
                <w:bottom w:val="nil"/>
                <w:right w:val="nil"/>
                <w:between w:val="nil"/>
              </w:pBdr>
              <w:jc w:val="center"/>
              <w:rPr>
                <w:rFonts w:asciiTheme="minorHAnsi" w:hAnsiTheme="minorHAnsi"/>
                <w:b/>
                <w:bCs/>
                <w:color w:val="2F5496" w:themeColor="accent1" w:themeShade="BF"/>
              </w:rPr>
            </w:pPr>
            <w:r w:rsidRPr="00014701">
              <w:rPr>
                <w:rFonts w:asciiTheme="minorHAnsi" w:hAnsiTheme="minorHAnsi"/>
                <w:b/>
                <w:bCs/>
                <w:color w:val="2F5496" w:themeColor="accent1" w:themeShade="BF"/>
              </w:rPr>
              <w:t>Version Number</w:t>
            </w:r>
          </w:p>
        </w:tc>
        <w:tc>
          <w:tcPr>
            <w:tcW w:w="6679" w:type="dxa"/>
            <w:shd w:val="clear" w:color="auto" w:fill="F2F2F2" w:themeFill="background1" w:themeFillShade="F2"/>
            <w:vAlign w:val="center"/>
          </w:tcPr>
          <w:p w14:paraId="38F916CD" w14:textId="77777777" w:rsidR="004156E1" w:rsidRPr="00014701" w:rsidRDefault="00787336" w:rsidP="23514478">
            <w:pPr>
              <w:pBdr>
                <w:top w:val="nil"/>
                <w:left w:val="nil"/>
                <w:bottom w:val="nil"/>
                <w:right w:val="nil"/>
                <w:between w:val="nil"/>
              </w:pBdr>
              <w:jc w:val="center"/>
              <w:rPr>
                <w:rFonts w:asciiTheme="minorHAnsi" w:hAnsiTheme="minorHAnsi"/>
                <w:b/>
                <w:bCs/>
                <w:color w:val="2F5496" w:themeColor="accent1" w:themeShade="BF"/>
              </w:rPr>
            </w:pPr>
            <w:r w:rsidRPr="00014701">
              <w:rPr>
                <w:rFonts w:asciiTheme="minorHAnsi" w:hAnsiTheme="minorHAnsi"/>
                <w:b/>
                <w:bCs/>
                <w:color w:val="2F5496" w:themeColor="accent1" w:themeShade="BF"/>
              </w:rPr>
              <w:t>Document Changes</w:t>
            </w:r>
          </w:p>
        </w:tc>
      </w:tr>
      <w:tr w:rsidR="004156E1" w14:paraId="4874FF06" w14:textId="77777777" w:rsidTr="23514478">
        <w:tc>
          <w:tcPr>
            <w:tcW w:w="1762" w:type="dxa"/>
            <w:shd w:val="clear" w:color="auto" w:fill="F2F2F2" w:themeFill="background1" w:themeFillShade="F2"/>
          </w:tcPr>
          <w:p w14:paraId="7C2421D6" w14:textId="77777777" w:rsidR="004156E1" w:rsidRPr="00014701" w:rsidRDefault="00787336" w:rsidP="23514478">
            <w:pPr>
              <w:pBdr>
                <w:top w:val="nil"/>
                <w:left w:val="nil"/>
                <w:bottom w:val="nil"/>
                <w:right w:val="nil"/>
                <w:between w:val="nil"/>
              </w:pBdr>
              <w:spacing w:before="60" w:after="60" w:line="252" w:lineRule="auto"/>
              <w:rPr>
                <w:rFonts w:asciiTheme="minorHAnsi" w:hAnsiTheme="minorHAnsi"/>
                <w:color w:val="000000" w:themeColor="text1"/>
                <w:sz w:val="20"/>
                <w:szCs w:val="20"/>
              </w:rPr>
            </w:pPr>
            <w:r w:rsidRPr="00014701">
              <w:rPr>
                <w:rFonts w:asciiTheme="minorHAnsi" w:hAnsiTheme="minorHAnsi"/>
                <w:color w:val="000000"/>
                <w:sz w:val="20"/>
                <w:szCs w:val="20"/>
              </w:rPr>
              <w:t>05/02/20xx</w:t>
            </w:r>
          </w:p>
        </w:tc>
        <w:tc>
          <w:tcPr>
            <w:tcW w:w="1639" w:type="dxa"/>
            <w:shd w:val="clear" w:color="auto" w:fill="F2F2F2" w:themeFill="background1" w:themeFillShade="F2"/>
          </w:tcPr>
          <w:p w14:paraId="1132FE50" w14:textId="77777777" w:rsidR="004156E1" w:rsidRPr="00014701" w:rsidRDefault="00787336" w:rsidP="23514478">
            <w:pPr>
              <w:pBdr>
                <w:top w:val="nil"/>
                <w:left w:val="nil"/>
                <w:bottom w:val="nil"/>
                <w:right w:val="nil"/>
                <w:between w:val="nil"/>
              </w:pBdr>
              <w:spacing w:before="60" w:after="60" w:line="252" w:lineRule="auto"/>
              <w:rPr>
                <w:rFonts w:asciiTheme="minorHAnsi" w:hAnsiTheme="minorHAnsi"/>
                <w:color w:val="000000" w:themeColor="text1"/>
                <w:sz w:val="20"/>
                <w:szCs w:val="20"/>
              </w:rPr>
            </w:pPr>
            <w:r w:rsidRPr="00014701">
              <w:rPr>
                <w:rFonts w:asciiTheme="minorHAnsi" w:hAnsiTheme="minorHAnsi"/>
                <w:color w:val="000000"/>
                <w:sz w:val="20"/>
                <w:szCs w:val="20"/>
              </w:rPr>
              <w:t>0.1</w:t>
            </w:r>
          </w:p>
        </w:tc>
        <w:tc>
          <w:tcPr>
            <w:tcW w:w="6679" w:type="dxa"/>
            <w:shd w:val="clear" w:color="auto" w:fill="F2F2F2" w:themeFill="background1" w:themeFillShade="F2"/>
          </w:tcPr>
          <w:p w14:paraId="6C53085E" w14:textId="77777777" w:rsidR="004156E1" w:rsidRPr="00014701" w:rsidRDefault="00787336" w:rsidP="23514478">
            <w:pPr>
              <w:pBdr>
                <w:top w:val="nil"/>
                <w:left w:val="nil"/>
                <w:bottom w:val="nil"/>
                <w:right w:val="nil"/>
                <w:between w:val="nil"/>
              </w:pBdr>
              <w:spacing w:before="60" w:after="60" w:line="252" w:lineRule="auto"/>
              <w:rPr>
                <w:rFonts w:asciiTheme="minorHAnsi" w:hAnsiTheme="minorHAnsi"/>
                <w:color w:val="000000" w:themeColor="text1"/>
                <w:sz w:val="20"/>
                <w:szCs w:val="20"/>
              </w:rPr>
            </w:pPr>
            <w:r w:rsidRPr="00014701">
              <w:rPr>
                <w:rFonts w:asciiTheme="minorHAnsi" w:hAnsiTheme="minorHAnsi"/>
                <w:color w:val="000000"/>
                <w:sz w:val="20"/>
                <w:szCs w:val="20"/>
              </w:rPr>
              <w:t>Initial Draft</w:t>
            </w:r>
          </w:p>
        </w:tc>
      </w:tr>
      <w:tr w:rsidR="004156E1" w14:paraId="7E15BE7E" w14:textId="77777777" w:rsidTr="23514478">
        <w:tc>
          <w:tcPr>
            <w:tcW w:w="1762" w:type="dxa"/>
            <w:shd w:val="clear" w:color="auto" w:fill="F2F2F2" w:themeFill="background1" w:themeFillShade="F2"/>
          </w:tcPr>
          <w:p w14:paraId="4B687334"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1639" w:type="dxa"/>
            <w:shd w:val="clear" w:color="auto" w:fill="F2F2F2" w:themeFill="background1" w:themeFillShade="F2"/>
          </w:tcPr>
          <w:p w14:paraId="01186C8F"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6679" w:type="dxa"/>
            <w:shd w:val="clear" w:color="auto" w:fill="F2F2F2" w:themeFill="background1" w:themeFillShade="F2"/>
          </w:tcPr>
          <w:p w14:paraId="2109552F" w14:textId="77777777" w:rsidR="004156E1" w:rsidRDefault="004156E1">
            <w:pPr>
              <w:pBdr>
                <w:top w:val="nil"/>
                <w:left w:val="nil"/>
                <w:bottom w:val="nil"/>
                <w:right w:val="nil"/>
                <w:between w:val="nil"/>
              </w:pBdr>
              <w:spacing w:before="60" w:after="60" w:line="252" w:lineRule="auto"/>
              <w:rPr>
                <w:color w:val="000000"/>
                <w:sz w:val="20"/>
                <w:szCs w:val="20"/>
              </w:rPr>
            </w:pPr>
          </w:p>
        </w:tc>
      </w:tr>
      <w:tr w:rsidR="004156E1" w14:paraId="4474752B" w14:textId="77777777" w:rsidTr="23514478">
        <w:tc>
          <w:tcPr>
            <w:tcW w:w="1762" w:type="dxa"/>
            <w:shd w:val="clear" w:color="auto" w:fill="F2F2F2" w:themeFill="background1" w:themeFillShade="F2"/>
          </w:tcPr>
          <w:p w14:paraId="2339EBFD"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1639" w:type="dxa"/>
            <w:shd w:val="clear" w:color="auto" w:fill="F2F2F2" w:themeFill="background1" w:themeFillShade="F2"/>
          </w:tcPr>
          <w:p w14:paraId="001EFCB1"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6679" w:type="dxa"/>
            <w:shd w:val="clear" w:color="auto" w:fill="F2F2F2" w:themeFill="background1" w:themeFillShade="F2"/>
          </w:tcPr>
          <w:p w14:paraId="3FD0B31F" w14:textId="77777777" w:rsidR="004156E1" w:rsidRDefault="004156E1">
            <w:pPr>
              <w:pBdr>
                <w:top w:val="nil"/>
                <w:left w:val="nil"/>
                <w:bottom w:val="nil"/>
                <w:right w:val="nil"/>
                <w:between w:val="nil"/>
              </w:pBdr>
              <w:spacing w:before="60" w:after="60" w:line="252" w:lineRule="auto"/>
              <w:rPr>
                <w:color w:val="000000"/>
                <w:sz w:val="20"/>
                <w:szCs w:val="20"/>
              </w:rPr>
            </w:pPr>
          </w:p>
        </w:tc>
      </w:tr>
      <w:tr w:rsidR="004156E1" w14:paraId="44E84576" w14:textId="77777777" w:rsidTr="23514478">
        <w:tc>
          <w:tcPr>
            <w:tcW w:w="1762" w:type="dxa"/>
            <w:shd w:val="clear" w:color="auto" w:fill="F2F2F2" w:themeFill="background1" w:themeFillShade="F2"/>
          </w:tcPr>
          <w:p w14:paraId="42BFD0BB"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1639" w:type="dxa"/>
            <w:shd w:val="clear" w:color="auto" w:fill="F2F2F2" w:themeFill="background1" w:themeFillShade="F2"/>
          </w:tcPr>
          <w:p w14:paraId="53B7752B"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6679" w:type="dxa"/>
            <w:shd w:val="clear" w:color="auto" w:fill="F2F2F2" w:themeFill="background1" w:themeFillShade="F2"/>
          </w:tcPr>
          <w:p w14:paraId="4016C74A" w14:textId="77777777" w:rsidR="004156E1" w:rsidRDefault="004156E1">
            <w:pPr>
              <w:pBdr>
                <w:top w:val="nil"/>
                <w:left w:val="nil"/>
                <w:bottom w:val="nil"/>
                <w:right w:val="nil"/>
                <w:between w:val="nil"/>
              </w:pBdr>
              <w:spacing w:before="60" w:after="60" w:line="252" w:lineRule="auto"/>
              <w:rPr>
                <w:color w:val="000000"/>
                <w:sz w:val="20"/>
                <w:szCs w:val="20"/>
              </w:rPr>
            </w:pPr>
          </w:p>
        </w:tc>
      </w:tr>
      <w:tr w:rsidR="004156E1" w14:paraId="5B41DDB3" w14:textId="77777777" w:rsidTr="23514478">
        <w:tc>
          <w:tcPr>
            <w:tcW w:w="1762" w:type="dxa"/>
            <w:shd w:val="clear" w:color="auto" w:fill="F2F2F2" w:themeFill="background1" w:themeFillShade="F2"/>
          </w:tcPr>
          <w:p w14:paraId="1DBDA912"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1639" w:type="dxa"/>
            <w:shd w:val="clear" w:color="auto" w:fill="F2F2F2" w:themeFill="background1" w:themeFillShade="F2"/>
          </w:tcPr>
          <w:p w14:paraId="100BCBEB"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6679" w:type="dxa"/>
            <w:shd w:val="clear" w:color="auto" w:fill="F2F2F2" w:themeFill="background1" w:themeFillShade="F2"/>
          </w:tcPr>
          <w:p w14:paraId="2F9AA893" w14:textId="77777777" w:rsidR="004156E1" w:rsidRDefault="004156E1">
            <w:pPr>
              <w:pBdr>
                <w:top w:val="nil"/>
                <w:left w:val="nil"/>
                <w:bottom w:val="nil"/>
                <w:right w:val="nil"/>
                <w:between w:val="nil"/>
              </w:pBdr>
              <w:spacing w:before="60" w:after="60" w:line="252" w:lineRule="auto"/>
              <w:rPr>
                <w:color w:val="000000"/>
                <w:sz w:val="20"/>
                <w:szCs w:val="20"/>
              </w:rPr>
            </w:pPr>
          </w:p>
        </w:tc>
      </w:tr>
      <w:tr w:rsidR="004156E1" w14:paraId="3FFA1D7D" w14:textId="77777777" w:rsidTr="23514478">
        <w:tc>
          <w:tcPr>
            <w:tcW w:w="1762" w:type="dxa"/>
            <w:shd w:val="clear" w:color="auto" w:fill="F2F2F2" w:themeFill="background1" w:themeFillShade="F2"/>
          </w:tcPr>
          <w:p w14:paraId="08E3151D"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1639" w:type="dxa"/>
            <w:shd w:val="clear" w:color="auto" w:fill="F2F2F2" w:themeFill="background1" w:themeFillShade="F2"/>
          </w:tcPr>
          <w:p w14:paraId="0AADC165"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6679" w:type="dxa"/>
            <w:shd w:val="clear" w:color="auto" w:fill="F2F2F2" w:themeFill="background1" w:themeFillShade="F2"/>
          </w:tcPr>
          <w:p w14:paraId="46E0FA96" w14:textId="77777777" w:rsidR="004156E1" w:rsidRDefault="004156E1">
            <w:pPr>
              <w:pBdr>
                <w:top w:val="nil"/>
                <w:left w:val="nil"/>
                <w:bottom w:val="nil"/>
                <w:right w:val="nil"/>
                <w:between w:val="nil"/>
              </w:pBdr>
              <w:spacing w:before="60" w:after="60" w:line="252" w:lineRule="auto"/>
              <w:rPr>
                <w:color w:val="000000"/>
                <w:sz w:val="20"/>
                <w:szCs w:val="20"/>
              </w:rPr>
            </w:pPr>
          </w:p>
        </w:tc>
      </w:tr>
      <w:tr w:rsidR="004156E1" w14:paraId="5FF9676B" w14:textId="77777777" w:rsidTr="23514478">
        <w:tc>
          <w:tcPr>
            <w:tcW w:w="1762" w:type="dxa"/>
            <w:shd w:val="clear" w:color="auto" w:fill="F2F2F2" w:themeFill="background1" w:themeFillShade="F2"/>
          </w:tcPr>
          <w:p w14:paraId="794A2BCF"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1639" w:type="dxa"/>
            <w:shd w:val="clear" w:color="auto" w:fill="F2F2F2" w:themeFill="background1" w:themeFillShade="F2"/>
          </w:tcPr>
          <w:p w14:paraId="2D7F9784"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6679" w:type="dxa"/>
            <w:shd w:val="clear" w:color="auto" w:fill="F2F2F2" w:themeFill="background1" w:themeFillShade="F2"/>
          </w:tcPr>
          <w:p w14:paraId="12E46B69" w14:textId="77777777" w:rsidR="004156E1" w:rsidRDefault="004156E1">
            <w:pPr>
              <w:pBdr>
                <w:top w:val="nil"/>
                <w:left w:val="nil"/>
                <w:bottom w:val="nil"/>
                <w:right w:val="nil"/>
                <w:between w:val="nil"/>
              </w:pBdr>
              <w:spacing w:before="60" w:after="60" w:line="252" w:lineRule="auto"/>
              <w:rPr>
                <w:color w:val="000000"/>
                <w:sz w:val="20"/>
                <w:szCs w:val="20"/>
              </w:rPr>
            </w:pPr>
          </w:p>
        </w:tc>
      </w:tr>
      <w:tr w:rsidR="004156E1" w14:paraId="66D5EEA4" w14:textId="77777777" w:rsidTr="23514478">
        <w:tc>
          <w:tcPr>
            <w:tcW w:w="1762" w:type="dxa"/>
            <w:shd w:val="clear" w:color="auto" w:fill="F2F2F2" w:themeFill="background1" w:themeFillShade="F2"/>
          </w:tcPr>
          <w:p w14:paraId="7E0170A0"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1639" w:type="dxa"/>
            <w:shd w:val="clear" w:color="auto" w:fill="F2F2F2" w:themeFill="background1" w:themeFillShade="F2"/>
          </w:tcPr>
          <w:p w14:paraId="184A9487"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6679" w:type="dxa"/>
            <w:shd w:val="clear" w:color="auto" w:fill="F2F2F2" w:themeFill="background1" w:themeFillShade="F2"/>
          </w:tcPr>
          <w:p w14:paraId="0030AFD3" w14:textId="77777777" w:rsidR="004156E1" w:rsidRDefault="004156E1">
            <w:pPr>
              <w:pBdr>
                <w:top w:val="nil"/>
                <w:left w:val="nil"/>
                <w:bottom w:val="nil"/>
                <w:right w:val="nil"/>
                <w:between w:val="nil"/>
              </w:pBdr>
              <w:spacing w:before="60" w:after="60" w:line="252" w:lineRule="auto"/>
              <w:rPr>
                <w:color w:val="000000"/>
                <w:sz w:val="20"/>
                <w:szCs w:val="20"/>
              </w:rPr>
            </w:pPr>
          </w:p>
        </w:tc>
      </w:tr>
      <w:tr w:rsidR="004156E1" w14:paraId="6F5EE882" w14:textId="77777777" w:rsidTr="23514478">
        <w:tc>
          <w:tcPr>
            <w:tcW w:w="1762" w:type="dxa"/>
            <w:shd w:val="clear" w:color="auto" w:fill="F2F2F2" w:themeFill="background1" w:themeFillShade="F2"/>
          </w:tcPr>
          <w:p w14:paraId="3831043D"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1639" w:type="dxa"/>
            <w:shd w:val="clear" w:color="auto" w:fill="F2F2F2" w:themeFill="background1" w:themeFillShade="F2"/>
          </w:tcPr>
          <w:p w14:paraId="4B7C6749" w14:textId="77777777" w:rsidR="004156E1" w:rsidRDefault="004156E1">
            <w:pPr>
              <w:pBdr>
                <w:top w:val="nil"/>
                <w:left w:val="nil"/>
                <w:bottom w:val="nil"/>
                <w:right w:val="nil"/>
                <w:between w:val="nil"/>
              </w:pBdr>
              <w:spacing w:before="60" w:after="60" w:line="252" w:lineRule="auto"/>
              <w:rPr>
                <w:color w:val="000000"/>
                <w:sz w:val="20"/>
                <w:szCs w:val="20"/>
              </w:rPr>
            </w:pPr>
          </w:p>
        </w:tc>
        <w:tc>
          <w:tcPr>
            <w:tcW w:w="6679" w:type="dxa"/>
            <w:shd w:val="clear" w:color="auto" w:fill="F2F2F2" w:themeFill="background1" w:themeFillShade="F2"/>
          </w:tcPr>
          <w:p w14:paraId="7E932E29" w14:textId="77777777" w:rsidR="004156E1" w:rsidRDefault="004156E1">
            <w:pPr>
              <w:pBdr>
                <w:top w:val="nil"/>
                <w:left w:val="nil"/>
                <w:bottom w:val="nil"/>
                <w:right w:val="nil"/>
                <w:between w:val="nil"/>
              </w:pBdr>
              <w:spacing w:before="60" w:after="60" w:line="252" w:lineRule="auto"/>
              <w:rPr>
                <w:color w:val="000000"/>
                <w:sz w:val="20"/>
                <w:szCs w:val="20"/>
              </w:rPr>
            </w:pPr>
          </w:p>
        </w:tc>
      </w:tr>
    </w:tbl>
    <w:p w14:paraId="270AA8C2" w14:textId="77777777" w:rsidR="004156E1" w:rsidRDefault="004156E1"/>
    <w:p w14:paraId="5EF8D2BF" w14:textId="0EB34951" w:rsidR="004156E1" w:rsidRPr="00014701" w:rsidRDefault="23514478">
      <w:pPr>
        <w:pStyle w:val="Heading1"/>
        <w:numPr>
          <w:ilvl w:val="0"/>
          <w:numId w:val="1"/>
        </w:numPr>
        <w:rPr>
          <w:color w:val="323E4F" w:themeColor="text2" w:themeShade="BF"/>
        </w:rPr>
      </w:pPr>
      <w:r w:rsidRPr="00014701">
        <w:rPr>
          <w:color w:val="323E4F" w:themeColor="text2" w:themeShade="BF"/>
        </w:rPr>
        <w:t>Approvals</w:t>
      </w:r>
      <w:r w:rsidR="00AD2D91" w:rsidRPr="00014701">
        <w:rPr>
          <w:color w:val="323E4F" w:themeColor="text2" w:themeShade="BF"/>
        </w:rPr>
        <w:t xml:space="preserve"> </w:t>
      </w:r>
      <w:r w:rsidR="00AD2D91" w:rsidRPr="00014701">
        <w:rPr>
          <w:i/>
          <w:color w:val="323E4F" w:themeColor="text2" w:themeShade="BF"/>
        </w:rPr>
        <w:t>(Not required for performance assessment)</w:t>
      </w:r>
    </w:p>
    <w:tbl>
      <w:tblPr>
        <w:tblStyle w:val="a0"/>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2208"/>
        <w:gridCol w:w="1965"/>
        <w:gridCol w:w="1959"/>
        <w:gridCol w:w="2771"/>
        <w:gridCol w:w="1167"/>
      </w:tblGrid>
      <w:tr w:rsidR="004156E1" w14:paraId="4E696EF5" w14:textId="77777777" w:rsidTr="23514478">
        <w:tc>
          <w:tcPr>
            <w:tcW w:w="2208" w:type="dxa"/>
          </w:tcPr>
          <w:p w14:paraId="0AB9D30A" w14:textId="77777777" w:rsidR="004156E1" w:rsidRPr="00014701" w:rsidRDefault="23514478" w:rsidP="23514478">
            <w:pPr>
              <w:spacing w:before="0"/>
              <w:jc w:val="center"/>
              <w:rPr>
                <w:b/>
                <w:bCs/>
                <w:color w:val="2F5496" w:themeColor="accent1" w:themeShade="BF"/>
                <w:sz w:val="22"/>
                <w:szCs w:val="22"/>
              </w:rPr>
            </w:pPr>
            <w:r w:rsidRPr="00014701">
              <w:rPr>
                <w:b/>
                <w:bCs/>
                <w:color w:val="2F5496" w:themeColor="accent1" w:themeShade="BF"/>
              </w:rPr>
              <w:t>Role</w:t>
            </w:r>
          </w:p>
        </w:tc>
        <w:tc>
          <w:tcPr>
            <w:tcW w:w="1965" w:type="dxa"/>
          </w:tcPr>
          <w:p w14:paraId="15E1DE75" w14:textId="77777777" w:rsidR="004156E1" w:rsidRPr="00014701" w:rsidRDefault="23514478" w:rsidP="23514478">
            <w:pPr>
              <w:spacing w:before="0"/>
              <w:jc w:val="center"/>
              <w:rPr>
                <w:b/>
                <w:bCs/>
                <w:color w:val="2F5496" w:themeColor="accent1" w:themeShade="BF"/>
                <w:sz w:val="22"/>
                <w:szCs w:val="22"/>
              </w:rPr>
            </w:pPr>
            <w:r w:rsidRPr="00014701">
              <w:rPr>
                <w:b/>
                <w:bCs/>
                <w:color w:val="2F5496" w:themeColor="accent1" w:themeShade="BF"/>
              </w:rPr>
              <w:t>Name</w:t>
            </w:r>
          </w:p>
        </w:tc>
        <w:tc>
          <w:tcPr>
            <w:tcW w:w="1959" w:type="dxa"/>
          </w:tcPr>
          <w:p w14:paraId="151FEE59" w14:textId="77777777" w:rsidR="004156E1" w:rsidRPr="00014701" w:rsidRDefault="23514478" w:rsidP="23514478">
            <w:pPr>
              <w:spacing w:before="0"/>
              <w:jc w:val="center"/>
              <w:rPr>
                <w:b/>
                <w:bCs/>
                <w:color w:val="2F5496" w:themeColor="accent1" w:themeShade="BF"/>
                <w:sz w:val="22"/>
                <w:szCs w:val="22"/>
              </w:rPr>
            </w:pPr>
            <w:r w:rsidRPr="00014701">
              <w:rPr>
                <w:b/>
                <w:bCs/>
                <w:color w:val="2F5496" w:themeColor="accent1" w:themeShade="BF"/>
              </w:rPr>
              <w:t>Title</w:t>
            </w:r>
          </w:p>
        </w:tc>
        <w:tc>
          <w:tcPr>
            <w:tcW w:w="2771" w:type="dxa"/>
          </w:tcPr>
          <w:p w14:paraId="05077685" w14:textId="77777777" w:rsidR="004156E1" w:rsidRPr="00014701" w:rsidRDefault="23514478" w:rsidP="23514478">
            <w:pPr>
              <w:spacing w:before="0"/>
              <w:jc w:val="center"/>
              <w:rPr>
                <w:b/>
                <w:bCs/>
                <w:color w:val="2F5496" w:themeColor="accent1" w:themeShade="BF"/>
                <w:sz w:val="22"/>
                <w:szCs w:val="22"/>
              </w:rPr>
            </w:pPr>
            <w:r w:rsidRPr="00014701">
              <w:rPr>
                <w:b/>
                <w:bCs/>
                <w:color w:val="2F5496" w:themeColor="accent1" w:themeShade="BF"/>
              </w:rPr>
              <w:t>Signature</w:t>
            </w:r>
          </w:p>
        </w:tc>
        <w:tc>
          <w:tcPr>
            <w:tcW w:w="1167" w:type="dxa"/>
          </w:tcPr>
          <w:p w14:paraId="0A5A89E9" w14:textId="77777777" w:rsidR="004156E1" w:rsidRPr="00014701" w:rsidRDefault="23514478" w:rsidP="23514478">
            <w:pPr>
              <w:spacing w:before="0"/>
              <w:jc w:val="center"/>
              <w:rPr>
                <w:b/>
                <w:bCs/>
                <w:color w:val="2F5496" w:themeColor="accent1" w:themeShade="BF"/>
                <w:sz w:val="22"/>
                <w:szCs w:val="22"/>
              </w:rPr>
            </w:pPr>
            <w:r w:rsidRPr="00014701">
              <w:rPr>
                <w:b/>
                <w:bCs/>
                <w:color w:val="2F5496" w:themeColor="accent1" w:themeShade="BF"/>
              </w:rPr>
              <w:t>Date</w:t>
            </w:r>
          </w:p>
        </w:tc>
      </w:tr>
      <w:tr w:rsidR="004156E1" w14:paraId="1E907EAE" w14:textId="77777777" w:rsidTr="23514478">
        <w:tc>
          <w:tcPr>
            <w:tcW w:w="2208" w:type="dxa"/>
          </w:tcPr>
          <w:p w14:paraId="3DD29980" w14:textId="77777777" w:rsidR="004156E1" w:rsidRDefault="23514478" w:rsidP="23514478">
            <w:pPr>
              <w:rPr>
                <w:sz w:val="22"/>
                <w:szCs w:val="22"/>
              </w:rPr>
            </w:pPr>
            <w:r w:rsidRPr="23514478">
              <w:rPr>
                <w:sz w:val="22"/>
                <w:szCs w:val="22"/>
              </w:rPr>
              <w:t>Project Sponsor</w:t>
            </w:r>
          </w:p>
        </w:tc>
        <w:tc>
          <w:tcPr>
            <w:tcW w:w="1965" w:type="dxa"/>
          </w:tcPr>
          <w:p w14:paraId="53579DF0" w14:textId="77777777" w:rsidR="004156E1" w:rsidRDefault="004156E1">
            <w:pPr>
              <w:rPr>
                <w:sz w:val="22"/>
                <w:szCs w:val="22"/>
              </w:rPr>
            </w:pPr>
          </w:p>
        </w:tc>
        <w:tc>
          <w:tcPr>
            <w:tcW w:w="1959" w:type="dxa"/>
          </w:tcPr>
          <w:p w14:paraId="6352E33E" w14:textId="77777777" w:rsidR="004156E1" w:rsidRDefault="004156E1">
            <w:pPr>
              <w:rPr>
                <w:sz w:val="22"/>
                <w:szCs w:val="22"/>
              </w:rPr>
            </w:pPr>
          </w:p>
        </w:tc>
        <w:tc>
          <w:tcPr>
            <w:tcW w:w="2771" w:type="dxa"/>
          </w:tcPr>
          <w:p w14:paraId="7DE4A04E" w14:textId="77777777" w:rsidR="004156E1" w:rsidRDefault="004156E1">
            <w:pPr>
              <w:rPr>
                <w:sz w:val="22"/>
                <w:szCs w:val="22"/>
              </w:rPr>
            </w:pPr>
          </w:p>
        </w:tc>
        <w:tc>
          <w:tcPr>
            <w:tcW w:w="1167" w:type="dxa"/>
          </w:tcPr>
          <w:p w14:paraId="46E6C7EC" w14:textId="77777777" w:rsidR="004156E1" w:rsidRDefault="004156E1">
            <w:pPr>
              <w:rPr>
                <w:sz w:val="22"/>
                <w:szCs w:val="22"/>
              </w:rPr>
            </w:pPr>
          </w:p>
        </w:tc>
      </w:tr>
      <w:tr w:rsidR="004156E1" w14:paraId="0C2F3093" w14:textId="77777777" w:rsidTr="23514478">
        <w:tc>
          <w:tcPr>
            <w:tcW w:w="2208" w:type="dxa"/>
          </w:tcPr>
          <w:p w14:paraId="285899CD" w14:textId="77777777" w:rsidR="004156E1" w:rsidRDefault="23514478" w:rsidP="23514478">
            <w:pPr>
              <w:rPr>
                <w:sz w:val="22"/>
                <w:szCs w:val="22"/>
              </w:rPr>
            </w:pPr>
            <w:r w:rsidRPr="23514478">
              <w:rPr>
                <w:sz w:val="22"/>
                <w:szCs w:val="22"/>
              </w:rPr>
              <w:t>Business Owner</w:t>
            </w:r>
          </w:p>
        </w:tc>
        <w:tc>
          <w:tcPr>
            <w:tcW w:w="1965" w:type="dxa"/>
          </w:tcPr>
          <w:p w14:paraId="6A1116FA" w14:textId="77777777" w:rsidR="004156E1" w:rsidRDefault="004156E1">
            <w:pPr>
              <w:rPr>
                <w:sz w:val="22"/>
                <w:szCs w:val="22"/>
              </w:rPr>
            </w:pPr>
          </w:p>
        </w:tc>
        <w:tc>
          <w:tcPr>
            <w:tcW w:w="1959" w:type="dxa"/>
          </w:tcPr>
          <w:p w14:paraId="2CAB55EE" w14:textId="77777777" w:rsidR="004156E1" w:rsidRDefault="004156E1">
            <w:pPr>
              <w:rPr>
                <w:sz w:val="22"/>
                <w:szCs w:val="22"/>
              </w:rPr>
            </w:pPr>
          </w:p>
        </w:tc>
        <w:tc>
          <w:tcPr>
            <w:tcW w:w="2771" w:type="dxa"/>
          </w:tcPr>
          <w:p w14:paraId="440C4E86" w14:textId="77777777" w:rsidR="004156E1" w:rsidRDefault="004156E1">
            <w:pPr>
              <w:rPr>
                <w:sz w:val="22"/>
                <w:szCs w:val="22"/>
              </w:rPr>
            </w:pPr>
          </w:p>
        </w:tc>
        <w:tc>
          <w:tcPr>
            <w:tcW w:w="1167" w:type="dxa"/>
          </w:tcPr>
          <w:p w14:paraId="272D33F6" w14:textId="77777777" w:rsidR="004156E1" w:rsidRDefault="004156E1">
            <w:pPr>
              <w:rPr>
                <w:sz w:val="22"/>
                <w:szCs w:val="22"/>
              </w:rPr>
            </w:pPr>
          </w:p>
        </w:tc>
      </w:tr>
      <w:tr w:rsidR="004156E1" w14:paraId="4BC38F4F" w14:textId="77777777" w:rsidTr="23514478">
        <w:tc>
          <w:tcPr>
            <w:tcW w:w="2208" w:type="dxa"/>
          </w:tcPr>
          <w:p w14:paraId="09672077" w14:textId="77777777" w:rsidR="004156E1" w:rsidRDefault="23514478" w:rsidP="23514478">
            <w:pPr>
              <w:rPr>
                <w:sz w:val="22"/>
                <w:szCs w:val="22"/>
              </w:rPr>
            </w:pPr>
            <w:r w:rsidRPr="23514478">
              <w:rPr>
                <w:sz w:val="22"/>
                <w:szCs w:val="22"/>
              </w:rPr>
              <w:t>Project Manager</w:t>
            </w:r>
          </w:p>
        </w:tc>
        <w:tc>
          <w:tcPr>
            <w:tcW w:w="1965" w:type="dxa"/>
          </w:tcPr>
          <w:p w14:paraId="54553D63" w14:textId="77777777" w:rsidR="004156E1" w:rsidRDefault="004156E1">
            <w:pPr>
              <w:rPr>
                <w:sz w:val="22"/>
                <w:szCs w:val="22"/>
              </w:rPr>
            </w:pPr>
          </w:p>
        </w:tc>
        <w:tc>
          <w:tcPr>
            <w:tcW w:w="1959" w:type="dxa"/>
          </w:tcPr>
          <w:p w14:paraId="6520D5BB" w14:textId="77777777" w:rsidR="004156E1" w:rsidRDefault="004156E1">
            <w:pPr>
              <w:rPr>
                <w:sz w:val="22"/>
                <w:szCs w:val="22"/>
              </w:rPr>
            </w:pPr>
          </w:p>
        </w:tc>
        <w:tc>
          <w:tcPr>
            <w:tcW w:w="2771" w:type="dxa"/>
          </w:tcPr>
          <w:p w14:paraId="37B44DD0" w14:textId="77777777" w:rsidR="004156E1" w:rsidRDefault="004156E1">
            <w:pPr>
              <w:rPr>
                <w:sz w:val="22"/>
                <w:szCs w:val="22"/>
              </w:rPr>
            </w:pPr>
          </w:p>
        </w:tc>
        <w:tc>
          <w:tcPr>
            <w:tcW w:w="1167" w:type="dxa"/>
          </w:tcPr>
          <w:p w14:paraId="1B19E71A" w14:textId="77777777" w:rsidR="004156E1" w:rsidRDefault="004156E1">
            <w:pPr>
              <w:rPr>
                <w:sz w:val="22"/>
                <w:szCs w:val="22"/>
              </w:rPr>
            </w:pPr>
          </w:p>
        </w:tc>
      </w:tr>
      <w:tr w:rsidR="004156E1" w14:paraId="1B08C1C6" w14:textId="77777777" w:rsidTr="23514478">
        <w:tc>
          <w:tcPr>
            <w:tcW w:w="2208" w:type="dxa"/>
          </w:tcPr>
          <w:p w14:paraId="285DB2C0" w14:textId="77777777" w:rsidR="004156E1" w:rsidRDefault="23514478" w:rsidP="23514478">
            <w:pPr>
              <w:rPr>
                <w:sz w:val="22"/>
                <w:szCs w:val="22"/>
              </w:rPr>
            </w:pPr>
            <w:r w:rsidRPr="23514478">
              <w:rPr>
                <w:sz w:val="22"/>
                <w:szCs w:val="22"/>
              </w:rPr>
              <w:t>System Architect</w:t>
            </w:r>
          </w:p>
        </w:tc>
        <w:tc>
          <w:tcPr>
            <w:tcW w:w="1965" w:type="dxa"/>
          </w:tcPr>
          <w:p w14:paraId="2D9F3C8E" w14:textId="77777777" w:rsidR="004156E1" w:rsidRDefault="004156E1">
            <w:pPr>
              <w:rPr>
                <w:sz w:val="22"/>
                <w:szCs w:val="22"/>
              </w:rPr>
            </w:pPr>
          </w:p>
        </w:tc>
        <w:tc>
          <w:tcPr>
            <w:tcW w:w="1959" w:type="dxa"/>
          </w:tcPr>
          <w:p w14:paraId="50E2CE08" w14:textId="77777777" w:rsidR="004156E1" w:rsidRDefault="004156E1">
            <w:pPr>
              <w:rPr>
                <w:sz w:val="22"/>
                <w:szCs w:val="22"/>
              </w:rPr>
            </w:pPr>
          </w:p>
        </w:tc>
        <w:tc>
          <w:tcPr>
            <w:tcW w:w="2771" w:type="dxa"/>
          </w:tcPr>
          <w:p w14:paraId="2806D675" w14:textId="77777777" w:rsidR="004156E1" w:rsidRDefault="004156E1">
            <w:pPr>
              <w:rPr>
                <w:sz w:val="22"/>
                <w:szCs w:val="22"/>
              </w:rPr>
            </w:pPr>
          </w:p>
        </w:tc>
        <w:tc>
          <w:tcPr>
            <w:tcW w:w="1167" w:type="dxa"/>
          </w:tcPr>
          <w:p w14:paraId="295E2045" w14:textId="77777777" w:rsidR="004156E1" w:rsidRDefault="004156E1">
            <w:pPr>
              <w:rPr>
                <w:sz w:val="22"/>
                <w:szCs w:val="22"/>
              </w:rPr>
            </w:pPr>
          </w:p>
        </w:tc>
      </w:tr>
      <w:tr w:rsidR="004156E1" w14:paraId="2021237C" w14:textId="77777777" w:rsidTr="23514478">
        <w:tc>
          <w:tcPr>
            <w:tcW w:w="2208" w:type="dxa"/>
          </w:tcPr>
          <w:p w14:paraId="39FE8014" w14:textId="77777777" w:rsidR="004156E1" w:rsidRDefault="23514478" w:rsidP="23514478">
            <w:pPr>
              <w:rPr>
                <w:sz w:val="22"/>
                <w:szCs w:val="22"/>
              </w:rPr>
            </w:pPr>
            <w:r w:rsidRPr="23514478">
              <w:rPr>
                <w:sz w:val="22"/>
                <w:szCs w:val="22"/>
              </w:rPr>
              <w:t>Development Lead</w:t>
            </w:r>
          </w:p>
        </w:tc>
        <w:tc>
          <w:tcPr>
            <w:tcW w:w="1965" w:type="dxa"/>
          </w:tcPr>
          <w:p w14:paraId="73844D1D" w14:textId="77777777" w:rsidR="004156E1" w:rsidRDefault="004156E1">
            <w:pPr>
              <w:rPr>
                <w:sz w:val="22"/>
                <w:szCs w:val="22"/>
              </w:rPr>
            </w:pPr>
          </w:p>
        </w:tc>
        <w:tc>
          <w:tcPr>
            <w:tcW w:w="1959" w:type="dxa"/>
          </w:tcPr>
          <w:p w14:paraId="358F472C" w14:textId="77777777" w:rsidR="004156E1" w:rsidRDefault="004156E1">
            <w:pPr>
              <w:rPr>
                <w:sz w:val="22"/>
                <w:szCs w:val="22"/>
              </w:rPr>
            </w:pPr>
          </w:p>
        </w:tc>
        <w:tc>
          <w:tcPr>
            <w:tcW w:w="2771" w:type="dxa"/>
          </w:tcPr>
          <w:p w14:paraId="54AA43B7" w14:textId="77777777" w:rsidR="004156E1" w:rsidRDefault="004156E1">
            <w:pPr>
              <w:rPr>
                <w:sz w:val="22"/>
                <w:szCs w:val="22"/>
              </w:rPr>
            </w:pPr>
          </w:p>
        </w:tc>
        <w:tc>
          <w:tcPr>
            <w:tcW w:w="1167" w:type="dxa"/>
          </w:tcPr>
          <w:p w14:paraId="22F4B06E" w14:textId="77777777" w:rsidR="004156E1" w:rsidRDefault="004156E1">
            <w:pPr>
              <w:rPr>
                <w:sz w:val="22"/>
                <w:szCs w:val="22"/>
              </w:rPr>
            </w:pPr>
          </w:p>
        </w:tc>
      </w:tr>
      <w:tr w:rsidR="004156E1" w14:paraId="20B7764F" w14:textId="77777777" w:rsidTr="23514478">
        <w:tc>
          <w:tcPr>
            <w:tcW w:w="2208" w:type="dxa"/>
          </w:tcPr>
          <w:p w14:paraId="325B1660" w14:textId="77777777" w:rsidR="004156E1" w:rsidRDefault="23514478" w:rsidP="23514478">
            <w:pPr>
              <w:rPr>
                <w:sz w:val="22"/>
                <w:szCs w:val="22"/>
              </w:rPr>
            </w:pPr>
            <w:r w:rsidRPr="23514478">
              <w:rPr>
                <w:sz w:val="22"/>
                <w:szCs w:val="22"/>
              </w:rPr>
              <w:t>User Experience Lead</w:t>
            </w:r>
          </w:p>
        </w:tc>
        <w:tc>
          <w:tcPr>
            <w:tcW w:w="1965" w:type="dxa"/>
          </w:tcPr>
          <w:p w14:paraId="6B7641E8" w14:textId="77777777" w:rsidR="004156E1" w:rsidRDefault="004156E1">
            <w:pPr>
              <w:rPr>
                <w:sz w:val="22"/>
                <w:szCs w:val="22"/>
              </w:rPr>
            </w:pPr>
          </w:p>
        </w:tc>
        <w:tc>
          <w:tcPr>
            <w:tcW w:w="1959" w:type="dxa"/>
          </w:tcPr>
          <w:p w14:paraId="32CB43BD" w14:textId="77777777" w:rsidR="004156E1" w:rsidRDefault="004156E1">
            <w:pPr>
              <w:rPr>
                <w:sz w:val="22"/>
                <w:szCs w:val="22"/>
              </w:rPr>
            </w:pPr>
          </w:p>
        </w:tc>
        <w:tc>
          <w:tcPr>
            <w:tcW w:w="2771" w:type="dxa"/>
          </w:tcPr>
          <w:p w14:paraId="3AF27736" w14:textId="77777777" w:rsidR="004156E1" w:rsidRDefault="004156E1">
            <w:pPr>
              <w:rPr>
                <w:sz w:val="22"/>
                <w:szCs w:val="22"/>
              </w:rPr>
            </w:pPr>
          </w:p>
        </w:tc>
        <w:tc>
          <w:tcPr>
            <w:tcW w:w="1167" w:type="dxa"/>
          </w:tcPr>
          <w:p w14:paraId="02D42C63" w14:textId="77777777" w:rsidR="004156E1" w:rsidRDefault="004156E1">
            <w:pPr>
              <w:rPr>
                <w:sz w:val="22"/>
                <w:szCs w:val="22"/>
              </w:rPr>
            </w:pPr>
          </w:p>
        </w:tc>
      </w:tr>
      <w:tr w:rsidR="004156E1" w14:paraId="2E62875D" w14:textId="77777777" w:rsidTr="23514478">
        <w:tc>
          <w:tcPr>
            <w:tcW w:w="2208" w:type="dxa"/>
          </w:tcPr>
          <w:p w14:paraId="39426BD9" w14:textId="77777777" w:rsidR="004156E1" w:rsidRDefault="23514478" w:rsidP="23514478">
            <w:pPr>
              <w:rPr>
                <w:sz w:val="22"/>
                <w:szCs w:val="22"/>
              </w:rPr>
            </w:pPr>
            <w:r w:rsidRPr="23514478">
              <w:rPr>
                <w:sz w:val="22"/>
                <w:szCs w:val="22"/>
              </w:rPr>
              <w:t>Quality Lead</w:t>
            </w:r>
          </w:p>
        </w:tc>
        <w:tc>
          <w:tcPr>
            <w:tcW w:w="1965" w:type="dxa"/>
          </w:tcPr>
          <w:p w14:paraId="443048B0" w14:textId="77777777" w:rsidR="004156E1" w:rsidRDefault="004156E1">
            <w:pPr>
              <w:rPr>
                <w:sz w:val="22"/>
                <w:szCs w:val="22"/>
              </w:rPr>
            </w:pPr>
          </w:p>
        </w:tc>
        <w:tc>
          <w:tcPr>
            <w:tcW w:w="1959" w:type="dxa"/>
          </w:tcPr>
          <w:p w14:paraId="0B614E26" w14:textId="77777777" w:rsidR="004156E1" w:rsidRDefault="004156E1">
            <w:pPr>
              <w:rPr>
                <w:sz w:val="22"/>
                <w:szCs w:val="22"/>
              </w:rPr>
            </w:pPr>
          </w:p>
        </w:tc>
        <w:tc>
          <w:tcPr>
            <w:tcW w:w="2771" w:type="dxa"/>
          </w:tcPr>
          <w:p w14:paraId="2EFFC2D9" w14:textId="77777777" w:rsidR="004156E1" w:rsidRDefault="004156E1">
            <w:pPr>
              <w:rPr>
                <w:sz w:val="22"/>
                <w:szCs w:val="22"/>
              </w:rPr>
            </w:pPr>
          </w:p>
        </w:tc>
        <w:tc>
          <w:tcPr>
            <w:tcW w:w="1167" w:type="dxa"/>
          </w:tcPr>
          <w:p w14:paraId="24E2DDC5" w14:textId="77777777" w:rsidR="004156E1" w:rsidRDefault="004156E1">
            <w:pPr>
              <w:rPr>
                <w:sz w:val="22"/>
                <w:szCs w:val="22"/>
              </w:rPr>
            </w:pPr>
          </w:p>
        </w:tc>
      </w:tr>
      <w:tr w:rsidR="004156E1" w14:paraId="3392F64A" w14:textId="77777777" w:rsidTr="23514478">
        <w:tc>
          <w:tcPr>
            <w:tcW w:w="2208" w:type="dxa"/>
          </w:tcPr>
          <w:p w14:paraId="14EFC87D" w14:textId="77777777" w:rsidR="004156E1" w:rsidRDefault="23514478" w:rsidP="23514478">
            <w:pPr>
              <w:rPr>
                <w:sz w:val="22"/>
                <w:szCs w:val="22"/>
              </w:rPr>
            </w:pPr>
            <w:r w:rsidRPr="23514478">
              <w:rPr>
                <w:sz w:val="22"/>
                <w:szCs w:val="22"/>
              </w:rPr>
              <w:t>Content Lead</w:t>
            </w:r>
          </w:p>
        </w:tc>
        <w:tc>
          <w:tcPr>
            <w:tcW w:w="1965" w:type="dxa"/>
          </w:tcPr>
          <w:p w14:paraId="4DEB24BF" w14:textId="77777777" w:rsidR="004156E1" w:rsidRDefault="004156E1">
            <w:pPr>
              <w:rPr>
                <w:sz w:val="22"/>
                <w:szCs w:val="22"/>
              </w:rPr>
            </w:pPr>
          </w:p>
        </w:tc>
        <w:tc>
          <w:tcPr>
            <w:tcW w:w="1959" w:type="dxa"/>
          </w:tcPr>
          <w:p w14:paraId="50ED9C36" w14:textId="77777777" w:rsidR="004156E1" w:rsidRDefault="004156E1">
            <w:pPr>
              <w:rPr>
                <w:sz w:val="22"/>
                <w:szCs w:val="22"/>
              </w:rPr>
            </w:pPr>
          </w:p>
        </w:tc>
        <w:tc>
          <w:tcPr>
            <w:tcW w:w="2771" w:type="dxa"/>
          </w:tcPr>
          <w:p w14:paraId="468EA1E0" w14:textId="77777777" w:rsidR="004156E1" w:rsidRDefault="004156E1">
            <w:pPr>
              <w:rPr>
                <w:sz w:val="22"/>
                <w:szCs w:val="22"/>
              </w:rPr>
            </w:pPr>
          </w:p>
        </w:tc>
        <w:tc>
          <w:tcPr>
            <w:tcW w:w="1167" w:type="dxa"/>
          </w:tcPr>
          <w:p w14:paraId="68E4FB8B" w14:textId="77777777" w:rsidR="004156E1" w:rsidRDefault="004156E1">
            <w:pPr>
              <w:rPr>
                <w:sz w:val="22"/>
                <w:szCs w:val="22"/>
              </w:rPr>
            </w:pPr>
          </w:p>
        </w:tc>
      </w:tr>
    </w:tbl>
    <w:p w14:paraId="27FF32DA" w14:textId="77777777" w:rsidR="004156E1" w:rsidRDefault="004156E1"/>
    <w:p w14:paraId="044E90FE" w14:textId="77777777" w:rsidR="004156E1" w:rsidRDefault="004156E1"/>
    <w:p w14:paraId="551D11CD" w14:textId="77777777" w:rsidR="004156E1" w:rsidRDefault="00787336">
      <w:pPr>
        <w:widowControl w:val="0"/>
        <w:pBdr>
          <w:top w:val="nil"/>
          <w:left w:val="nil"/>
          <w:bottom w:val="nil"/>
          <w:right w:val="nil"/>
          <w:between w:val="nil"/>
        </w:pBdr>
        <w:spacing w:before="0" w:after="0" w:line="276" w:lineRule="auto"/>
        <w:sectPr w:rsidR="004156E1">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pgNumType w:start="0"/>
          <w:cols w:space="720"/>
          <w:titlePg/>
        </w:sectPr>
      </w:pPr>
      <w:r>
        <w:br w:type="page"/>
      </w:r>
    </w:p>
    <w:p w14:paraId="5740C1C9" w14:textId="77777777" w:rsidR="004156E1" w:rsidRPr="00014701" w:rsidRDefault="23514478">
      <w:pPr>
        <w:pStyle w:val="Heading1"/>
        <w:numPr>
          <w:ilvl w:val="0"/>
          <w:numId w:val="1"/>
        </w:numPr>
        <w:rPr>
          <w:color w:val="323E4F" w:themeColor="text2" w:themeShade="BF"/>
        </w:rPr>
      </w:pPr>
      <w:bookmarkStart w:id="1" w:name="_30j0zll" w:colFirst="0" w:colLast="0"/>
      <w:bookmarkEnd w:id="1"/>
      <w:r w:rsidRPr="00014701">
        <w:rPr>
          <w:color w:val="323E4F" w:themeColor="text2" w:themeShade="BF"/>
        </w:rPr>
        <w:t>Introduction</w:t>
      </w:r>
    </w:p>
    <w:p w14:paraId="6A570D77" w14:textId="77777777" w:rsidR="004156E1" w:rsidRPr="00014701" w:rsidRDefault="23514478">
      <w:pPr>
        <w:pStyle w:val="Heading2"/>
        <w:numPr>
          <w:ilvl w:val="1"/>
          <w:numId w:val="1"/>
        </w:numPr>
        <w:rPr>
          <w:color w:val="2F5496" w:themeColor="accent1" w:themeShade="BF"/>
        </w:rPr>
      </w:pPr>
      <w:bookmarkStart w:id="2" w:name="_1fob9te" w:colFirst="0" w:colLast="0"/>
      <w:bookmarkEnd w:id="2"/>
      <w:r w:rsidRPr="00014701">
        <w:rPr>
          <w:color w:val="2F5496" w:themeColor="accent1" w:themeShade="BF"/>
        </w:rPr>
        <w:t xml:space="preserve"> Project Summary</w:t>
      </w:r>
    </w:p>
    <w:p w14:paraId="28AC7914" w14:textId="68DE69F6" w:rsidR="004156E1" w:rsidRDefault="23514478">
      <w:pPr>
        <w:pStyle w:val="Heading3"/>
        <w:numPr>
          <w:ilvl w:val="2"/>
          <w:numId w:val="1"/>
        </w:numPr>
        <w:rPr>
          <w:color w:val="1F3864" w:themeColor="accent1" w:themeShade="80"/>
        </w:rPr>
      </w:pPr>
      <w:bookmarkStart w:id="3" w:name="_3znysh7" w:colFirst="0" w:colLast="0"/>
      <w:bookmarkEnd w:id="3"/>
      <w:r w:rsidRPr="00014701">
        <w:rPr>
          <w:color w:val="1F3864" w:themeColor="accent1" w:themeShade="80"/>
        </w:rPr>
        <w:t>Objectives</w:t>
      </w:r>
    </w:p>
    <w:p w14:paraId="3793F4DC" w14:textId="60A2DC34" w:rsidR="009A4D9A" w:rsidRPr="009A4D9A" w:rsidRDefault="009A4D9A" w:rsidP="009A4D9A">
      <w:r>
        <w:t xml:space="preserve">The </w:t>
      </w:r>
      <w:r w:rsidR="00F659BD">
        <w:t>Health</w:t>
      </w:r>
      <w:r w:rsidR="003F499F">
        <w:t xml:space="preserve"> Body Wellness Center (HBWC) </w:t>
      </w:r>
      <w:r w:rsidR="004125E5">
        <w:t xml:space="preserve">is an </w:t>
      </w:r>
      <w:r w:rsidR="00F659BD">
        <w:t xml:space="preserve">organization </w:t>
      </w:r>
      <w:r w:rsidR="009A1030">
        <w:t>aims</w:t>
      </w:r>
      <w:r w:rsidR="00816659">
        <w:t xml:space="preserve"> to assist patients in taking responsibility of their overall wellbeing</w:t>
      </w:r>
      <w:r w:rsidR="00FD4115">
        <w:t xml:space="preserve"> and to educate local community members in the practice of wellness</w:t>
      </w:r>
      <w:r w:rsidR="00F659BD">
        <w:t>.</w:t>
      </w:r>
      <w:r w:rsidR="00C423CB">
        <w:t xml:space="preserve"> </w:t>
      </w:r>
      <w:r w:rsidR="008F5953">
        <w:t xml:space="preserve">Their </w:t>
      </w:r>
      <w:r w:rsidR="009A1030">
        <w:t xml:space="preserve">overall mission </w:t>
      </w:r>
      <w:r w:rsidR="00BE03EA">
        <w:t xml:space="preserve">is </w:t>
      </w:r>
      <w:r w:rsidR="00616FB0">
        <w:t xml:space="preserve">to promote improvements in the effective utilization of </w:t>
      </w:r>
      <w:r w:rsidR="00FC1DF6">
        <w:t xml:space="preserve">medical grants </w:t>
      </w:r>
      <w:r w:rsidR="00A607CC">
        <w:t xml:space="preserve">to help </w:t>
      </w:r>
      <w:r w:rsidR="00394FEC">
        <w:t>research and promote health and wellness. HB</w:t>
      </w:r>
      <w:r w:rsidR="00531E73">
        <w:t>W</w:t>
      </w:r>
      <w:r w:rsidR="00394FEC">
        <w:t xml:space="preserve">C’s </w:t>
      </w:r>
      <w:r w:rsidR="00AF167E">
        <w:t xml:space="preserve">Office of Grants Giveaway (OGG) is responsible </w:t>
      </w:r>
      <w:r w:rsidR="0073260A">
        <w:t xml:space="preserve">for accepting and dispersing </w:t>
      </w:r>
      <w:r w:rsidR="0018037A">
        <w:t>applications for financial assistance</w:t>
      </w:r>
      <w:r w:rsidR="008C3740">
        <w:t xml:space="preserve">, with </w:t>
      </w:r>
      <w:r w:rsidR="00E63A8A">
        <w:t xml:space="preserve">the majority of grants disbursed </w:t>
      </w:r>
      <w:r w:rsidR="00E45A30">
        <w:t>to small hospitals.</w:t>
      </w:r>
      <w:r w:rsidR="003501AE">
        <w:t xml:space="preserve"> </w:t>
      </w:r>
      <w:r w:rsidR="00542CB6">
        <w:t>HBW</w:t>
      </w:r>
      <w:r w:rsidR="00963075">
        <w:t xml:space="preserve">C </w:t>
      </w:r>
      <w:r w:rsidR="00EE0915">
        <w:t>utilizes</w:t>
      </w:r>
      <w:r w:rsidR="00963075">
        <w:t xml:space="preserve"> the Small Hospital Grant </w:t>
      </w:r>
      <w:r w:rsidR="00EE0915">
        <w:t>Tracking</w:t>
      </w:r>
      <w:r w:rsidR="00963075">
        <w:t xml:space="preserve"> System (SHGTS) as the primary application </w:t>
      </w:r>
      <w:r w:rsidR="000041A8">
        <w:t xml:space="preserve">used to manage </w:t>
      </w:r>
      <w:r w:rsidR="00B67C2B">
        <w:t>this grant funding data</w:t>
      </w:r>
      <w:r w:rsidR="00CC7ACA">
        <w:t xml:space="preserve">. </w:t>
      </w:r>
      <w:r w:rsidR="00082A77">
        <w:t>In order to meet federal security regulations and remain within compliance</w:t>
      </w:r>
      <w:r w:rsidR="00781CD4">
        <w:t>,</w:t>
      </w:r>
      <w:r w:rsidR="00EE0915">
        <w:t xml:space="preserve"> improve services </w:t>
      </w:r>
      <w:r w:rsidR="00AA4026">
        <w:t>to</w:t>
      </w:r>
      <w:r w:rsidR="00EE0915">
        <w:t xml:space="preserve"> partner organizations</w:t>
      </w:r>
      <w:r w:rsidR="00015917">
        <w:t xml:space="preserve">, and modernize </w:t>
      </w:r>
      <w:r w:rsidR="00E07943">
        <w:t xml:space="preserve">the department’s current infrastructure </w:t>
      </w:r>
      <w:r w:rsidR="00531E73">
        <w:t xml:space="preserve">the </w:t>
      </w:r>
      <w:r w:rsidR="00944F86">
        <w:t>organization has contracted Endo</w:t>
      </w:r>
      <w:r w:rsidR="00AA4026">
        <w:t xml:space="preserve">thon Security Consulting to conduct a security </w:t>
      </w:r>
      <w:r w:rsidR="008A37DF">
        <w:t>assessment report (SAR) to assess the OGG’s security posture, infrastructure</w:t>
      </w:r>
      <w:r w:rsidR="002F54CE">
        <w:t>, and business processes</w:t>
      </w:r>
      <w:r w:rsidR="00004088">
        <w:t xml:space="preserve"> </w:t>
      </w:r>
      <w:bookmarkStart w:id="4" w:name="_Hlk129182498"/>
      <w:r w:rsidR="00004088">
        <w:t>(</w:t>
      </w:r>
      <w:r w:rsidR="00FF279D" w:rsidRPr="00FF279D">
        <w:t>Coleman &amp; MacLeod, 2023</w:t>
      </w:r>
      <w:r w:rsidR="00004088">
        <w:t>)</w:t>
      </w:r>
      <w:bookmarkEnd w:id="4"/>
      <w:r w:rsidR="002F54CE">
        <w:t>.</w:t>
      </w:r>
    </w:p>
    <w:p w14:paraId="5E189A6D" w14:textId="7E2F83E9" w:rsidR="004156E1" w:rsidRDefault="23514478">
      <w:pPr>
        <w:pStyle w:val="Heading3"/>
        <w:numPr>
          <w:ilvl w:val="2"/>
          <w:numId w:val="1"/>
        </w:numPr>
        <w:rPr>
          <w:color w:val="1F3864" w:themeColor="accent1" w:themeShade="80"/>
        </w:rPr>
      </w:pPr>
      <w:r w:rsidRPr="00014701">
        <w:rPr>
          <w:color w:val="1F3864" w:themeColor="accent1" w:themeShade="80"/>
        </w:rPr>
        <w:t xml:space="preserve">Background </w:t>
      </w:r>
    </w:p>
    <w:p w14:paraId="5FDA0918" w14:textId="2C8BC653" w:rsidR="006629D6" w:rsidRDefault="00A70DE3" w:rsidP="00223438">
      <w:r>
        <w:t xml:space="preserve">HBWC’s current </w:t>
      </w:r>
      <w:r w:rsidR="00447D13">
        <w:t xml:space="preserve">LAN administrator and security manager </w:t>
      </w:r>
      <w:r>
        <w:t xml:space="preserve">is set to retire </w:t>
      </w:r>
      <w:r w:rsidR="00CA70F4">
        <w:t>next month</w:t>
      </w:r>
      <w:r w:rsidR="00E322E9">
        <w:t>, and as t</w:t>
      </w:r>
      <w:r w:rsidR="00B25E8A">
        <w:t xml:space="preserve">he </w:t>
      </w:r>
      <w:r w:rsidR="000D54D8">
        <w:t>replacement</w:t>
      </w:r>
      <w:r w:rsidR="008275DE">
        <w:t xml:space="preserve"> Network Security Manager </w:t>
      </w:r>
      <w:r w:rsidR="00447D13">
        <w:t xml:space="preserve">I am </w:t>
      </w:r>
      <w:r w:rsidR="008275DE">
        <w:t>requesting a</w:t>
      </w:r>
      <w:r w:rsidR="00447D13">
        <w:t xml:space="preserve"> current</w:t>
      </w:r>
      <w:r w:rsidR="008275DE">
        <w:t xml:space="preserve"> security assessment report</w:t>
      </w:r>
      <w:r w:rsidR="00B14C3C">
        <w:t xml:space="preserve"> of the company. The SAR </w:t>
      </w:r>
      <w:r w:rsidR="006629D6">
        <w:t>will focus on a detailed analysis of the company’s infrastructure</w:t>
      </w:r>
      <w:r w:rsidR="00F06084">
        <w:t xml:space="preserve"> and will </w:t>
      </w:r>
      <w:r w:rsidR="00F03758">
        <w:t>focus on</w:t>
      </w:r>
      <w:r w:rsidR="00F06084">
        <w:t>:</w:t>
      </w:r>
    </w:p>
    <w:p w14:paraId="557FC9F1" w14:textId="3285E294" w:rsidR="00F06084" w:rsidRDefault="0024487D" w:rsidP="006D074C">
      <w:pPr>
        <w:pStyle w:val="ListParagraph"/>
        <w:numPr>
          <w:ilvl w:val="0"/>
          <w:numId w:val="7"/>
        </w:numPr>
      </w:pPr>
      <w:r>
        <w:t xml:space="preserve">Identifying </w:t>
      </w:r>
      <w:r w:rsidR="00B16BD1">
        <w:t xml:space="preserve">which hardware and software elements </w:t>
      </w:r>
      <w:r w:rsidR="00DF745F">
        <w:t xml:space="preserve">can still be utilized </w:t>
      </w:r>
      <w:r w:rsidR="0019695A">
        <w:t>or no longer supported (EO</w:t>
      </w:r>
      <w:r w:rsidR="00373DC3">
        <w:t>SL).</w:t>
      </w:r>
    </w:p>
    <w:p w14:paraId="555210D2" w14:textId="4464FAF6" w:rsidR="00373DC3" w:rsidRDefault="000552EF" w:rsidP="006D074C">
      <w:pPr>
        <w:pStyle w:val="ListParagraph"/>
        <w:numPr>
          <w:ilvl w:val="0"/>
          <w:numId w:val="7"/>
        </w:numPr>
      </w:pPr>
      <w:r>
        <w:t>Reviewing current</w:t>
      </w:r>
      <w:r w:rsidR="00B1286B">
        <w:t xml:space="preserve"> business, technical, security, and regulatory </w:t>
      </w:r>
      <w:r w:rsidR="00AE75D5">
        <w:t xml:space="preserve">requirements </w:t>
      </w:r>
      <w:r>
        <w:t xml:space="preserve">to ensure </w:t>
      </w:r>
      <w:r w:rsidR="00237C65">
        <w:t>federal compliance.</w:t>
      </w:r>
    </w:p>
    <w:p w14:paraId="70FC9019" w14:textId="43EA2D93" w:rsidR="000928A5" w:rsidRDefault="000928A5" w:rsidP="006D074C">
      <w:pPr>
        <w:pStyle w:val="ListParagraph"/>
        <w:numPr>
          <w:ilvl w:val="0"/>
          <w:numId w:val="7"/>
        </w:numPr>
      </w:pPr>
      <w:r>
        <w:t xml:space="preserve">Completion of </w:t>
      </w:r>
      <w:r w:rsidR="000675C3">
        <w:t xml:space="preserve">a </w:t>
      </w:r>
      <w:r w:rsidR="00426E10">
        <w:t>comprehensive network</w:t>
      </w:r>
      <w:r w:rsidR="00EB08B6">
        <w:t xml:space="preserve"> threat analysis </w:t>
      </w:r>
      <w:r w:rsidR="00426E10">
        <w:t>to discuss and understand</w:t>
      </w:r>
      <w:r w:rsidR="0081536D">
        <w:t xml:space="preserve"> </w:t>
      </w:r>
      <w:r w:rsidR="00E207BE">
        <w:t xml:space="preserve">network and </w:t>
      </w:r>
      <w:r w:rsidR="00426E10">
        <w:t>application security needs.</w:t>
      </w:r>
    </w:p>
    <w:p w14:paraId="15015E0F" w14:textId="1495D174" w:rsidR="00426E10" w:rsidRPr="00223438" w:rsidRDefault="00D209B0" w:rsidP="006D074C">
      <w:pPr>
        <w:pStyle w:val="ListParagraph"/>
        <w:numPr>
          <w:ilvl w:val="0"/>
          <w:numId w:val="7"/>
        </w:numPr>
      </w:pPr>
      <w:r>
        <w:t>Designing</w:t>
      </w:r>
      <w:r w:rsidR="00613D7D">
        <w:t xml:space="preserve"> a</w:t>
      </w:r>
      <w:r w:rsidR="00EF0044">
        <w:t xml:space="preserve"> new network to replace the current LAN that can provide adequate support for secure remote access by employees</w:t>
      </w:r>
      <w:r w:rsidR="00BF30CA">
        <w:t>, secure ACH data transmission, secure handling of NPI and patient data</w:t>
      </w:r>
      <w:r w:rsidR="0000480C">
        <w:t xml:space="preserve"> according to the required industry </w:t>
      </w:r>
      <w:r w:rsidR="00F03758">
        <w:t>standards and</w:t>
      </w:r>
      <w:r w:rsidR="0000480C">
        <w:t xml:space="preserve"> </w:t>
      </w:r>
      <w:r>
        <w:t>facilitate connections</w:t>
      </w:r>
      <w:r w:rsidR="00CA1682">
        <w:t xml:space="preserve"> with external third-party networks accessing cloud-based SaaS services for</w:t>
      </w:r>
      <w:r w:rsidR="00830710">
        <w:t xml:space="preserve"> the</w:t>
      </w:r>
      <w:r w:rsidR="00CA1682">
        <w:t xml:space="preserve"> </w:t>
      </w:r>
      <w:r>
        <w:t>OGG.</w:t>
      </w:r>
    </w:p>
    <w:p w14:paraId="1D5AFCB1" w14:textId="74707D08" w:rsidR="004156E1" w:rsidRDefault="23514478">
      <w:pPr>
        <w:pStyle w:val="Heading4"/>
        <w:numPr>
          <w:ilvl w:val="3"/>
          <w:numId w:val="1"/>
        </w:numPr>
        <w:rPr>
          <w:color w:val="1F3864" w:themeColor="accent1" w:themeShade="80"/>
        </w:rPr>
      </w:pPr>
      <w:r w:rsidRPr="00014701">
        <w:rPr>
          <w:color w:val="1F3864" w:themeColor="accent1" w:themeShade="80"/>
        </w:rPr>
        <w:t>Business Drivers</w:t>
      </w:r>
    </w:p>
    <w:p w14:paraId="1A798422" w14:textId="5F4F0506" w:rsidR="0019399D" w:rsidRPr="0019399D" w:rsidRDefault="0019399D" w:rsidP="0019399D">
      <w:r>
        <w:t xml:space="preserve">There are several </w:t>
      </w:r>
      <w:r w:rsidR="001916D8">
        <w:t>factors contributing to</w:t>
      </w:r>
      <w:r>
        <w:t xml:space="preserve"> </w:t>
      </w:r>
      <w:r w:rsidR="001916D8">
        <w:t xml:space="preserve">HBWC’s </w:t>
      </w:r>
      <w:r w:rsidR="00031923">
        <w:t>need</w:t>
      </w:r>
      <w:r w:rsidR="00E73753">
        <w:t xml:space="preserve"> </w:t>
      </w:r>
      <w:r w:rsidR="005D6FE5">
        <w:t xml:space="preserve">for the </w:t>
      </w:r>
      <w:r w:rsidR="00D72B30">
        <w:t xml:space="preserve">proposed </w:t>
      </w:r>
      <w:r w:rsidR="00442879">
        <w:t>c</w:t>
      </w:r>
      <w:r w:rsidR="006D7365">
        <w:t>hanges</w:t>
      </w:r>
      <w:r w:rsidR="00442879">
        <w:t xml:space="preserve"> from an onsite system to an IaaS utilizing Microsoft Azure</w:t>
      </w:r>
      <w:r w:rsidR="00EE49EC">
        <w:t xml:space="preserve"> with more modern Microsoft SQL system.</w:t>
      </w:r>
      <w:r w:rsidR="005901E4">
        <w:t xml:space="preserve"> Some of these factors include </w:t>
      </w:r>
      <w:r w:rsidR="00BD7C92">
        <w:t xml:space="preserve">issues with productivity, customer satisfaction, </w:t>
      </w:r>
      <w:r w:rsidR="00B77B24">
        <w:t>finances, and potential negative effects on company stakeholders.</w:t>
      </w:r>
    </w:p>
    <w:p w14:paraId="17D77906" w14:textId="330F1B29" w:rsidR="004156E1" w:rsidRDefault="004156E1"/>
    <w:p w14:paraId="404AA2D0" w14:textId="7DDDDB79" w:rsidR="004156E1" w:rsidRDefault="23514478">
      <w:pPr>
        <w:pStyle w:val="Heading2"/>
        <w:numPr>
          <w:ilvl w:val="1"/>
          <w:numId w:val="1"/>
        </w:numPr>
        <w:rPr>
          <w:color w:val="2F5496" w:themeColor="accent1" w:themeShade="BF"/>
        </w:rPr>
      </w:pPr>
      <w:bookmarkStart w:id="5" w:name="_tyjcwt" w:colFirst="0" w:colLast="0"/>
      <w:bookmarkEnd w:id="5"/>
      <w:r w:rsidRPr="00014701">
        <w:rPr>
          <w:color w:val="2F5496" w:themeColor="accent1" w:themeShade="BF"/>
        </w:rPr>
        <w:t>Project Scope</w:t>
      </w:r>
    </w:p>
    <w:p w14:paraId="4339BD99" w14:textId="163159ED" w:rsidR="00563642" w:rsidRPr="00563642" w:rsidRDefault="00A6471A" w:rsidP="00563642">
      <w:r>
        <w:t>The project will focus on the update/upgrade of HBWC’s SHGT</w:t>
      </w:r>
      <w:r w:rsidR="00FF77E8">
        <w:t>S to a cloud-based operation</w:t>
      </w:r>
      <w:r w:rsidR="00CE5A20">
        <w:t xml:space="preserve">. The project will include upgrading the Microsoft Server </w:t>
      </w:r>
      <w:r w:rsidR="00F337D0">
        <w:t>environment and</w:t>
      </w:r>
      <w:r w:rsidR="00301B96">
        <w:t xml:space="preserve"> update their database from Microsoft Access 2010 to Microsoft SQL</w:t>
      </w:r>
      <w:r w:rsidR="00F7138F">
        <w:t xml:space="preserve"> </w:t>
      </w:r>
      <w:r w:rsidR="0021084F">
        <w:t xml:space="preserve">Server </w:t>
      </w:r>
      <w:r w:rsidR="00F7138F">
        <w:t>utilizing the proposed Microsoft Azure cloud Infrastructure</w:t>
      </w:r>
      <w:r w:rsidR="004250DB">
        <w:t xml:space="preserve"> (IaaS)</w:t>
      </w:r>
      <w:r w:rsidR="00004088" w:rsidRPr="00004088">
        <w:t xml:space="preserve"> </w:t>
      </w:r>
      <w:r w:rsidR="00FF279D" w:rsidRPr="00FF279D">
        <w:t>(Coleman &amp; MacLeod, 2023)</w:t>
      </w:r>
      <w:r w:rsidR="004250DB">
        <w:t>.</w:t>
      </w:r>
    </w:p>
    <w:p w14:paraId="7305DB5E" w14:textId="43F7E7F3" w:rsidR="004156E1" w:rsidRDefault="23514478">
      <w:pPr>
        <w:pStyle w:val="Heading3"/>
        <w:numPr>
          <w:ilvl w:val="2"/>
          <w:numId w:val="1"/>
        </w:numPr>
        <w:rPr>
          <w:color w:val="1F3864" w:themeColor="accent1" w:themeShade="80"/>
        </w:rPr>
      </w:pPr>
      <w:bookmarkStart w:id="6" w:name="_3dy6vkm" w:colFirst="0" w:colLast="0"/>
      <w:bookmarkEnd w:id="6"/>
      <w:r w:rsidRPr="00014701">
        <w:rPr>
          <w:color w:val="1F3864" w:themeColor="accent1" w:themeShade="80"/>
        </w:rPr>
        <w:t>In</w:t>
      </w:r>
      <w:r w:rsidR="00556FE0" w:rsidRPr="00014701">
        <w:rPr>
          <w:color w:val="1F3864" w:themeColor="accent1" w:themeShade="80"/>
        </w:rPr>
        <w:t>-</w:t>
      </w:r>
      <w:r w:rsidRPr="00014701">
        <w:rPr>
          <w:color w:val="1F3864" w:themeColor="accent1" w:themeShade="80"/>
        </w:rPr>
        <w:t>Scope Functionality</w:t>
      </w:r>
    </w:p>
    <w:p w14:paraId="4BCA094B" w14:textId="77777777" w:rsidR="002A05E6" w:rsidRDefault="00A308D0" w:rsidP="00A308D0">
      <w:r>
        <w:t xml:space="preserve">In-Scope functionality </w:t>
      </w:r>
      <w:r w:rsidR="00FA0CF0">
        <w:t xml:space="preserve">refers to specific features and capabilities </w:t>
      </w:r>
      <w:r w:rsidR="00A93AA8">
        <w:t xml:space="preserve">of a a software system that have been agreed upon and/or considered </w:t>
      </w:r>
      <w:r w:rsidR="00D52257">
        <w:t>imperative for the system to meet its intended goals and requirements as defined my federal regulations</w:t>
      </w:r>
      <w:r w:rsidR="00411AF4">
        <w:t xml:space="preserve"> and compliance. There are two main features </w:t>
      </w:r>
      <w:r w:rsidR="009F5C58">
        <w:t xml:space="preserve">and several secondary features that will assist in the modernization of HBWC’s </w:t>
      </w:r>
      <w:r w:rsidR="002A05E6">
        <w:t>network infrastructure.</w:t>
      </w:r>
    </w:p>
    <w:p w14:paraId="4E2A9DF6" w14:textId="6CE83CEF" w:rsidR="002A05E6" w:rsidRDefault="002A05E6" w:rsidP="00A308D0">
      <w:r>
        <w:t>The primary features</w:t>
      </w:r>
      <w:r w:rsidR="007249B9">
        <w:t xml:space="preserve"> of the IN-Scope Functionality</w:t>
      </w:r>
      <w:r>
        <w:t>:</w:t>
      </w:r>
    </w:p>
    <w:p w14:paraId="19B00C9E" w14:textId="05C3B38E" w:rsidR="00281861" w:rsidRDefault="00A93AA8" w:rsidP="002A05E6">
      <w:pPr>
        <w:pStyle w:val="ListParagraph"/>
        <w:numPr>
          <w:ilvl w:val="0"/>
          <w:numId w:val="7"/>
        </w:numPr>
      </w:pPr>
      <w:r>
        <w:t xml:space="preserve"> </w:t>
      </w:r>
      <w:r w:rsidR="005C51CF">
        <w:t xml:space="preserve">Establishment of a Microsoft </w:t>
      </w:r>
      <w:r w:rsidR="00D34A8D">
        <w:t>Windows Server 2019 environment</w:t>
      </w:r>
      <w:r w:rsidR="00BA0704">
        <w:t xml:space="preserve"> hosted by Microsoft Azure datacenter.</w:t>
      </w:r>
      <w:r w:rsidR="004517E2">
        <w:t xml:space="preserve"> </w:t>
      </w:r>
      <w:r w:rsidR="00D2363E">
        <w:t xml:space="preserve">After the upgrade HBWC will verify </w:t>
      </w:r>
      <w:r w:rsidR="00424ADC">
        <w:t>functionality</w:t>
      </w:r>
      <w:r w:rsidR="00D2363E">
        <w:t xml:space="preserve"> and retire </w:t>
      </w:r>
      <w:r w:rsidR="00860B6F">
        <w:t xml:space="preserve">Microsoft Windows Server 2008 </w:t>
      </w:r>
      <w:r w:rsidR="00281861">
        <w:t>R2 application server.</w:t>
      </w:r>
    </w:p>
    <w:p w14:paraId="188A2B73" w14:textId="73910B90" w:rsidR="00F337D0" w:rsidRDefault="00AA09D6" w:rsidP="002A05E6">
      <w:pPr>
        <w:pStyle w:val="ListParagraph"/>
        <w:numPr>
          <w:ilvl w:val="0"/>
          <w:numId w:val="7"/>
        </w:numPr>
      </w:pPr>
      <w:r>
        <w:t xml:space="preserve"> </w:t>
      </w:r>
      <w:r w:rsidR="00C46308">
        <w:t>Migrating MS Access 2010</w:t>
      </w:r>
      <w:r w:rsidR="005865D9">
        <w:t xml:space="preserve"> </w:t>
      </w:r>
      <w:r w:rsidR="000C0D3E">
        <w:t xml:space="preserve">to Microsoft SQL system, and once </w:t>
      </w:r>
      <w:r w:rsidR="00424ADC">
        <w:t>functionality</w:t>
      </w:r>
      <w:r w:rsidR="009E015C">
        <w:t xml:space="preserve"> has been verified, HBWC will retire, MS Access 2020.</w:t>
      </w:r>
      <w:r w:rsidR="00AF6EDC">
        <w:t xml:space="preserve"> </w:t>
      </w:r>
      <w:r w:rsidR="00C46F5F">
        <w:t>Configuration of Microsoft SQL server from Microsoft Azure</w:t>
      </w:r>
      <w:r w:rsidR="00F40131">
        <w:t xml:space="preserve"> is required.</w:t>
      </w:r>
    </w:p>
    <w:p w14:paraId="1E759970" w14:textId="247692C3" w:rsidR="00DC2AB7" w:rsidRDefault="00DC2AB7" w:rsidP="00DC2AB7">
      <w:r>
        <w:t>The</w:t>
      </w:r>
      <w:r w:rsidR="00560FB1">
        <w:t xml:space="preserve"> secondary features that should be addressed within the In-Scope Functionality are:</w:t>
      </w:r>
    </w:p>
    <w:p w14:paraId="73E91914" w14:textId="34D00D8F" w:rsidR="007249B9" w:rsidRDefault="002C0B0C" w:rsidP="007249B9">
      <w:pPr>
        <w:pStyle w:val="ListParagraph"/>
        <w:numPr>
          <w:ilvl w:val="0"/>
          <w:numId w:val="7"/>
        </w:numPr>
      </w:pPr>
      <w:r>
        <w:t>The HBWC</w:t>
      </w:r>
      <w:r w:rsidR="005C7E97">
        <w:t>’s IT Department</w:t>
      </w:r>
      <w:r>
        <w:t xml:space="preserve"> must create a remote </w:t>
      </w:r>
      <w:r w:rsidR="00B549CE">
        <w:t xml:space="preserve">environment via a VPN for users </w:t>
      </w:r>
      <w:r w:rsidR="00FB131C">
        <w:t>requiring remote access to the SHGTS.</w:t>
      </w:r>
    </w:p>
    <w:p w14:paraId="08697D6E" w14:textId="5E1BBF39" w:rsidR="00FB131C" w:rsidRDefault="000E0D72" w:rsidP="007249B9">
      <w:pPr>
        <w:pStyle w:val="ListParagraph"/>
        <w:numPr>
          <w:ilvl w:val="0"/>
          <w:numId w:val="7"/>
        </w:numPr>
      </w:pPr>
      <w:r>
        <w:t>Migration</w:t>
      </w:r>
      <w:r w:rsidR="006A60F0">
        <w:t xml:space="preserve"> and configuration</w:t>
      </w:r>
      <w:r>
        <w:t xml:space="preserve"> of </w:t>
      </w:r>
      <w:r w:rsidR="006A60F0">
        <w:t>QuickBooks</w:t>
      </w:r>
      <w:r>
        <w:t xml:space="preserve"> database for employee payroll </w:t>
      </w:r>
      <w:r w:rsidR="006A60F0">
        <w:t>for new location on the MS Windows 2019 server.</w:t>
      </w:r>
    </w:p>
    <w:p w14:paraId="6983D6AE" w14:textId="0B97AC04" w:rsidR="006A60F0" w:rsidRDefault="001B6ADC" w:rsidP="007249B9">
      <w:pPr>
        <w:pStyle w:val="ListParagraph"/>
        <w:numPr>
          <w:ilvl w:val="0"/>
          <w:numId w:val="7"/>
        </w:numPr>
      </w:pPr>
      <w:r>
        <w:t xml:space="preserve">Creation of </w:t>
      </w:r>
      <w:r w:rsidR="005B259A">
        <w:t xml:space="preserve">security </w:t>
      </w:r>
      <w:r w:rsidR="00FF49EA">
        <w:t xml:space="preserve">polies to secure remote environment that include, but are not limited to </w:t>
      </w:r>
      <w:r w:rsidR="00283644">
        <w:t>multi-factor authentication</w:t>
      </w:r>
      <w:r w:rsidR="002A30D5">
        <w:t xml:space="preserve"> (MFA)</w:t>
      </w:r>
      <w:r w:rsidR="00283644">
        <w:t xml:space="preserve">, remote access </w:t>
      </w:r>
      <w:r w:rsidR="001402E1">
        <w:t>governance, strong</w:t>
      </w:r>
      <w:r w:rsidR="005B259A">
        <w:t xml:space="preserve"> encryption (SSL/TLS), etc.</w:t>
      </w:r>
    </w:p>
    <w:p w14:paraId="49F80FB8" w14:textId="0DA18A4C" w:rsidR="007249B9" w:rsidRPr="00F337D0" w:rsidRDefault="001402E1" w:rsidP="00DC2AB7">
      <w:pPr>
        <w:pStyle w:val="ListParagraph"/>
        <w:numPr>
          <w:ilvl w:val="0"/>
          <w:numId w:val="7"/>
        </w:numPr>
      </w:pPr>
      <w:r>
        <w:t>A new disaster recovery plan</w:t>
      </w:r>
      <w:r w:rsidR="005C7E97">
        <w:t xml:space="preserve"> created by HBWC’s IT Department </w:t>
      </w:r>
      <w:r w:rsidR="00401148">
        <w:t>and managed by Microsoft (</w:t>
      </w:r>
      <w:r w:rsidR="00A87A7C">
        <w:t>e.g., Azure Backup)</w:t>
      </w:r>
      <w:r w:rsidR="002C4E82">
        <w:t xml:space="preserve">. HBWC’s </w:t>
      </w:r>
      <w:r w:rsidR="003D5C10">
        <w:t xml:space="preserve">new </w:t>
      </w:r>
      <w:r w:rsidR="00A24A0F">
        <w:t>network</w:t>
      </w:r>
      <w:r w:rsidR="003D5C10">
        <w:t xml:space="preserve"> infrastructure will be cloud-</w:t>
      </w:r>
      <w:r w:rsidR="00A24A0F">
        <w:t>based</w:t>
      </w:r>
      <w:r w:rsidR="00C513D8">
        <w:t xml:space="preserve"> site security and DRP will be responsibility of</w:t>
      </w:r>
      <w:r w:rsidR="00A24A0F">
        <w:t xml:space="preserve"> the Microsoft datacenter.</w:t>
      </w:r>
    </w:p>
    <w:p w14:paraId="6C4BCAD7" w14:textId="0943411B" w:rsidR="004156E1" w:rsidRDefault="23514478">
      <w:pPr>
        <w:pStyle w:val="Heading3"/>
        <w:numPr>
          <w:ilvl w:val="2"/>
          <w:numId w:val="1"/>
        </w:numPr>
        <w:rPr>
          <w:color w:val="1F3864" w:themeColor="accent1" w:themeShade="80"/>
        </w:rPr>
      </w:pPr>
      <w:r w:rsidRPr="00014701">
        <w:rPr>
          <w:color w:val="1F3864" w:themeColor="accent1" w:themeShade="80"/>
        </w:rPr>
        <w:t>Out</w:t>
      </w:r>
      <w:r w:rsidR="00556FE0" w:rsidRPr="00014701">
        <w:rPr>
          <w:color w:val="1F3864" w:themeColor="accent1" w:themeShade="80"/>
        </w:rPr>
        <w:t>-</w:t>
      </w:r>
      <w:r w:rsidRPr="00014701">
        <w:rPr>
          <w:color w:val="1F3864" w:themeColor="accent1" w:themeShade="80"/>
        </w:rPr>
        <w:t>of</w:t>
      </w:r>
      <w:r w:rsidR="00556FE0" w:rsidRPr="00014701">
        <w:rPr>
          <w:color w:val="1F3864" w:themeColor="accent1" w:themeShade="80"/>
        </w:rPr>
        <w:t>-</w:t>
      </w:r>
      <w:r w:rsidRPr="00014701">
        <w:rPr>
          <w:color w:val="1F3864" w:themeColor="accent1" w:themeShade="80"/>
        </w:rPr>
        <w:t>Scope Functionality</w:t>
      </w:r>
    </w:p>
    <w:p w14:paraId="742564D3" w14:textId="287169E6" w:rsidR="000F56CD" w:rsidRPr="000F56CD" w:rsidRDefault="00DD0B00" w:rsidP="00DD0B00">
      <w:r>
        <w:t xml:space="preserve">Out-of-Scope functionality </w:t>
      </w:r>
      <w:r w:rsidR="00FD7611">
        <w:t xml:space="preserve">refers to features or capabilities beyond the intended and/or agreed-upon scope </w:t>
      </w:r>
      <w:r w:rsidR="00987B60">
        <w:t>of a project or system</w:t>
      </w:r>
      <w:r w:rsidR="001060FB">
        <w:t xml:space="preserve"> (or presumably out-of-budget)</w:t>
      </w:r>
      <w:r w:rsidR="00987B60">
        <w:t>.</w:t>
      </w:r>
      <w:r w:rsidR="00DA147B">
        <w:t xml:space="preserve"> The SAR performed by Endothon Security Consulti</w:t>
      </w:r>
      <w:r w:rsidR="00191992">
        <w:t xml:space="preserve">ng </w:t>
      </w:r>
      <w:r w:rsidR="00EF40A9">
        <w:t>references several areas where HBWC and their OGG need improvement.</w:t>
      </w:r>
      <w:r w:rsidR="002F631F">
        <w:t xml:space="preserve"> Some of the areas include a more ACH transaction process for grant distribution, </w:t>
      </w:r>
      <w:r w:rsidR="005712DB">
        <w:t xml:space="preserve">improvements </w:t>
      </w:r>
      <w:r w:rsidR="004B25A9">
        <w:t>in the</w:t>
      </w:r>
      <w:r w:rsidR="005712DB">
        <w:t xml:space="preserve"> payroll process, </w:t>
      </w:r>
      <w:r w:rsidR="005B551C">
        <w:t xml:space="preserve">and mainly LAN changes. </w:t>
      </w:r>
      <w:r w:rsidR="008A22FB">
        <w:t>Although</w:t>
      </w:r>
      <w:r w:rsidR="00E54DF6">
        <w:t xml:space="preserve">, the above </w:t>
      </w:r>
      <w:r w:rsidR="00784349">
        <w:t xml:space="preserve">out-of-scope functionalities will not be addressed in this project, it is recommended to revisit them </w:t>
      </w:r>
      <w:r w:rsidR="008A22FB">
        <w:t>when considering the complete modernization of those systems and processes.</w:t>
      </w:r>
    </w:p>
    <w:p w14:paraId="00241B53" w14:textId="77777777" w:rsidR="004156E1" w:rsidRPr="00014701" w:rsidRDefault="23514478">
      <w:pPr>
        <w:pStyle w:val="Heading2"/>
        <w:numPr>
          <w:ilvl w:val="1"/>
          <w:numId w:val="1"/>
        </w:numPr>
        <w:rPr>
          <w:color w:val="2F5496" w:themeColor="accent1" w:themeShade="BF"/>
        </w:rPr>
      </w:pPr>
      <w:bookmarkStart w:id="7" w:name="_4d34og8" w:colFirst="0" w:colLast="0"/>
      <w:bookmarkEnd w:id="7"/>
      <w:r w:rsidRPr="00014701">
        <w:rPr>
          <w:color w:val="2F5496" w:themeColor="accent1" w:themeShade="BF"/>
        </w:rPr>
        <w:t>System Perspective</w:t>
      </w:r>
    </w:p>
    <w:p w14:paraId="0438E7C4" w14:textId="25FEED28" w:rsidR="004156E1" w:rsidRDefault="0046624A" w:rsidP="23514478">
      <w:pPr>
        <w:pBdr>
          <w:top w:val="nil"/>
          <w:left w:val="nil"/>
          <w:bottom w:val="nil"/>
          <w:right w:val="nil"/>
          <w:between w:val="nil"/>
        </w:pBdr>
        <w:spacing w:after="0"/>
        <w:ind w:left="720" w:right="720" w:hanging="720"/>
        <w:rPr>
          <w:color w:val="000000"/>
        </w:rPr>
      </w:pPr>
      <w:r w:rsidRPr="00CF3578">
        <w:rPr>
          <w:color w:val="000000"/>
        </w:rPr>
        <w:t>In this specific project we are inclined to face potential hurdles</w:t>
      </w:r>
      <w:r w:rsidR="00202787" w:rsidRPr="00CF3578">
        <w:rPr>
          <w:color w:val="000000"/>
        </w:rPr>
        <w:t xml:space="preserve">. </w:t>
      </w:r>
      <w:r w:rsidR="00971699" w:rsidRPr="00CF3578">
        <w:rPr>
          <w:color w:val="000000"/>
        </w:rPr>
        <w:t>This” Cloud</w:t>
      </w:r>
      <w:r w:rsidR="00202787" w:rsidRPr="00CF3578">
        <w:rPr>
          <w:color w:val="000000"/>
        </w:rPr>
        <w:t>-lif</w:t>
      </w:r>
      <w:r w:rsidR="00201043" w:rsidRPr="00CF3578">
        <w:rPr>
          <w:color w:val="000000"/>
        </w:rPr>
        <w:t>t</w:t>
      </w:r>
      <w:r w:rsidR="00CF3578">
        <w:rPr>
          <w:color w:val="000000"/>
        </w:rPr>
        <w:t xml:space="preserve"> </w:t>
      </w:r>
      <w:r w:rsidR="00201043" w:rsidRPr="00CF3578">
        <w:rPr>
          <w:color w:val="000000"/>
        </w:rPr>
        <w:t xml:space="preserve">procedure” and migration </w:t>
      </w:r>
      <w:r w:rsidR="00AC7FEA">
        <w:rPr>
          <w:color w:val="000000"/>
        </w:rPr>
        <w:t>can</w:t>
      </w:r>
      <w:r w:rsidR="00201043" w:rsidRPr="00CF3578">
        <w:rPr>
          <w:color w:val="000000"/>
        </w:rPr>
        <w:t xml:space="preserve"> be challenging when making the several upgrades noted per the </w:t>
      </w:r>
      <w:r w:rsidR="00CF3578" w:rsidRPr="00CF3578">
        <w:rPr>
          <w:color w:val="000000"/>
        </w:rPr>
        <w:t>documentation</w:t>
      </w:r>
      <w:r w:rsidR="00201043" w:rsidRPr="00CF3578">
        <w:rPr>
          <w:color w:val="000000"/>
        </w:rPr>
        <w:t>.</w:t>
      </w:r>
      <w:r w:rsidR="00B86040">
        <w:rPr>
          <w:color w:val="000000"/>
        </w:rPr>
        <w:t xml:space="preserve"> </w:t>
      </w:r>
    </w:p>
    <w:p w14:paraId="234A5AC3" w14:textId="737FCF35" w:rsidR="0063248A" w:rsidRDefault="0063248A" w:rsidP="23514478">
      <w:pPr>
        <w:pBdr>
          <w:top w:val="nil"/>
          <w:left w:val="nil"/>
          <w:bottom w:val="nil"/>
          <w:right w:val="nil"/>
          <w:between w:val="nil"/>
        </w:pBdr>
        <w:spacing w:after="0"/>
        <w:ind w:left="720" w:right="720" w:hanging="720"/>
        <w:rPr>
          <w:b/>
          <w:bCs/>
          <w:color w:val="000000"/>
        </w:rPr>
      </w:pPr>
      <w:r w:rsidRPr="0063248A">
        <w:rPr>
          <w:b/>
          <w:bCs/>
          <w:color w:val="000000"/>
        </w:rPr>
        <w:t xml:space="preserve">Potential </w:t>
      </w:r>
      <w:r w:rsidR="00AC7FEA">
        <w:rPr>
          <w:b/>
          <w:bCs/>
          <w:color w:val="000000"/>
        </w:rPr>
        <w:t>Impediments:</w:t>
      </w:r>
    </w:p>
    <w:p w14:paraId="53A13E41" w14:textId="4FD74663" w:rsidR="0063248A" w:rsidRDefault="00E2183F" w:rsidP="23514478">
      <w:pPr>
        <w:pBdr>
          <w:top w:val="nil"/>
          <w:left w:val="nil"/>
          <w:bottom w:val="nil"/>
          <w:right w:val="nil"/>
          <w:between w:val="nil"/>
        </w:pBdr>
        <w:spacing w:after="0"/>
        <w:ind w:left="720" w:right="720" w:hanging="720"/>
        <w:rPr>
          <w:color w:val="000000"/>
        </w:rPr>
      </w:pPr>
      <w:r w:rsidRPr="00E2183F">
        <w:rPr>
          <w:color w:val="000000"/>
        </w:rPr>
        <w:t>Budgetary Issues:</w:t>
      </w:r>
      <w:r w:rsidR="007667A7">
        <w:rPr>
          <w:color w:val="000000"/>
        </w:rPr>
        <w:t xml:space="preserve"> If the project receives full backing from HBWC’s Board of Directors </w:t>
      </w:r>
      <w:r w:rsidR="00661234">
        <w:rPr>
          <w:color w:val="000000"/>
        </w:rPr>
        <w:t>there should be no foreseen budgetary issues</w:t>
      </w:r>
      <w:r w:rsidR="00755145">
        <w:rPr>
          <w:color w:val="000000"/>
        </w:rPr>
        <w:t>.</w:t>
      </w:r>
      <w:r w:rsidR="00661234">
        <w:rPr>
          <w:color w:val="000000"/>
        </w:rPr>
        <w:t xml:space="preserve"> </w:t>
      </w:r>
      <w:r w:rsidR="00CF530D">
        <w:rPr>
          <w:color w:val="000000"/>
        </w:rPr>
        <w:t>If</w:t>
      </w:r>
      <w:r w:rsidR="00755145">
        <w:rPr>
          <w:color w:val="000000"/>
        </w:rPr>
        <w:t xml:space="preserve"> the IT</w:t>
      </w:r>
      <w:r w:rsidR="00CF530D">
        <w:rPr>
          <w:color w:val="000000"/>
        </w:rPr>
        <w:t xml:space="preserve"> </w:t>
      </w:r>
      <w:r w:rsidR="00755145">
        <w:rPr>
          <w:color w:val="000000"/>
        </w:rPr>
        <w:t xml:space="preserve">department/Development Team </w:t>
      </w:r>
      <w:r w:rsidR="00CF530D">
        <w:rPr>
          <w:color w:val="000000"/>
        </w:rPr>
        <w:t xml:space="preserve">run into any </w:t>
      </w:r>
      <w:r w:rsidR="00AD2825">
        <w:rPr>
          <w:color w:val="000000"/>
        </w:rPr>
        <w:t>issues during or</w:t>
      </w:r>
      <w:r w:rsidR="006B58A4">
        <w:rPr>
          <w:color w:val="000000"/>
        </w:rPr>
        <w:t xml:space="preserve"> post-system migration, it may be required to </w:t>
      </w:r>
      <w:r w:rsidR="00B44753">
        <w:rPr>
          <w:color w:val="000000"/>
        </w:rPr>
        <w:t>contract</w:t>
      </w:r>
      <w:r w:rsidR="006B58A4">
        <w:rPr>
          <w:color w:val="000000"/>
        </w:rPr>
        <w:t xml:space="preserve"> Microsoft</w:t>
      </w:r>
      <w:r w:rsidR="00B44753">
        <w:rPr>
          <w:color w:val="000000"/>
        </w:rPr>
        <w:t xml:space="preserve"> or other third-party vendor. This may concur additional costs</w:t>
      </w:r>
      <w:r w:rsidR="00AD2825">
        <w:rPr>
          <w:color w:val="000000"/>
        </w:rPr>
        <w:t>.</w:t>
      </w:r>
    </w:p>
    <w:p w14:paraId="10B4193D" w14:textId="1823B829" w:rsidR="00AD2825" w:rsidRPr="00CF3578" w:rsidRDefault="002845E6" w:rsidP="23514478">
      <w:pPr>
        <w:pBdr>
          <w:top w:val="nil"/>
          <w:left w:val="nil"/>
          <w:bottom w:val="nil"/>
          <w:right w:val="nil"/>
          <w:between w:val="nil"/>
        </w:pBdr>
        <w:spacing w:after="0"/>
        <w:ind w:left="720" w:right="720" w:hanging="720"/>
        <w:rPr>
          <w:color w:val="000000" w:themeColor="text1"/>
        </w:rPr>
      </w:pPr>
      <w:r>
        <w:rPr>
          <w:color w:val="000000"/>
        </w:rPr>
        <w:t xml:space="preserve">Employee Training: </w:t>
      </w:r>
      <w:r w:rsidR="00971699">
        <w:rPr>
          <w:color w:val="000000"/>
        </w:rPr>
        <w:t xml:space="preserve">The modernization of our system and its efficiency </w:t>
      </w:r>
      <w:r w:rsidR="005D0A22">
        <w:rPr>
          <w:color w:val="000000"/>
        </w:rPr>
        <w:t xml:space="preserve">requires that all users undergo training for </w:t>
      </w:r>
      <w:r w:rsidR="00AC361E">
        <w:rPr>
          <w:color w:val="000000"/>
        </w:rPr>
        <w:t>proper</w:t>
      </w:r>
      <w:r w:rsidR="005D0A22">
        <w:rPr>
          <w:color w:val="000000"/>
        </w:rPr>
        <w:t xml:space="preserve"> usage of the new system This requirement may cause a significant </w:t>
      </w:r>
      <w:r w:rsidR="00AC7FEA">
        <w:rPr>
          <w:color w:val="000000"/>
        </w:rPr>
        <w:t>delay in</w:t>
      </w:r>
      <w:r w:rsidR="000963B2">
        <w:rPr>
          <w:color w:val="000000"/>
        </w:rPr>
        <w:t xml:space="preserve"> completion of the project or </w:t>
      </w:r>
      <w:r w:rsidR="00575214">
        <w:rPr>
          <w:color w:val="000000"/>
        </w:rPr>
        <w:t>may accelerate the project</w:t>
      </w:r>
      <w:r w:rsidR="00C410E6">
        <w:rPr>
          <w:color w:val="000000"/>
        </w:rPr>
        <w:t xml:space="preserve">, this is </w:t>
      </w:r>
      <w:r w:rsidR="00AC361E">
        <w:rPr>
          <w:color w:val="000000"/>
        </w:rPr>
        <w:t>contingent</w:t>
      </w:r>
      <w:r w:rsidR="00C410E6">
        <w:rPr>
          <w:color w:val="000000"/>
        </w:rPr>
        <w:t xml:space="preserve"> on the familiarity and experience users may </w:t>
      </w:r>
      <w:r w:rsidR="00AC361E">
        <w:rPr>
          <w:color w:val="000000"/>
        </w:rPr>
        <w:t>have.</w:t>
      </w:r>
    </w:p>
    <w:p w14:paraId="16200EEB" w14:textId="69A67541" w:rsidR="004156E1" w:rsidRDefault="23514478">
      <w:pPr>
        <w:pStyle w:val="Heading3"/>
        <w:numPr>
          <w:ilvl w:val="2"/>
          <w:numId w:val="1"/>
        </w:numPr>
        <w:rPr>
          <w:color w:val="1F3864" w:themeColor="accent1" w:themeShade="80"/>
        </w:rPr>
      </w:pPr>
      <w:bookmarkStart w:id="8" w:name="_2s8eyo1" w:colFirst="0" w:colLast="0"/>
      <w:bookmarkEnd w:id="8"/>
      <w:r w:rsidRPr="00014701">
        <w:rPr>
          <w:color w:val="1F3864" w:themeColor="accent1" w:themeShade="80"/>
        </w:rPr>
        <w:t>Assumptions</w:t>
      </w:r>
    </w:p>
    <w:p w14:paraId="31ED1BC0" w14:textId="374F222F" w:rsidR="00AC4E66" w:rsidRDefault="00AC4E66" w:rsidP="00AC4E66">
      <w:r>
        <w:t>Once this project has been completed, it is safe to assume the following:</w:t>
      </w:r>
    </w:p>
    <w:p w14:paraId="71DF3625" w14:textId="18024495" w:rsidR="00AC4E66" w:rsidRDefault="004F7334" w:rsidP="00AC4E66">
      <w:pPr>
        <w:pStyle w:val="ListParagraph"/>
        <w:numPr>
          <w:ilvl w:val="0"/>
          <w:numId w:val="7"/>
        </w:numPr>
      </w:pPr>
      <w:r>
        <w:t>A modernized system</w:t>
      </w:r>
    </w:p>
    <w:p w14:paraId="2A0DD921" w14:textId="747E8B3F" w:rsidR="004F7334" w:rsidRDefault="00A41803" w:rsidP="00AC4E66">
      <w:pPr>
        <w:pStyle w:val="ListParagraph"/>
        <w:numPr>
          <w:ilvl w:val="0"/>
          <w:numId w:val="7"/>
        </w:numPr>
      </w:pPr>
      <w:r>
        <w:t xml:space="preserve">Reducing the need for in-house </w:t>
      </w:r>
      <w:r w:rsidR="00CD7152">
        <w:t>hardware and</w:t>
      </w:r>
      <w:r w:rsidR="00F21B75">
        <w:t xml:space="preserve"> infrastructure, therefore significantly decreasing maintenance costs by</w:t>
      </w:r>
      <w:r w:rsidR="00CD7152">
        <w:t xml:space="preserve"> moving system to the cloud.</w:t>
      </w:r>
    </w:p>
    <w:p w14:paraId="35B0DBEF" w14:textId="4B5A41F6" w:rsidR="00CD7152" w:rsidRPr="00AC4E66" w:rsidRDefault="006270DB" w:rsidP="00AC4E66">
      <w:pPr>
        <w:pStyle w:val="ListParagraph"/>
        <w:numPr>
          <w:ilvl w:val="0"/>
          <w:numId w:val="7"/>
        </w:numPr>
      </w:pPr>
      <w:r>
        <w:t xml:space="preserve">More secured </w:t>
      </w:r>
      <w:r w:rsidR="00D62DDB">
        <w:t>server environment once upgraded to Microsoft Windows 2019 Server</w:t>
      </w:r>
      <w:r w:rsidR="00D5167B">
        <w:t xml:space="preserve"> (Windows </w:t>
      </w:r>
      <w:r w:rsidR="002400AB">
        <w:t>Server 2008 associated with EOSL).</w:t>
      </w:r>
      <w:r w:rsidR="00D5167B">
        <w:t xml:space="preserve"> </w:t>
      </w:r>
    </w:p>
    <w:p w14:paraId="181937C3" w14:textId="7322427B" w:rsidR="004156E1" w:rsidRDefault="23514478">
      <w:pPr>
        <w:pStyle w:val="Heading3"/>
        <w:numPr>
          <w:ilvl w:val="2"/>
          <w:numId w:val="1"/>
        </w:numPr>
        <w:rPr>
          <w:color w:val="1F3864" w:themeColor="accent1" w:themeShade="80"/>
        </w:rPr>
      </w:pPr>
      <w:bookmarkStart w:id="9" w:name="_17dp8vu" w:colFirst="0" w:colLast="0"/>
      <w:bookmarkEnd w:id="9"/>
      <w:r w:rsidRPr="00014701">
        <w:rPr>
          <w:color w:val="1F3864" w:themeColor="accent1" w:themeShade="80"/>
        </w:rPr>
        <w:t>Constraints</w:t>
      </w:r>
    </w:p>
    <w:p w14:paraId="045D588E" w14:textId="3BC5DFCE" w:rsidR="007E46FC" w:rsidRPr="007E46FC" w:rsidRDefault="007E46FC" w:rsidP="007E46FC">
      <w:r>
        <w:t xml:space="preserve">With full support of the HBWC’s Board of Directors and Information Technology Department I do not </w:t>
      </w:r>
      <w:r w:rsidR="007278E8">
        <w:t>foresee</w:t>
      </w:r>
      <w:r>
        <w:t xml:space="preserve"> any constraints</w:t>
      </w:r>
      <w:r w:rsidR="00724C33">
        <w:t xml:space="preserve"> that could </w:t>
      </w:r>
      <w:r w:rsidR="007278E8">
        <w:t>affect</w:t>
      </w:r>
      <w:r w:rsidR="00724C33">
        <w:t xml:space="preserve"> the implementation of </w:t>
      </w:r>
      <w:r w:rsidR="007278E8">
        <w:t>a cloud-based server.</w:t>
      </w:r>
    </w:p>
    <w:p w14:paraId="38299DB2" w14:textId="3127C0C5" w:rsidR="004156E1" w:rsidRDefault="23514478">
      <w:pPr>
        <w:pStyle w:val="Heading3"/>
        <w:numPr>
          <w:ilvl w:val="2"/>
          <w:numId w:val="1"/>
        </w:numPr>
        <w:rPr>
          <w:color w:val="1F3864" w:themeColor="accent1" w:themeShade="80"/>
        </w:rPr>
      </w:pPr>
      <w:bookmarkStart w:id="10" w:name="_3rdcrjn" w:colFirst="0" w:colLast="0"/>
      <w:bookmarkEnd w:id="10"/>
      <w:r w:rsidRPr="00014701">
        <w:rPr>
          <w:color w:val="1F3864" w:themeColor="accent1" w:themeShade="80"/>
        </w:rPr>
        <w:t>Risks</w:t>
      </w:r>
    </w:p>
    <w:p w14:paraId="5D1B24B9" w14:textId="11034C6C" w:rsidR="007278E8" w:rsidRDefault="007278E8" w:rsidP="007278E8">
      <w:r>
        <w:t>Risk should be minimal, but the following should be considered</w:t>
      </w:r>
      <w:r w:rsidR="00443992">
        <w:t>/monitored:</w:t>
      </w:r>
    </w:p>
    <w:p w14:paraId="46977C8A" w14:textId="1D594666" w:rsidR="00443992" w:rsidRPr="007278E8" w:rsidRDefault="00443992" w:rsidP="00443992">
      <w:pPr>
        <w:pStyle w:val="ListParagraph"/>
        <w:numPr>
          <w:ilvl w:val="0"/>
          <w:numId w:val="7"/>
        </w:numPr>
      </w:pPr>
      <w:r>
        <w:t xml:space="preserve">There may be a </w:t>
      </w:r>
      <w:r w:rsidR="00174EF7">
        <w:t>compatibility</w:t>
      </w:r>
      <w:r>
        <w:t xml:space="preserve"> issue with the migration </w:t>
      </w:r>
      <w:r w:rsidR="00FF4F1E">
        <w:t>of the current database to a modernized SQL environment, d</w:t>
      </w:r>
      <w:r w:rsidR="00174EF7">
        <w:t>ue to the 10-year divergence between the current server and database environment compared to the proposed environment.</w:t>
      </w:r>
    </w:p>
    <w:p w14:paraId="6FAFCB31" w14:textId="21DF02A1" w:rsidR="004156E1" w:rsidRDefault="23514478">
      <w:pPr>
        <w:pStyle w:val="Heading3"/>
        <w:numPr>
          <w:ilvl w:val="2"/>
          <w:numId w:val="1"/>
        </w:numPr>
        <w:rPr>
          <w:color w:val="1F3864" w:themeColor="accent1" w:themeShade="80"/>
        </w:rPr>
      </w:pPr>
      <w:bookmarkStart w:id="11" w:name="_26in1rg" w:colFirst="0" w:colLast="0"/>
      <w:bookmarkEnd w:id="11"/>
      <w:r w:rsidRPr="00014701">
        <w:rPr>
          <w:color w:val="1F3864" w:themeColor="accent1" w:themeShade="80"/>
        </w:rPr>
        <w:t>Issues</w:t>
      </w:r>
    </w:p>
    <w:p w14:paraId="60DD075B" w14:textId="3A76D737" w:rsidR="004156E1" w:rsidRDefault="006F6165" w:rsidP="00601BB4">
      <w:bookmarkStart w:id="12" w:name="_lnxbz9" w:colFirst="0" w:colLast="0"/>
      <w:bookmarkEnd w:id="12"/>
      <w:r>
        <w:t xml:space="preserve">Please refer to SAR </w:t>
      </w:r>
      <w:r w:rsidR="003E1660">
        <w:t>Table 4.1 “</w:t>
      </w:r>
      <w:r w:rsidR="00601BB4">
        <w:t>Security</w:t>
      </w:r>
      <w:r w:rsidR="003E1660">
        <w:t xml:space="preserve"> Assessment Results” for a list </w:t>
      </w:r>
      <w:r w:rsidR="00601BB4">
        <w:t>of system</w:t>
      </w:r>
      <w:r w:rsidR="003E1660">
        <w:t xml:space="preserve"> issues/weaknesses </w:t>
      </w:r>
      <w:r w:rsidR="00601BB4">
        <w:t>and their</w:t>
      </w:r>
      <w:r w:rsidR="003E1660">
        <w:t xml:space="preserve"> corresponding ID</w:t>
      </w:r>
      <w:r w:rsidR="00601BB4">
        <w:t>s.</w:t>
      </w:r>
      <w:r w:rsidR="005822C4">
        <w:t xml:space="preserve"> Below are some of the outlined issues</w:t>
      </w:r>
      <w:r w:rsidR="00FD632C">
        <w:t>/weaknesses:</w:t>
      </w:r>
    </w:p>
    <w:p w14:paraId="7C2B288D" w14:textId="166ECE92" w:rsidR="00FD632C" w:rsidRDefault="00EC169E" w:rsidP="00FD632C">
      <w:pPr>
        <w:pStyle w:val="ListParagraph"/>
        <w:numPr>
          <w:ilvl w:val="0"/>
          <w:numId w:val="8"/>
        </w:numPr>
      </w:pPr>
      <w:r>
        <w:t>PIC-01</w:t>
      </w:r>
      <w:r w:rsidR="00523328">
        <w:t>: No policy for patch management.</w:t>
      </w:r>
    </w:p>
    <w:p w14:paraId="33F78291" w14:textId="602339C5" w:rsidR="00523328" w:rsidRDefault="00EF765E" w:rsidP="00FD632C">
      <w:pPr>
        <w:pStyle w:val="ListParagraph"/>
        <w:numPr>
          <w:ilvl w:val="0"/>
          <w:numId w:val="8"/>
        </w:numPr>
      </w:pPr>
      <w:r>
        <w:t>PICA-01: Improper system access for users.</w:t>
      </w:r>
    </w:p>
    <w:p w14:paraId="426C1B26" w14:textId="6E843E04" w:rsidR="00EF765E" w:rsidRDefault="00256C8C" w:rsidP="00FD632C">
      <w:pPr>
        <w:pStyle w:val="ListParagraph"/>
        <w:numPr>
          <w:ilvl w:val="0"/>
          <w:numId w:val="8"/>
        </w:numPr>
      </w:pPr>
      <w:r>
        <w:t>P-Crypt-01: No cryptographic controls or systems in place.</w:t>
      </w:r>
    </w:p>
    <w:p w14:paraId="624C105E" w14:textId="329E162C" w:rsidR="00256C8C" w:rsidRDefault="00EA6249" w:rsidP="00FD632C">
      <w:pPr>
        <w:pStyle w:val="ListParagraph"/>
        <w:numPr>
          <w:ilvl w:val="0"/>
          <w:numId w:val="8"/>
        </w:numPr>
      </w:pPr>
      <w:r>
        <w:t>EDNS-01: DNS not secure.</w:t>
      </w:r>
    </w:p>
    <w:p w14:paraId="75C55A04" w14:textId="39F11249" w:rsidR="00EA6249" w:rsidRDefault="00F645D9" w:rsidP="00FD632C">
      <w:pPr>
        <w:pStyle w:val="ListParagraph"/>
        <w:numPr>
          <w:ilvl w:val="0"/>
          <w:numId w:val="8"/>
        </w:numPr>
      </w:pPr>
      <w:r>
        <w:t>EDC-03: Environmental controls are not tracked or monitored.</w:t>
      </w:r>
    </w:p>
    <w:p w14:paraId="1A701DB4" w14:textId="292C88B1" w:rsidR="004156E1" w:rsidRDefault="23514478">
      <w:pPr>
        <w:pStyle w:val="Heading1"/>
        <w:numPr>
          <w:ilvl w:val="0"/>
          <w:numId w:val="1"/>
        </w:numPr>
        <w:rPr>
          <w:color w:val="323E4F" w:themeColor="text2" w:themeShade="BF"/>
        </w:rPr>
      </w:pPr>
      <w:r w:rsidRPr="00014701">
        <w:rPr>
          <w:color w:val="323E4F" w:themeColor="text2" w:themeShade="BF"/>
        </w:rPr>
        <w:t>Business Process Overview</w:t>
      </w:r>
    </w:p>
    <w:p w14:paraId="7D84AD39" w14:textId="370557FC" w:rsidR="009E4C35" w:rsidRDefault="00B25311" w:rsidP="00F5673F">
      <w:r>
        <w:t xml:space="preserve">Small hospitals in the US request grant money through </w:t>
      </w:r>
      <w:r w:rsidR="00E47CE2">
        <w:t xml:space="preserve">HBWC’s SHGTS, which </w:t>
      </w:r>
      <w:r w:rsidR="00B71298">
        <w:t>is</w:t>
      </w:r>
      <w:r w:rsidR="00E47CE2">
        <w:t xml:space="preserve"> located at the </w:t>
      </w:r>
      <w:r w:rsidR="00B71298">
        <w:t>Healthy</w:t>
      </w:r>
      <w:r w:rsidR="00E47CE2">
        <w:t xml:space="preserve"> Body Wellness Center and distributed </w:t>
      </w:r>
      <w:r w:rsidR="00B71298">
        <w:t>by the Office of Grants Giveaways.  The Executive Staff of the Healthy Body Wellness Center decides whether to approve or deny gra</w:t>
      </w:r>
      <w:r w:rsidR="00094A0C">
        <w:t>nt applications</w:t>
      </w:r>
      <w:r w:rsidR="00D960B6">
        <w:t xml:space="preserve">, using information from the NHI as a basis for their decision. Approved grants are paid out by ACH via check and must be </w:t>
      </w:r>
      <w:r w:rsidR="00ED282A">
        <w:t>used</w:t>
      </w:r>
      <w:r w:rsidR="00D960B6">
        <w:t xml:space="preserve"> by the recipient organization within 30 days</w:t>
      </w:r>
      <w:r w:rsidR="00ED282A">
        <w:t>. If a portion of the grant remains unused after this period, it is returned to the SHGTS. Leftover funds are added back to HBWC’s grant funding and given to the next approved hospital applicant.</w:t>
      </w:r>
    </w:p>
    <w:p w14:paraId="35A37327" w14:textId="77777777" w:rsidR="009E4C35" w:rsidRPr="00F5673F" w:rsidRDefault="009E4C35" w:rsidP="00F5673F"/>
    <w:p w14:paraId="6ADA3E18" w14:textId="77777777" w:rsidR="004156E1" w:rsidRPr="00014701" w:rsidRDefault="23514478">
      <w:pPr>
        <w:pStyle w:val="Heading2"/>
        <w:numPr>
          <w:ilvl w:val="1"/>
          <w:numId w:val="1"/>
        </w:numPr>
        <w:rPr>
          <w:color w:val="2F5496" w:themeColor="accent1" w:themeShade="BF"/>
        </w:rPr>
      </w:pPr>
      <w:bookmarkStart w:id="13" w:name="_35nkun2" w:colFirst="0" w:colLast="0"/>
      <w:bookmarkStart w:id="14" w:name="_1ksv4uv" w:colFirst="0" w:colLast="0"/>
      <w:bookmarkEnd w:id="13"/>
      <w:bookmarkEnd w:id="14"/>
      <w:r w:rsidRPr="00014701">
        <w:rPr>
          <w:color w:val="2F5496" w:themeColor="accent1" w:themeShade="BF"/>
        </w:rPr>
        <w:t>Current Business Process (As-Is)</w:t>
      </w:r>
    </w:p>
    <w:p w14:paraId="4108A640" w14:textId="52E3E52A" w:rsidR="005B3D4F" w:rsidRDefault="00C66BE3" w:rsidP="005B3D4F">
      <w:pPr>
        <w:pBdr>
          <w:top w:val="nil"/>
          <w:left w:val="nil"/>
          <w:bottom w:val="nil"/>
          <w:right w:val="nil"/>
          <w:between w:val="nil"/>
        </w:pBdr>
        <w:spacing w:before="0"/>
        <w:contextualSpacing/>
        <w:rPr>
          <w:color w:val="000000" w:themeColor="text1"/>
        </w:rPr>
      </w:pPr>
      <w:r w:rsidRPr="006A513E">
        <w:rPr>
          <w:color w:val="000000" w:themeColor="text1"/>
        </w:rPr>
        <w:t xml:space="preserve">Currently, </w:t>
      </w:r>
      <w:r w:rsidR="002E63A4" w:rsidRPr="006A513E">
        <w:rPr>
          <w:color w:val="000000" w:themeColor="text1"/>
        </w:rPr>
        <w:t xml:space="preserve">SHGTS </w:t>
      </w:r>
      <w:r w:rsidR="006A513E" w:rsidRPr="006A513E">
        <w:rPr>
          <w:color w:val="000000" w:themeColor="text1"/>
        </w:rPr>
        <w:t>is a single user system</w:t>
      </w:r>
      <w:r w:rsidR="00AA1EC8">
        <w:rPr>
          <w:color w:val="000000" w:themeColor="text1"/>
        </w:rPr>
        <w:t xml:space="preserve"> </w:t>
      </w:r>
      <w:r w:rsidR="00756196">
        <w:rPr>
          <w:color w:val="000000" w:themeColor="text1"/>
        </w:rPr>
        <w:t>meaning that only one use</w:t>
      </w:r>
      <w:r w:rsidR="00B6773B">
        <w:rPr>
          <w:color w:val="000000" w:themeColor="text1"/>
        </w:rPr>
        <w:t xml:space="preserve">r (employee, small hospital applicants, </w:t>
      </w:r>
      <w:r w:rsidR="004D3759">
        <w:rPr>
          <w:color w:val="000000" w:themeColor="text1"/>
        </w:rPr>
        <w:t>partners, stakeholders, etc.)</w:t>
      </w:r>
      <w:r w:rsidR="00756196">
        <w:rPr>
          <w:color w:val="000000" w:themeColor="text1"/>
        </w:rPr>
        <w:t xml:space="preserve"> can </w:t>
      </w:r>
      <w:r w:rsidR="003F14D1">
        <w:rPr>
          <w:color w:val="000000" w:themeColor="text1"/>
        </w:rPr>
        <w:t>access</w:t>
      </w:r>
      <w:r w:rsidR="00756196">
        <w:rPr>
          <w:color w:val="000000" w:themeColor="text1"/>
        </w:rPr>
        <w:t xml:space="preserve"> the system at </w:t>
      </w:r>
      <w:r w:rsidR="003F14D1">
        <w:rPr>
          <w:color w:val="000000" w:themeColor="text1"/>
        </w:rPr>
        <w:t>a time</w:t>
      </w:r>
      <w:bookmarkStart w:id="15" w:name="_44sinio" w:colFirst="0" w:colLast="0"/>
      <w:bookmarkEnd w:id="15"/>
      <w:r w:rsidR="005B3D4F">
        <w:rPr>
          <w:color w:val="000000" w:themeColor="text1"/>
        </w:rPr>
        <w:t xml:space="preserve">. This </w:t>
      </w:r>
      <w:r w:rsidR="009C3FFA">
        <w:rPr>
          <w:color w:val="000000" w:themeColor="text1"/>
        </w:rPr>
        <w:t xml:space="preserve">delays the grant approval </w:t>
      </w:r>
      <w:r w:rsidR="00A000D8">
        <w:rPr>
          <w:color w:val="000000" w:themeColor="text1"/>
        </w:rPr>
        <w:t>process;</w:t>
      </w:r>
      <w:r w:rsidR="007E5B57">
        <w:rPr>
          <w:color w:val="000000" w:themeColor="text1"/>
        </w:rPr>
        <w:t xml:space="preserve"> applicants can be locked out of the SHGTS </w:t>
      </w:r>
      <w:r w:rsidR="00AA64B9">
        <w:rPr>
          <w:color w:val="000000" w:themeColor="text1"/>
        </w:rPr>
        <w:t>if another applicant is utilizing the system. Thus, th</w:t>
      </w:r>
      <w:r w:rsidR="0065255B">
        <w:rPr>
          <w:color w:val="000000" w:themeColor="text1"/>
        </w:rPr>
        <w:t>is inconveniences the executive OGG staff</w:t>
      </w:r>
      <w:r w:rsidR="008F1E8D">
        <w:rPr>
          <w:color w:val="000000" w:themeColor="text1"/>
        </w:rPr>
        <w:t>’s ability to schedule reviews and approvals of applications</w:t>
      </w:r>
      <w:r w:rsidR="00A000D8">
        <w:rPr>
          <w:color w:val="000000" w:themeColor="text1"/>
        </w:rPr>
        <w:t xml:space="preserve">. </w:t>
      </w:r>
      <w:r w:rsidR="00E15320">
        <w:rPr>
          <w:color w:val="000000" w:themeColor="text1"/>
        </w:rPr>
        <w:t>See below flow chart</w:t>
      </w:r>
      <w:r w:rsidR="00A24A8B">
        <w:rPr>
          <w:color w:val="000000" w:themeColor="text1"/>
        </w:rPr>
        <w:t xml:space="preserve"> for the proposed (more efficient) </w:t>
      </w:r>
      <w:r w:rsidR="00F43C10">
        <w:rPr>
          <w:color w:val="000000" w:themeColor="text1"/>
        </w:rPr>
        <w:t>business process</w:t>
      </w:r>
      <w:r w:rsidR="00033D83">
        <w:rPr>
          <w:color w:val="000000" w:themeColor="text1"/>
        </w:rPr>
        <w:t xml:space="preserve"> </w:t>
      </w:r>
      <w:r w:rsidR="00FF279D" w:rsidRPr="00FF279D">
        <w:rPr>
          <w:color w:val="000000" w:themeColor="text1"/>
        </w:rPr>
        <w:t>(Coleman &amp; MacLeod, 2023)</w:t>
      </w:r>
      <w:r w:rsidR="00F43C10">
        <w:rPr>
          <w:color w:val="000000" w:themeColor="text1"/>
        </w:rPr>
        <w:t>:</w:t>
      </w:r>
    </w:p>
    <w:p w14:paraId="0BDB5534" w14:textId="7860504D" w:rsidR="00335EC4" w:rsidRDefault="00335EC4" w:rsidP="005B3D4F">
      <w:pPr>
        <w:pBdr>
          <w:top w:val="nil"/>
          <w:left w:val="nil"/>
          <w:bottom w:val="nil"/>
          <w:right w:val="nil"/>
          <w:between w:val="nil"/>
        </w:pBdr>
        <w:spacing w:before="0"/>
        <w:contextualSpacing/>
        <w:rPr>
          <w:color w:val="000000" w:themeColor="text1"/>
        </w:rPr>
      </w:pPr>
    </w:p>
    <w:p w14:paraId="67C0AFBA" w14:textId="4131D41C" w:rsidR="00335EC4" w:rsidRDefault="00335EC4" w:rsidP="00335EC4">
      <w:pPr>
        <w:pBdr>
          <w:top w:val="nil"/>
          <w:left w:val="nil"/>
          <w:bottom w:val="nil"/>
          <w:right w:val="nil"/>
          <w:between w:val="nil"/>
        </w:pBdr>
        <w:spacing w:before="0"/>
        <w:contextualSpacing/>
        <w:rPr>
          <w:color w:val="000000" w:themeColor="text1"/>
        </w:rPr>
      </w:pPr>
      <w:r w:rsidRPr="006A513E">
        <w:rPr>
          <w:color w:val="000000" w:themeColor="text1"/>
        </w:rPr>
        <w:t xml:space="preserve">Currently, </w:t>
      </w:r>
      <w:r w:rsidR="00012FB5">
        <w:rPr>
          <w:color w:val="000000" w:themeColor="text1"/>
        </w:rPr>
        <w:t>HBWC’s payroll is managed on premis</w:t>
      </w:r>
      <w:r w:rsidR="004A4A7A">
        <w:rPr>
          <w:color w:val="000000" w:themeColor="text1"/>
        </w:rPr>
        <w:t>e utilizing QuickBooks with disbursements via ACH (paper checks) like grant application disbursements.</w:t>
      </w:r>
      <w:r w:rsidRPr="006A513E">
        <w:rPr>
          <w:color w:val="000000" w:themeColor="text1"/>
        </w:rPr>
        <w:t xml:space="preserve"> </w:t>
      </w:r>
      <w:r w:rsidR="00811EC3">
        <w:rPr>
          <w:color w:val="000000" w:themeColor="text1"/>
        </w:rPr>
        <w:t xml:space="preserve">Payday checks must be picked up by employees in person from the office manager or sent via mail. </w:t>
      </w:r>
      <w:r w:rsidR="00F86BD9">
        <w:rPr>
          <w:color w:val="000000" w:themeColor="text1"/>
        </w:rPr>
        <w:t xml:space="preserve"> Direct deposit has yet to be </w:t>
      </w:r>
      <w:r w:rsidR="00507153">
        <w:rPr>
          <w:color w:val="000000" w:themeColor="text1"/>
        </w:rPr>
        <w:t xml:space="preserve">implemented. The current </w:t>
      </w:r>
      <w:r w:rsidR="00344790">
        <w:rPr>
          <w:color w:val="000000" w:themeColor="text1"/>
        </w:rPr>
        <w:t xml:space="preserve">employee </w:t>
      </w:r>
      <w:r w:rsidR="00507153">
        <w:rPr>
          <w:color w:val="000000" w:themeColor="text1"/>
        </w:rPr>
        <w:t>payroll</w:t>
      </w:r>
      <w:r w:rsidR="00344790">
        <w:rPr>
          <w:color w:val="000000" w:themeColor="text1"/>
        </w:rPr>
        <w:t xml:space="preserve"> and benefits</w:t>
      </w:r>
      <w:r w:rsidR="00003767">
        <w:rPr>
          <w:color w:val="000000" w:themeColor="text1"/>
        </w:rPr>
        <w:t xml:space="preserve"> management</w:t>
      </w:r>
      <w:r w:rsidR="00507153">
        <w:rPr>
          <w:color w:val="000000" w:themeColor="text1"/>
        </w:rPr>
        <w:t xml:space="preserve"> process</w:t>
      </w:r>
      <w:r w:rsidR="00EC578B">
        <w:rPr>
          <w:color w:val="000000" w:themeColor="text1"/>
        </w:rPr>
        <w:t xml:space="preserve"> </w:t>
      </w:r>
      <w:r w:rsidR="00667FC3">
        <w:rPr>
          <w:color w:val="000000" w:themeColor="text1"/>
        </w:rPr>
        <w:t xml:space="preserve">lacks </w:t>
      </w:r>
      <w:r w:rsidR="004D1267">
        <w:rPr>
          <w:color w:val="000000" w:themeColor="text1"/>
        </w:rPr>
        <w:t>certain secure channels in its processing and disbursement</w:t>
      </w:r>
      <w:r w:rsidR="00FC2C83">
        <w:rPr>
          <w:color w:val="000000" w:themeColor="text1"/>
        </w:rPr>
        <w:t xml:space="preserve"> (on-hand storage in </w:t>
      </w:r>
      <w:r w:rsidR="00BF0B9A">
        <w:rPr>
          <w:color w:val="000000" w:themeColor="text1"/>
        </w:rPr>
        <w:t>payroll office)</w:t>
      </w:r>
      <w:r w:rsidR="004D1267">
        <w:rPr>
          <w:color w:val="000000" w:themeColor="text1"/>
        </w:rPr>
        <w:t>.</w:t>
      </w:r>
    </w:p>
    <w:p w14:paraId="21F5A4D1" w14:textId="77777777" w:rsidR="00335EC4" w:rsidRDefault="00335EC4" w:rsidP="005B3D4F">
      <w:pPr>
        <w:pBdr>
          <w:top w:val="nil"/>
          <w:left w:val="nil"/>
          <w:bottom w:val="nil"/>
          <w:right w:val="nil"/>
          <w:between w:val="nil"/>
        </w:pBdr>
        <w:spacing w:before="0"/>
        <w:contextualSpacing/>
        <w:rPr>
          <w:color w:val="000000" w:themeColor="text1"/>
        </w:rPr>
      </w:pPr>
    </w:p>
    <w:p w14:paraId="2B65C2D4" w14:textId="79EFF93B" w:rsidR="001A7A0C" w:rsidRDefault="001A7A0C" w:rsidP="005B3D4F">
      <w:pPr>
        <w:pBdr>
          <w:top w:val="nil"/>
          <w:left w:val="nil"/>
          <w:bottom w:val="nil"/>
          <w:right w:val="nil"/>
          <w:between w:val="nil"/>
        </w:pBdr>
        <w:spacing w:before="0"/>
        <w:contextualSpacing/>
        <w:rPr>
          <w:color w:val="000000" w:themeColor="text1"/>
        </w:rPr>
      </w:pPr>
    </w:p>
    <w:p w14:paraId="063951CF" w14:textId="386FB201" w:rsidR="001A7A0C" w:rsidRPr="000B27A2" w:rsidRDefault="001A7A0C" w:rsidP="005B3D4F">
      <w:pPr>
        <w:pBdr>
          <w:top w:val="nil"/>
          <w:left w:val="nil"/>
          <w:bottom w:val="nil"/>
          <w:right w:val="nil"/>
          <w:between w:val="nil"/>
        </w:pBdr>
        <w:spacing w:before="0"/>
        <w:contextualSpacing/>
        <w:rPr>
          <w:b/>
          <w:bCs/>
          <w:color w:val="2F5496" w:themeColor="accent1" w:themeShade="BF"/>
        </w:rPr>
      </w:pPr>
      <w:r w:rsidRPr="000B27A2">
        <w:rPr>
          <w:b/>
          <w:bCs/>
          <w:color w:val="2F5496" w:themeColor="accent1" w:themeShade="BF"/>
        </w:rPr>
        <w:t>Current Business Process (As-Is)</w:t>
      </w:r>
    </w:p>
    <w:p w14:paraId="300C90A7" w14:textId="66B956AA" w:rsidR="000B27A2" w:rsidRDefault="000B27A2" w:rsidP="000B27A2">
      <w:pPr>
        <w:pStyle w:val="ListParagraph"/>
        <w:numPr>
          <w:ilvl w:val="0"/>
          <w:numId w:val="9"/>
        </w:numPr>
        <w:pBdr>
          <w:top w:val="nil"/>
          <w:left w:val="nil"/>
          <w:bottom w:val="nil"/>
          <w:right w:val="nil"/>
          <w:between w:val="nil"/>
        </w:pBdr>
        <w:spacing w:before="0"/>
        <w:rPr>
          <w:color w:val="2F5496" w:themeColor="accent1" w:themeShade="BF"/>
        </w:rPr>
      </w:pPr>
      <w:r>
        <w:rPr>
          <w:color w:val="2F5496" w:themeColor="accent1" w:themeShade="BF"/>
        </w:rPr>
        <w:t>Grant Tracking System</w:t>
      </w:r>
    </w:p>
    <w:p w14:paraId="6F3E9DBC" w14:textId="74362860" w:rsidR="00F32BAE" w:rsidRDefault="005275F5" w:rsidP="000F6D55">
      <w:pPr>
        <w:pStyle w:val="ListParagraph"/>
        <w:numPr>
          <w:ilvl w:val="0"/>
          <w:numId w:val="11"/>
        </w:numPr>
        <w:pBdr>
          <w:top w:val="nil"/>
          <w:left w:val="nil"/>
          <w:bottom w:val="nil"/>
          <w:right w:val="nil"/>
          <w:between w:val="nil"/>
        </w:pBdr>
        <w:spacing w:before="0"/>
        <w:rPr>
          <w:color w:val="2F5496" w:themeColor="accent1" w:themeShade="BF"/>
        </w:rPr>
      </w:pPr>
      <w:r>
        <w:rPr>
          <w:color w:val="2F5496" w:themeColor="accent1" w:themeShade="BF"/>
        </w:rPr>
        <w:t xml:space="preserve">Grant application is submitted my </w:t>
      </w:r>
      <w:r w:rsidR="000E5353">
        <w:rPr>
          <w:color w:val="2F5496" w:themeColor="accent1" w:themeShade="BF"/>
        </w:rPr>
        <w:t>applicant</w:t>
      </w:r>
      <w:r>
        <w:rPr>
          <w:color w:val="2F5496" w:themeColor="accent1" w:themeShade="BF"/>
        </w:rPr>
        <w:t>/hospital</w:t>
      </w:r>
      <w:r w:rsidR="009109BE">
        <w:rPr>
          <w:color w:val="2F5496" w:themeColor="accent1" w:themeShade="BF"/>
        </w:rPr>
        <w:t xml:space="preserve"> to SHGTS </w:t>
      </w:r>
      <w:r w:rsidR="00891CD0">
        <w:rPr>
          <w:color w:val="2F5496" w:themeColor="accent1" w:themeShade="BF"/>
        </w:rPr>
        <w:t>database</w:t>
      </w:r>
      <w:r w:rsidR="003F696C">
        <w:rPr>
          <w:color w:val="2F5496" w:themeColor="accent1" w:themeShade="BF"/>
        </w:rPr>
        <w:t xml:space="preserve"> </w:t>
      </w:r>
      <w:r w:rsidR="003B5D11">
        <w:rPr>
          <w:color w:val="2F5496" w:themeColor="accent1" w:themeShade="BF"/>
        </w:rPr>
        <w:t>(</w:t>
      </w:r>
      <w:r w:rsidR="00836BA0">
        <w:rPr>
          <w:color w:val="2F5496" w:themeColor="accent1" w:themeShade="BF"/>
        </w:rPr>
        <w:t>database</w:t>
      </w:r>
      <w:r w:rsidR="003B5D11">
        <w:rPr>
          <w:color w:val="2F5496" w:themeColor="accent1" w:themeShade="BF"/>
        </w:rPr>
        <w:t xml:space="preserve"> locked).</w:t>
      </w:r>
    </w:p>
    <w:p w14:paraId="30F05773" w14:textId="7C4B36F9" w:rsidR="005275F5" w:rsidRDefault="00653FBB" w:rsidP="000F6D55">
      <w:pPr>
        <w:pStyle w:val="ListParagraph"/>
        <w:numPr>
          <w:ilvl w:val="0"/>
          <w:numId w:val="11"/>
        </w:numPr>
        <w:pBdr>
          <w:top w:val="nil"/>
          <w:left w:val="nil"/>
          <w:bottom w:val="nil"/>
          <w:right w:val="nil"/>
          <w:between w:val="nil"/>
        </w:pBdr>
        <w:spacing w:before="0"/>
        <w:rPr>
          <w:color w:val="2F5496" w:themeColor="accent1" w:themeShade="BF"/>
        </w:rPr>
      </w:pPr>
      <w:r>
        <w:rPr>
          <w:color w:val="2F5496" w:themeColor="accent1" w:themeShade="BF"/>
        </w:rPr>
        <w:t xml:space="preserve">NIH conducts </w:t>
      </w:r>
      <w:r w:rsidR="00C74FC2">
        <w:rPr>
          <w:color w:val="2F5496" w:themeColor="accent1" w:themeShade="BF"/>
        </w:rPr>
        <w:t>reconnaissance</w:t>
      </w:r>
      <w:r>
        <w:rPr>
          <w:color w:val="2F5496" w:themeColor="accent1" w:themeShade="BF"/>
        </w:rPr>
        <w:t xml:space="preserve">; </w:t>
      </w:r>
      <w:r w:rsidR="00C74FC2">
        <w:rPr>
          <w:color w:val="2F5496" w:themeColor="accent1" w:themeShade="BF"/>
        </w:rPr>
        <w:t>research evaluation, etc. of application (</w:t>
      </w:r>
      <w:r w:rsidR="00836BA0">
        <w:rPr>
          <w:color w:val="2F5496" w:themeColor="accent1" w:themeShade="BF"/>
        </w:rPr>
        <w:t>database</w:t>
      </w:r>
      <w:r w:rsidR="00C74FC2">
        <w:rPr>
          <w:color w:val="2F5496" w:themeColor="accent1" w:themeShade="BF"/>
        </w:rPr>
        <w:t xml:space="preserve"> </w:t>
      </w:r>
      <w:r w:rsidR="00836BA0">
        <w:rPr>
          <w:color w:val="2F5496" w:themeColor="accent1" w:themeShade="BF"/>
        </w:rPr>
        <w:t>lo</w:t>
      </w:r>
      <w:r w:rsidR="00C74FC2">
        <w:rPr>
          <w:color w:val="2F5496" w:themeColor="accent1" w:themeShade="BF"/>
        </w:rPr>
        <w:t>cked).</w:t>
      </w:r>
    </w:p>
    <w:p w14:paraId="2538CB32" w14:textId="32DE6762" w:rsidR="0043618C" w:rsidRDefault="00DB60C7" w:rsidP="000F6D55">
      <w:pPr>
        <w:pStyle w:val="ListParagraph"/>
        <w:numPr>
          <w:ilvl w:val="0"/>
          <w:numId w:val="11"/>
        </w:numPr>
        <w:pBdr>
          <w:top w:val="nil"/>
          <w:left w:val="nil"/>
          <w:bottom w:val="nil"/>
          <w:right w:val="nil"/>
          <w:between w:val="nil"/>
        </w:pBdr>
        <w:spacing w:before="0"/>
        <w:rPr>
          <w:color w:val="2F5496" w:themeColor="accent1" w:themeShade="BF"/>
        </w:rPr>
      </w:pPr>
      <w:r>
        <w:rPr>
          <w:color w:val="2F5496" w:themeColor="accent1" w:themeShade="BF"/>
        </w:rPr>
        <w:t>NIH transmits</w:t>
      </w:r>
      <w:r w:rsidR="00932462">
        <w:rPr>
          <w:color w:val="2F5496" w:themeColor="accent1" w:themeShade="BF"/>
        </w:rPr>
        <w:t xml:space="preserve"> application</w:t>
      </w:r>
      <w:r>
        <w:rPr>
          <w:color w:val="2F5496" w:themeColor="accent1" w:themeShade="BF"/>
        </w:rPr>
        <w:t xml:space="preserve"> data to SHGTS</w:t>
      </w:r>
      <w:r w:rsidR="002522D0">
        <w:rPr>
          <w:color w:val="2F5496" w:themeColor="accent1" w:themeShade="BF"/>
        </w:rPr>
        <w:t xml:space="preserve"> (database locked)</w:t>
      </w:r>
      <w:r w:rsidR="00932462">
        <w:rPr>
          <w:color w:val="2F5496" w:themeColor="accent1" w:themeShade="BF"/>
        </w:rPr>
        <w:t>.</w:t>
      </w:r>
    </w:p>
    <w:p w14:paraId="69FBF8D6" w14:textId="55FC5B06" w:rsidR="00932462" w:rsidRDefault="00932462" w:rsidP="000F6D55">
      <w:pPr>
        <w:pStyle w:val="ListParagraph"/>
        <w:numPr>
          <w:ilvl w:val="0"/>
          <w:numId w:val="11"/>
        </w:numPr>
        <w:pBdr>
          <w:top w:val="nil"/>
          <w:left w:val="nil"/>
          <w:bottom w:val="nil"/>
          <w:right w:val="nil"/>
          <w:between w:val="nil"/>
        </w:pBdr>
        <w:spacing w:before="0"/>
        <w:rPr>
          <w:color w:val="2F5496" w:themeColor="accent1" w:themeShade="BF"/>
        </w:rPr>
      </w:pPr>
      <w:r>
        <w:rPr>
          <w:color w:val="2F5496" w:themeColor="accent1" w:themeShade="BF"/>
        </w:rPr>
        <w:t xml:space="preserve">Executive </w:t>
      </w:r>
      <w:r w:rsidR="00AD0890">
        <w:rPr>
          <w:color w:val="2F5496" w:themeColor="accent1" w:themeShade="BF"/>
        </w:rPr>
        <w:t>Staff</w:t>
      </w:r>
      <w:r>
        <w:rPr>
          <w:color w:val="2F5496" w:themeColor="accent1" w:themeShade="BF"/>
        </w:rPr>
        <w:t xml:space="preserve"> Reviews</w:t>
      </w:r>
      <w:r w:rsidR="00AD0890">
        <w:rPr>
          <w:color w:val="2F5496" w:themeColor="accent1" w:themeShade="BF"/>
        </w:rPr>
        <w:t xml:space="preserve"> application and approves application.</w:t>
      </w:r>
    </w:p>
    <w:p w14:paraId="4D3CDADB" w14:textId="4182A2E2" w:rsidR="00AD0890" w:rsidRDefault="00C70172" w:rsidP="000F6D55">
      <w:pPr>
        <w:pStyle w:val="ListParagraph"/>
        <w:numPr>
          <w:ilvl w:val="0"/>
          <w:numId w:val="11"/>
        </w:numPr>
        <w:pBdr>
          <w:top w:val="nil"/>
          <w:left w:val="nil"/>
          <w:bottom w:val="nil"/>
          <w:right w:val="nil"/>
          <w:between w:val="nil"/>
        </w:pBdr>
        <w:spacing w:before="0"/>
        <w:rPr>
          <w:color w:val="2F5496" w:themeColor="accent1" w:themeShade="BF"/>
        </w:rPr>
      </w:pPr>
      <w:r>
        <w:rPr>
          <w:color w:val="2F5496" w:themeColor="accent1" w:themeShade="BF"/>
        </w:rPr>
        <w:t>Grant application status is updated to “approved.”</w:t>
      </w:r>
    </w:p>
    <w:p w14:paraId="5CE5E593" w14:textId="5D2925F2" w:rsidR="00C70172" w:rsidRDefault="00C70172" w:rsidP="000F6D55">
      <w:pPr>
        <w:pStyle w:val="ListParagraph"/>
        <w:numPr>
          <w:ilvl w:val="0"/>
          <w:numId w:val="11"/>
        </w:numPr>
        <w:pBdr>
          <w:top w:val="nil"/>
          <w:left w:val="nil"/>
          <w:bottom w:val="nil"/>
          <w:right w:val="nil"/>
          <w:between w:val="nil"/>
        </w:pBdr>
        <w:spacing w:before="0"/>
        <w:rPr>
          <w:color w:val="2F5496" w:themeColor="accent1" w:themeShade="BF"/>
        </w:rPr>
      </w:pPr>
      <w:r>
        <w:rPr>
          <w:color w:val="2F5496" w:themeColor="accent1" w:themeShade="BF"/>
        </w:rPr>
        <w:t>Accounting</w:t>
      </w:r>
      <w:r w:rsidR="00113CE8">
        <w:rPr>
          <w:color w:val="2F5496" w:themeColor="accent1" w:themeShade="BF"/>
        </w:rPr>
        <w:t xml:space="preserve"> Department </w:t>
      </w:r>
      <w:r w:rsidR="00BA3EC1">
        <w:rPr>
          <w:color w:val="2F5496" w:themeColor="accent1" w:themeShade="BF"/>
        </w:rPr>
        <w:t xml:space="preserve">disburses funds via ACH </w:t>
      </w:r>
      <w:r w:rsidR="00CD1F5F">
        <w:rPr>
          <w:color w:val="2F5496" w:themeColor="accent1" w:themeShade="BF"/>
        </w:rPr>
        <w:t>check</w:t>
      </w:r>
      <w:r w:rsidR="00836BA0">
        <w:rPr>
          <w:color w:val="2F5496" w:themeColor="accent1" w:themeShade="BF"/>
        </w:rPr>
        <w:t xml:space="preserve"> (</w:t>
      </w:r>
      <w:r w:rsidR="00A42415">
        <w:rPr>
          <w:color w:val="2F5496" w:themeColor="accent1" w:themeShade="BF"/>
        </w:rPr>
        <w:t>database locked)</w:t>
      </w:r>
      <w:r w:rsidR="00BA3EC1">
        <w:rPr>
          <w:color w:val="2F5496" w:themeColor="accent1" w:themeShade="BF"/>
        </w:rPr>
        <w:t>.</w:t>
      </w:r>
    </w:p>
    <w:p w14:paraId="10AE9B47" w14:textId="61C221F4" w:rsidR="00BA3EC1" w:rsidRDefault="00BA3EC1" w:rsidP="000F6D55">
      <w:pPr>
        <w:pStyle w:val="ListParagraph"/>
        <w:numPr>
          <w:ilvl w:val="0"/>
          <w:numId w:val="11"/>
        </w:numPr>
        <w:pBdr>
          <w:top w:val="nil"/>
          <w:left w:val="nil"/>
          <w:bottom w:val="nil"/>
          <w:right w:val="nil"/>
          <w:between w:val="nil"/>
        </w:pBdr>
        <w:spacing w:before="0"/>
        <w:rPr>
          <w:color w:val="2F5496" w:themeColor="accent1" w:themeShade="BF"/>
        </w:rPr>
      </w:pPr>
      <w:r>
        <w:rPr>
          <w:color w:val="2F5496" w:themeColor="accent1" w:themeShade="BF"/>
        </w:rPr>
        <w:t>Hospital/applicant receives grant mone</w:t>
      </w:r>
      <w:r w:rsidR="00CD1F5F">
        <w:rPr>
          <w:color w:val="2F5496" w:themeColor="accent1" w:themeShade="BF"/>
        </w:rPr>
        <w:t>y.</w:t>
      </w:r>
    </w:p>
    <w:p w14:paraId="73DAB712" w14:textId="0FF31F5A" w:rsidR="00701B0E" w:rsidRDefault="00CD1F5F" w:rsidP="005B3D4F">
      <w:pPr>
        <w:pStyle w:val="ListParagraph"/>
        <w:numPr>
          <w:ilvl w:val="0"/>
          <w:numId w:val="11"/>
        </w:numPr>
        <w:pBdr>
          <w:top w:val="nil"/>
          <w:left w:val="nil"/>
          <w:bottom w:val="nil"/>
          <w:right w:val="nil"/>
          <w:between w:val="nil"/>
        </w:pBdr>
        <w:spacing w:before="0"/>
        <w:rPr>
          <w:color w:val="2F5496" w:themeColor="accent1" w:themeShade="BF"/>
        </w:rPr>
      </w:pPr>
      <w:r>
        <w:rPr>
          <w:color w:val="2F5496" w:themeColor="accent1" w:themeShade="BF"/>
        </w:rPr>
        <w:t>30 days later unused grant funds are returned to SHGTS</w:t>
      </w:r>
      <w:r w:rsidR="004355A9">
        <w:rPr>
          <w:color w:val="2F5496" w:themeColor="accent1" w:themeShade="BF"/>
        </w:rPr>
        <w:t>, and Accounting Department receives unused funds (</w:t>
      </w:r>
      <w:r w:rsidR="00836BA0">
        <w:rPr>
          <w:color w:val="2F5496" w:themeColor="accent1" w:themeShade="BF"/>
        </w:rPr>
        <w:t>database</w:t>
      </w:r>
      <w:r w:rsidR="004355A9">
        <w:rPr>
          <w:color w:val="2F5496" w:themeColor="accent1" w:themeShade="BF"/>
        </w:rPr>
        <w:t xml:space="preserve"> locked).</w:t>
      </w:r>
    </w:p>
    <w:p w14:paraId="7D067FAE" w14:textId="6A85A9DF" w:rsidR="00FC50DA" w:rsidRPr="00FC50DA" w:rsidRDefault="004553B4" w:rsidP="00FC50DA">
      <w:pPr>
        <w:pBdr>
          <w:top w:val="nil"/>
          <w:left w:val="nil"/>
          <w:bottom w:val="nil"/>
          <w:right w:val="nil"/>
          <w:between w:val="nil"/>
        </w:pBdr>
        <w:spacing w:before="0"/>
        <w:rPr>
          <w:color w:val="2F5496" w:themeColor="accent1" w:themeShade="BF"/>
        </w:rPr>
      </w:pPr>
      <w:r>
        <w:rPr>
          <w:noProof/>
          <w:color w:val="2F5496" w:themeColor="accent1" w:themeShade="BF"/>
        </w:rPr>
        <w:drawing>
          <wp:inline distT="0" distB="0" distL="0" distR="0" wp14:anchorId="24D2BE3C" wp14:editId="1A174873">
            <wp:extent cx="6357750" cy="4034155"/>
            <wp:effectExtent l="0" t="0" r="5080" b="444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77194" cy="4046493"/>
                    </a:xfrm>
                    <a:prstGeom prst="rect">
                      <a:avLst/>
                    </a:prstGeom>
                  </pic:spPr>
                </pic:pic>
              </a:graphicData>
            </a:graphic>
          </wp:inline>
        </w:drawing>
      </w:r>
    </w:p>
    <w:p w14:paraId="5EE953A3" w14:textId="77777777" w:rsidR="00C73520" w:rsidRPr="00C73520" w:rsidRDefault="00C73520" w:rsidP="00C73520">
      <w:pPr>
        <w:pStyle w:val="ListParagraph"/>
        <w:pBdr>
          <w:top w:val="nil"/>
          <w:left w:val="nil"/>
          <w:bottom w:val="nil"/>
          <w:right w:val="nil"/>
          <w:between w:val="nil"/>
        </w:pBdr>
        <w:spacing w:before="0"/>
        <w:ind w:left="1080"/>
        <w:rPr>
          <w:color w:val="2F5496" w:themeColor="accent1" w:themeShade="BF"/>
        </w:rPr>
      </w:pPr>
    </w:p>
    <w:p w14:paraId="6564B1BB" w14:textId="1930F57E" w:rsidR="000B27A2" w:rsidRDefault="000B27A2" w:rsidP="000B27A2">
      <w:pPr>
        <w:pStyle w:val="ListParagraph"/>
        <w:numPr>
          <w:ilvl w:val="0"/>
          <w:numId w:val="9"/>
        </w:numPr>
        <w:pBdr>
          <w:top w:val="nil"/>
          <w:left w:val="nil"/>
          <w:bottom w:val="nil"/>
          <w:right w:val="nil"/>
          <w:between w:val="nil"/>
        </w:pBdr>
        <w:spacing w:before="0"/>
        <w:rPr>
          <w:color w:val="2F5496" w:themeColor="accent1" w:themeShade="BF"/>
        </w:rPr>
      </w:pPr>
      <w:r>
        <w:rPr>
          <w:color w:val="2F5496" w:themeColor="accent1" w:themeShade="BF"/>
        </w:rPr>
        <w:t>Payroll System</w:t>
      </w:r>
    </w:p>
    <w:p w14:paraId="7B6C6640" w14:textId="7C4DF7E2" w:rsidR="00AC3689" w:rsidRDefault="00D557CA" w:rsidP="00846123">
      <w:pPr>
        <w:pStyle w:val="ListParagraph"/>
        <w:numPr>
          <w:ilvl w:val="0"/>
          <w:numId w:val="16"/>
        </w:numPr>
        <w:pBdr>
          <w:top w:val="nil"/>
          <w:left w:val="nil"/>
          <w:bottom w:val="nil"/>
          <w:right w:val="nil"/>
          <w:between w:val="nil"/>
        </w:pBdr>
        <w:spacing w:before="0"/>
        <w:rPr>
          <w:color w:val="2F5496" w:themeColor="accent1" w:themeShade="BF"/>
        </w:rPr>
      </w:pPr>
      <w:bookmarkStart w:id="16" w:name="_Hlk129581797"/>
      <w:r>
        <w:rPr>
          <w:color w:val="2F5496" w:themeColor="accent1" w:themeShade="BF"/>
        </w:rPr>
        <w:t>Employee is hired and HR enters employee</w:t>
      </w:r>
      <w:r w:rsidR="003F696C">
        <w:rPr>
          <w:color w:val="2F5496" w:themeColor="accent1" w:themeShade="BF"/>
        </w:rPr>
        <w:t>’s PII and employee benefits into QuickBooks</w:t>
      </w:r>
      <w:r w:rsidR="00EF379F">
        <w:rPr>
          <w:color w:val="2F5496" w:themeColor="accent1" w:themeShade="BF"/>
        </w:rPr>
        <w:t>.</w:t>
      </w:r>
    </w:p>
    <w:p w14:paraId="562B8107" w14:textId="4B19F613" w:rsidR="00EF379F" w:rsidRDefault="00EF379F" w:rsidP="00846123">
      <w:pPr>
        <w:pStyle w:val="ListParagraph"/>
        <w:numPr>
          <w:ilvl w:val="0"/>
          <w:numId w:val="16"/>
        </w:numPr>
        <w:pBdr>
          <w:top w:val="nil"/>
          <w:left w:val="nil"/>
          <w:bottom w:val="nil"/>
          <w:right w:val="nil"/>
          <w:between w:val="nil"/>
        </w:pBdr>
        <w:spacing w:before="0"/>
        <w:rPr>
          <w:color w:val="2F5496" w:themeColor="accent1" w:themeShade="BF"/>
        </w:rPr>
      </w:pPr>
      <w:bookmarkStart w:id="17" w:name="_Hlk129581872"/>
      <w:bookmarkEnd w:id="16"/>
      <w:r>
        <w:rPr>
          <w:color w:val="2F5496" w:themeColor="accent1" w:themeShade="BF"/>
        </w:rPr>
        <w:t>QuickBooks records and monitors employee hours, and hours approved by manager.</w:t>
      </w:r>
    </w:p>
    <w:p w14:paraId="3E022679" w14:textId="6D4EFF87" w:rsidR="00EF379F" w:rsidRDefault="00EF379F" w:rsidP="00846123">
      <w:pPr>
        <w:pStyle w:val="ListParagraph"/>
        <w:numPr>
          <w:ilvl w:val="0"/>
          <w:numId w:val="16"/>
        </w:numPr>
        <w:pBdr>
          <w:top w:val="nil"/>
          <w:left w:val="nil"/>
          <w:bottom w:val="nil"/>
          <w:right w:val="nil"/>
          <w:between w:val="nil"/>
        </w:pBdr>
        <w:spacing w:before="0"/>
        <w:rPr>
          <w:color w:val="2F5496" w:themeColor="accent1" w:themeShade="BF"/>
        </w:rPr>
      </w:pPr>
      <w:bookmarkStart w:id="18" w:name="_Hlk129581893"/>
      <w:bookmarkEnd w:id="17"/>
      <w:r>
        <w:rPr>
          <w:color w:val="2F5496" w:themeColor="accent1" w:themeShade="BF"/>
        </w:rPr>
        <w:t>Hours reviewed/verified by Payroll Department</w:t>
      </w:r>
      <w:r w:rsidR="0059527D">
        <w:rPr>
          <w:color w:val="2F5496" w:themeColor="accent1" w:themeShade="BF"/>
        </w:rPr>
        <w:t xml:space="preserve"> and check is disbursed via ACH.</w:t>
      </w:r>
    </w:p>
    <w:bookmarkEnd w:id="18"/>
    <w:p w14:paraId="298757A3" w14:textId="0A4320EC" w:rsidR="0059527D" w:rsidRDefault="0059527D" w:rsidP="00846123">
      <w:pPr>
        <w:pStyle w:val="ListParagraph"/>
        <w:numPr>
          <w:ilvl w:val="0"/>
          <w:numId w:val="16"/>
        </w:numPr>
        <w:pBdr>
          <w:top w:val="nil"/>
          <w:left w:val="nil"/>
          <w:bottom w:val="nil"/>
          <w:right w:val="nil"/>
          <w:between w:val="nil"/>
        </w:pBdr>
        <w:spacing w:before="0"/>
        <w:rPr>
          <w:color w:val="2F5496" w:themeColor="accent1" w:themeShade="BF"/>
        </w:rPr>
      </w:pPr>
      <w:r>
        <w:rPr>
          <w:color w:val="2F5496" w:themeColor="accent1" w:themeShade="BF"/>
        </w:rPr>
        <w:t xml:space="preserve">Employee picks up check </w:t>
      </w:r>
      <w:r w:rsidR="006C1E9D">
        <w:rPr>
          <w:color w:val="2F5496" w:themeColor="accent1" w:themeShade="BF"/>
        </w:rPr>
        <w:t>in person from office manager</w:t>
      </w:r>
      <w:r w:rsidR="00C136BC">
        <w:rPr>
          <w:color w:val="2F5496" w:themeColor="accent1" w:themeShade="BF"/>
        </w:rPr>
        <w:t xml:space="preserve"> on designated payday</w:t>
      </w:r>
      <w:r w:rsidR="006C1E9D">
        <w:rPr>
          <w:color w:val="2F5496" w:themeColor="accent1" w:themeShade="BF"/>
        </w:rPr>
        <w:t>.</w:t>
      </w:r>
    </w:p>
    <w:p w14:paraId="4C52B99A" w14:textId="278D51FC" w:rsidR="004553B4" w:rsidRPr="004553B4" w:rsidRDefault="004553B4" w:rsidP="004553B4">
      <w:pPr>
        <w:pBdr>
          <w:top w:val="nil"/>
          <w:left w:val="nil"/>
          <w:bottom w:val="nil"/>
          <w:right w:val="nil"/>
          <w:between w:val="nil"/>
        </w:pBdr>
        <w:spacing w:before="0"/>
        <w:rPr>
          <w:color w:val="2F5496" w:themeColor="accent1" w:themeShade="BF"/>
        </w:rPr>
      </w:pPr>
      <w:r>
        <w:rPr>
          <w:noProof/>
          <w:color w:val="2F5496" w:themeColor="accent1" w:themeShade="BF"/>
        </w:rPr>
        <w:drawing>
          <wp:inline distT="0" distB="0" distL="0" distR="0" wp14:anchorId="738F0AD5" wp14:editId="283304AF">
            <wp:extent cx="6627495" cy="3763926"/>
            <wp:effectExtent l="0" t="0" r="1905" b="825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38867" cy="3770384"/>
                    </a:xfrm>
                    <a:prstGeom prst="rect">
                      <a:avLst/>
                    </a:prstGeom>
                  </pic:spPr>
                </pic:pic>
              </a:graphicData>
            </a:graphic>
          </wp:inline>
        </w:drawing>
      </w:r>
    </w:p>
    <w:p w14:paraId="151BD299" w14:textId="77777777" w:rsidR="005B3D4F" w:rsidRDefault="005B3D4F" w:rsidP="005B3D4F">
      <w:pPr>
        <w:pBdr>
          <w:top w:val="nil"/>
          <w:left w:val="nil"/>
          <w:bottom w:val="nil"/>
          <w:right w:val="nil"/>
          <w:between w:val="nil"/>
        </w:pBdr>
        <w:spacing w:before="0"/>
        <w:contextualSpacing/>
        <w:rPr>
          <w:color w:val="000000" w:themeColor="text1"/>
        </w:rPr>
      </w:pPr>
    </w:p>
    <w:p w14:paraId="6651A3A5" w14:textId="151FDBF1" w:rsidR="004156E1" w:rsidRPr="000B27A2" w:rsidRDefault="23514478" w:rsidP="005B3D4F">
      <w:pPr>
        <w:pBdr>
          <w:top w:val="nil"/>
          <w:left w:val="nil"/>
          <w:bottom w:val="nil"/>
          <w:right w:val="nil"/>
          <w:between w:val="nil"/>
        </w:pBdr>
        <w:spacing w:before="0"/>
        <w:contextualSpacing/>
        <w:rPr>
          <w:b/>
          <w:bCs/>
          <w:color w:val="2F5496" w:themeColor="accent1" w:themeShade="BF"/>
        </w:rPr>
      </w:pPr>
      <w:r w:rsidRPr="000B27A2">
        <w:rPr>
          <w:b/>
          <w:bCs/>
          <w:color w:val="2F5496" w:themeColor="accent1" w:themeShade="BF"/>
        </w:rPr>
        <w:t>Proposed Business Process (To-Be)</w:t>
      </w:r>
    </w:p>
    <w:p w14:paraId="0245564A" w14:textId="43B1F310" w:rsidR="00F43C10" w:rsidRPr="000B27A2" w:rsidRDefault="000B27A2" w:rsidP="000B27A2">
      <w:pPr>
        <w:pStyle w:val="ListParagraph"/>
        <w:numPr>
          <w:ilvl w:val="0"/>
          <w:numId w:val="10"/>
        </w:numPr>
        <w:pBdr>
          <w:top w:val="nil"/>
          <w:left w:val="nil"/>
          <w:bottom w:val="nil"/>
          <w:right w:val="nil"/>
          <w:between w:val="nil"/>
        </w:pBdr>
        <w:spacing w:before="0"/>
        <w:rPr>
          <w:color w:val="2F5496" w:themeColor="accent1" w:themeShade="BF"/>
        </w:rPr>
      </w:pPr>
      <w:r w:rsidRPr="000B27A2">
        <w:rPr>
          <w:color w:val="2F5496" w:themeColor="accent1" w:themeShade="BF"/>
        </w:rPr>
        <w:t>Grant Tracking System</w:t>
      </w:r>
    </w:p>
    <w:p w14:paraId="30BDA6A9" w14:textId="4CB6E475" w:rsidR="00F01637" w:rsidRDefault="00F01637" w:rsidP="00F01637">
      <w:pPr>
        <w:pStyle w:val="ListParagraph"/>
        <w:numPr>
          <w:ilvl w:val="0"/>
          <w:numId w:val="15"/>
        </w:numPr>
        <w:pBdr>
          <w:top w:val="nil"/>
          <w:left w:val="nil"/>
          <w:bottom w:val="nil"/>
          <w:right w:val="nil"/>
          <w:between w:val="nil"/>
        </w:pBdr>
        <w:spacing w:before="0"/>
        <w:rPr>
          <w:color w:val="2F5496" w:themeColor="accent1" w:themeShade="BF"/>
        </w:rPr>
      </w:pPr>
      <w:r>
        <w:rPr>
          <w:color w:val="2F5496" w:themeColor="accent1" w:themeShade="BF"/>
        </w:rPr>
        <w:t xml:space="preserve">Grant application is submitted my applicant/hospital to SHGTS database </w:t>
      </w:r>
      <w:r w:rsidR="003F696C">
        <w:rPr>
          <w:color w:val="2F5496" w:themeColor="accent1" w:themeShade="BF"/>
        </w:rPr>
        <w:t>(database unlocked)</w:t>
      </w:r>
      <w:r>
        <w:rPr>
          <w:color w:val="2F5496" w:themeColor="accent1" w:themeShade="BF"/>
        </w:rPr>
        <w:t>.</w:t>
      </w:r>
    </w:p>
    <w:p w14:paraId="2B847749" w14:textId="77777777" w:rsidR="00F01637" w:rsidRDefault="00F01637" w:rsidP="00F01637">
      <w:pPr>
        <w:pStyle w:val="ListParagraph"/>
        <w:numPr>
          <w:ilvl w:val="0"/>
          <w:numId w:val="15"/>
        </w:numPr>
        <w:pBdr>
          <w:top w:val="nil"/>
          <w:left w:val="nil"/>
          <w:bottom w:val="nil"/>
          <w:right w:val="nil"/>
          <w:between w:val="nil"/>
        </w:pBdr>
        <w:spacing w:before="0"/>
        <w:rPr>
          <w:color w:val="2F5496" w:themeColor="accent1" w:themeShade="BF"/>
        </w:rPr>
      </w:pPr>
      <w:r>
        <w:rPr>
          <w:color w:val="2F5496" w:themeColor="accent1" w:themeShade="BF"/>
        </w:rPr>
        <w:t>NIH conducts reconnaissance; research evaluation, etc. of application (application happens concurrently with NIH transmission).</w:t>
      </w:r>
    </w:p>
    <w:p w14:paraId="2C2006AE" w14:textId="77777777" w:rsidR="00F01637" w:rsidRDefault="00F01637" w:rsidP="00F01637">
      <w:pPr>
        <w:pStyle w:val="ListParagraph"/>
        <w:numPr>
          <w:ilvl w:val="0"/>
          <w:numId w:val="15"/>
        </w:numPr>
        <w:pBdr>
          <w:top w:val="nil"/>
          <w:left w:val="nil"/>
          <w:bottom w:val="nil"/>
          <w:right w:val="nil"/>
          <w:between w:val="nil"/>
        </w:pBdr>
        <w:spacing w:before="0"/>
        <w:rPr>
          <w:color w:val="2F5496" w:themeColor="accent1" w:themeShade="BF"/>
        </w:rPr>
      </w:pPr>
      <w:r>
        <w:rPr>
          <w:color w:val="2F5496" w:themeColor="accent1" w:themeShade="BF"/>
        </w:rPr>
        <w:t>NIH transmits application data to SHGTS (database unlocked).</w:t>
      </w:r>
    </w:p>
    <w:p w14:paraId="1F8FD4FF" w14:textId="77777777" w:rsidR="00F01637" w:rsidRDefault="00F01637" w:rsidP="00F01637">
      <w:pPr>
        <w:pStyle w:val="ListParagraph"/>
        <w:numPr>
          <w:ilvl w:val="0"/>
          <w:numId w:val="15"/>
        </w:numPr>
        <w:pBdr>
          <w:top w:val="nil"/>
          <w:left w:val="nil"/>
          <w:bottom w:val="nil"/>
          <w:right w:val="nil"/>
          <w:between w:val="nil"/>
        </w:pBdr>
        <w:spacing w:before="0"/>
        <w:rPr>
          <w:color w:val="2F5496" w:themeColor="accent1" w:themeShade="BF"/>
        </w:rPr>
      </w:pPr>
      <w:r>
        <w:rPr>
          <w:color w:val="2F5496" w:themeColor="accent1" w:themeShade="BF"/>
        </w:rPr>
        <w:t>Executive Staff Reviews application and approves application.</w:t>
      </w:r>
    </w:p>
    <w:p w14:paraId="6BEB032A" w14:textId="77777777" w:rsidR="00F01637" w:rsidRDefault="00F01637" w:rsidP="00F01637">
      <w:pPr>
        <w:pStyle w:val="ListParagraph"/>
        <w:numPr>
          <w:ilvl w:val="0"/>
          <w:numId w:val="15"/>
        </w:numPr>
        <w:pBdr>
          <w:top w:val="nil"/>
          <w:left w:val="nil"/>
          <w:bottom w:val="nil"/>
          <w:right w:val="nil"/>
          <w:between w:val="nil"/>
        </w:pBdr>
        <w:spacing w:before="0"/>
        <w:rPr>
          <w:color w:val="2F5496" w:themeColor="accent1" w:themeShade="BF"/>
        </w:rPr>
      </w:pPr>
      <w:r>
        <w:rPr>
          <w:color w:val="2F5496" w:themeColor="accent1" w:themeShade="BF"/>
        </w:rPr>
        <w:t>Grant application status is updated to “approved.”</w:t>
      </w:r>
    </w:p>
    <w:p w14:paraId="31E55BDE" w14:textId="77777777" w:rsidR="00F01637" w:rsidRDefault="00F01637" w:rsidP="00F01637">
      <w:pPr>
        <w:pStyle w:val="ListParagraph"/>
        <w:numPr>
          <w:ilvl w:val="0"/>
          <w:numId w:val="15"/>
        </w:numPr>
        <w:pBdr>
          <w:top w:val="nil"/>
          <w:left w:val="nil"/>
          <w:bottom w:val="nil"/>
          <w:right w:val="nil"/>
          <w:between w:val="nil"/>
        </w:pBdr>
        <w:spacing w:before="0"/>
        <w:rPr>
          <w:color w:val="2F5496" w:themeColor="accent1" w:themeShade="BF"/>
        </w:rPr>
      </w:pPr>
      <w:r>
        <w:rPr>
          <w:color w:val="2F5496" w:themeColor="accent1" w:themeShade="BF"/>
        </w:rPr>
        <w:t>Accounting Department receives approval and disburses funds via ACH check (database unlocked).</w:t>
      </w:r>
    </w:p>
    <w:p w14:paraId="470225FF" w14:textId="77777777" w:rsidR="00F01637" w:rsidRDefault="00F01637" w:rsidP="00F01637">
      <w:pPr>
        <w:pStyle w:val="ListParagraph"/>
        <w:numPr>
          <w:ilvl w:val="0"/>
          <w:numId w:val="15"/>
        </w:numPr>
        <w:pBdr>
          <w:top w:val="nil"/>
          <w:left w:val="nil"/>
          <w:bottom w:val="nil"/>
          <w:right w:val="nil"/>
          <w:between w:val="nil"/>
        </w:pBdr>
        <w:spacing w:before="0"/>
        <w:rPr>
          <w:color w:val="2F5496" w:themeColor="accent1" w:themeShade="BF"/>
        </w:rPr>
      </w:pPr>
      <w:r>
        <w:rPr>
          <w:color w:val="2F5496" w:themeColor="accent1" w:themeShade="BF"/>
        </w:rPr>
        <w:t>Hospital/applicant receives grant money.</w:t>
      </w:r>
    </w:p>
    <w:p w14:paraId="38787304" w14:textId="484788FD" w:rsidR="00F01637" w:rsidRDefault="00F01637" w:rsidP="00F01637">
      <w:pPr>
        <w:pStyle w:val="ListParagraph"/>
        <w:numPr>
          <w:ilvl w:val="0"/>
          <w:numId w:val="15"/>
        </w:numPr>
        <w:pBdr>
          <w:top w:val="nil"/>
          <w:left w:val="nil"/>
          <w:bottom w:val="nil"/>
          <w:right w:val="nil"/>
          <w:between w:val="nil"/>
        </w:pBdr>
        <w:spacing w:before="0"/>
        <w:rPr>
          <w:color w:val="2F5496" w:themeColor="accent1" w:themeShade="BF"/>
        </w:rPr>
      </w:pPr>
      <w:r>
        <w:rPr>
          <w:color w:val="2F5496" w:themeColor="accent1" w:themeShade="BF"/>
        </w:rPr>
        <w:t>30 days later unused grant funds are returned to SHGTS, Accounting Department receives unused funds (database unlocked).</w:t>
      </w:r>
    </w:p>
    <w:p w14:paraId="7B5F1C76" w14:textId="3E265E10" w:rsidR="004553B4" w:rsidRPr="004553B4" w:rsidRDefault="004553B4" w:rsidP="004553B4">
      <w:pPr>
        <w:pBdr>
          <w:top w:val="nil"/>
          <w:left w:val="nil"/>
          <w:bottom w:val="nil"/>
          <w:right w:val="nil"/>
          <w:between w:val="nil"/>
        </w:pBdr>
        <w:spacing w:before="0"/>
        <w:rPr>
          <w:color w:val="2F5496" w:themeColor="accent1" w:themeShade="BF"/>
        </w:rPr>
      </w:pPr>
      <w:r>
        <w:rPr>
          <w:noProof/>
          <w:color w:val="2F5496" w:themeColor="accent1" w:themeShade="BF"/>
        </w:rPr>
        <w:drawing>
          <wp:inline distT="0" distB="0" distL="0" distR="0" wp14:anchorId="60F35876" wp14:editId="61862317">
            <wp:extent cx="5160335" cy="409575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2101" cy="4097152"/>
                    </a:xfrm>
                    <a:prstGeom prst="rect">
                      <a:avLst/>
                    </a:prstGeom>
                  </pic:spPr>
                </pic:pic>
              </a:graphicData>
            </a:graphic>
          </wp:inline>
        </w:drawing>
      </w:r>
    </w:p>
    <w:p w14:paraId="691A8A19" w14:textId="77777777" w:rsidR="003A63CC" w:rsidRDefault="003A63CC" w:rsidP="003A63CC">
      <w:pPr>
        <w:pStyle w:val="ListParagraph"/>
        <w:pBdr>
          <w:top w:val="nil"/>
          <w:left w:val="nil"/>
          <w:bottom w:val="nil"/>
          <w:right w:val="nil"/>
          <w:between w:val="nil"/>
        </w:pBdr>
        <w:spacing w:before="0"/>
        <w:ind w:left="1080"/>
        <w:rPr>
          <w:color w:val="2F5496" w:themeColor="accent1" w:themeShade="BF"/>
        </w:rPr>
      </w:pPr>
    </w:p>
    <w:p w14:paraId="01EFD4AA" w14:textId="3A30DB24" w:rsidR="006C1E9D" w:rsidRDefault="006C1E9D" w:rsidP="006C1E9D">
      <w:pPr>
        <w:pStyle w:val="ListParagraph"/>
        <w:numPr>
          <w:ilvl w:val="0"/>
          <w:numId w:val="10"/>
        </w:numPr>
        <w:pBdr>
          <w:top w:val="nil"/>
          <w:left w:val="nil"/>
          <w:bottom w:val="nil"/>
          <w:right w:val="nil"/>
          <w:between w:val="nil"/>
        </w:pBdr>
        <w:spacing w:before="0"/>
        <w:rPr>
          <w:color w:val="2F5496" w:themeColor="accent1" w:themeShade="BF"/>
        </w:rPr>
      </w:pPr>
      <w:r>
        <w:rPr>
          <w:color w:val="2F5496" w:themeColor="accent1" w:themeShade="BF"/>
        </w:rPr>
        <w:t>Payroll System</w:t>
      </w:r>
    </w:p>
    <w:p w14:paraId="533CC15C" w14:textId="5968570B" w:rsidR="003A63CC" w:rsidRPr="003A63CC" w:rsidRDefault="003A63CC" w:rsidP="003A63CC">
      <w:pPr>
        <w:pStyle w:val="ListParagraph"/>
        <w:numPr>
          <w:ilvl w:val="0"/>
          <w:numId w:val="17"/>
        </w:numPr>
        <w:rPr>
          <w:color w:val="2F5496" w:themeColor="accent1" w:themeShade="BF"/>
        </w:rPr>
      </w:pPr>
      <w:r w:rsidRPr="003A63CC">
        <w:rPr>
          <w:color w:val="2F5496" w:themeColor="accent1" w:themeShade="BF"/>
        </w:rPr>
        <w:t xml:space="preserve">Employee is hired and HR enters employee’s PII and employee benefits into </w:t>
      </w:r>
      <w:r w:rsidR="00C136BC">
        <w:rPr>
          <w:color w:val="2F5496" w:themeColor="accent1" w:themeShade="BF"/>
        </w:rPr>
        <w:t>Workday</w:t>
      </w:r>
      <w:r w:rsidRPr="003A63CC">
        <w:rPr>
          <w:color w:val="2F5496" w:themeColor="accent1" w:themeShade="BF"/>
        </w:rPr>
        <w:t>.</w:t>
      </w:r>
    </w:p>
    <w:p w14:paraId="57F7F3C1" w14:textId="21554311" w:rsidR="00C136BC" w:rsidRPr="00C136BC" w:rsidRDefault="00C136BC" w:rsidP="00C136BC">
      <w:pPr>
        <w:pStyle w:val="ListParagraph"/>
        <w:numPr>
          <w:ilvl w:val="0"/>
          <w:numId w:val="17"/>
        </w:numPr>
        <w:rPr>
          <w:color w:val="2F5496" w:themeColor="accent1" w:themeShade="BF"/>
        </w:rPr>
      </w:pPr>
      <w:r>
        <w:rPr>
          <w:color w:val="2F5496" w:themeColor="accent1" w:themeShade="BF"/>
        </w:rPr>
        <w:t>Workday</w:t>
      </w:r>
      <w:r w:rsidRPr="00C136BC">
        <w:rPr>
          <w:color w:val="2F5496" w:themeColor="accent1" w:themeShade="BF"/>
        </w:rPr>
        <w:t xml:space="preserve"> records and monitors employee hours, and hours approved by manager.</w:t>
      </w:r>
    </w:p>
    <w:p w14:paraId="56E12E75" w14:textId="2E1927FB" w:rsidR="00C136BC" w:rsidRPr="00C136BC" w:rsidRDefault="00C136BC" w:rsidP="00C136BC">
      <w:pPr>
        <w:pStyle w:val="ListParagraph"/>
        <w:numPr>
          <w:ilvl w:val="0"/>
          <w:numId w:val="17"/>
        </w:numPr>
        <w:rPr>
          <w:color w:val="2F5496" w:themeColor="accent1" w:themeShade="BF"/>
        </w:rPr>
      </w:pPr>
      <w:r w:rsidRPr="00C136BC">
        <w:rPr>
          <w:color w:val="2F5496" w:themeColor="accent1" w:themeShade="BF"/>
        </w:rPr>
        <w:t xml:space="preserve">Hours reviewed/verified by Payroll Department and check is disbursed via </w:t>
      </w:r>
      <w:r>
        <w:rPr>
          <w:color w:val="2F5496" w:themeColor="accent1" w:themeShade="BF"/>
        </w:rPr>
        <w:t>direct deposit</w:t>
      </w:r>
      <w:r w:rsidRPr="00C136BC">
        <w:rPr>
          <w:color w:val="2F5496" w:themeColor="accent1" w:themeShade="BF"/>
        </w:rPr>
        <w:t>.</w:t>
      </w:r>
    </w:p>
    <w:p w14:paraId="7F53C9CB" w14:textId="634B5445" w:rsidR="003A63CC" w:rsidRPr="006C1E9D" w:rsidRDefault="00C136BC" w:rsidP="003A63CC">
      <w:pPr>
        <w:pStyle w:val="ListParagraph"/>
        <w:numPr>
          <w:ilvl w:val="0"/>
          <w:numId w:val="17"/>
        </w:numPr>
        <w:pBdr>
          <w:top w:val="nil"/>
          <w:left w:val="nil"/>
          <w:bottom w:val="nil"/>
          <w:right w:val="nil"/>
          <w:between w:val="nil"/>
        </w:pBdr>
        <w:spacing w:before="0"/>
        <w:rPr>
          <w:color w:val="2F5496" w:themeColor="accent1" w:themeShade="BF"/>
        </w:rPr>
      </w:pPr>
      <w:r>
        <w:rPr>
          <w:color w:val="2F5496" w:themeColor="accent1" w:themeShade="BF"/>
        </w:rPr>
        <w:t>Employee receives direct deposit in bank account on designated pay day.</w:t>
      </w:r>
    </w:p>
    <w:p w14:paraId="1EA95797" w14:textId="16279591" w:rsidR="00F43C10" w:rsidRPr="004553B4" w:rsidRDefault="004553B4" w:rsidP="004553B4">
      <w:pPr>
        <w:pBdr>
          <w:top w:val="nil"/>
          <w:left w:val="nil"/>
          <w:bottom w:val="nil"/>
          <w:right w:val="nil"/>
          <w:between w:val="nil"/>
        </w:pBdr>
        <w:spacing w:before="0"/>
        <w:rPr>
          <w:color w:val="2F5496" w:themeColor="accent1" w:themeShade="BF"/>
        </w:rPr>
      </w:pPr>
      <w:r>
        <w:rPr>
          <w:noProof/>
          <w:color w:val="2F5496" w:themeColor="accent1" w:themeShade="BF"/>
        </w:rPr>
        <w:drawing>
          <wp:inline distT="0" distB="0" distL="0" distR="0" wp14:anchorId="07A1A6D5" wp14:editId="24CAB68C">
            <wp:extent cx="5401429" cy="4039164"/>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1429" cy="4039164"/>
                    </a:xfrm>
                    <a:prstGeom prst="rect">
                      <a:avLst/>
                    </a:prstGeom>
                  </pic:spPr>
                </pic:pic>
              </a:graphicData>
            </a:graphic>
          </wp:inline>
        </w:drawing>
      </w:r>
    </w:p>
    <w:p w14:paraId="39966F9D" w14:textId="4DA783DE" w:rsidR="004156E1" w:rsidRDefault="004156E1" w:rsidP="000042E0">
      <w:pPr>
        <w:pBdr>
          <w:top w:val="nil"/>
          <w:left w:val="nil"/>
          <w:bottom w:val="nil"/>
          <w:right w:val="nil"/>
          <w:between w:val="nil"/>
        </w:pBdr>
        <w:rPr>
          <w:color w:val="000000"/>
        </w:rPr>
        <w:sectPr w:rsidR="004156E1">
          <w:type w:val="continuous"/>
          <w:pgSz w:w="12240" w:h="15840"/>
          <w:pgMar w:top="1080" w:right="1080" w:bottom="1080" w:left="1080" w:header="720" w:footer="720" w:gutter="0"/>
          <w:cols w:space="720"/>
        </w:sectPr>
      </w:pPr>
    </w:p>
    <w:p w14:paraId="5B44AACE" w14:textId="77777777" w:rsidR="004156E1" w:rsidRPr="00014701" w:rsidRDefault="23514478">
      <w:pPr>
        <w:pStyle w:val="Heading1"/>
        <w:numPr>
          <w:ilvl w:val="0"/>
          <w:numId w:val="1"/>
        </w:numPr>
        <w:rPr>
          <w:color w:val="323E4F" w:themeColor="text2" w:themeShade="BF"/>
        </w:rPr>
      </w:pPr>
      <w:bookmarkStart w:id="19" w:name="_2jxsxqh" w:colFirst="0" w:colLast="0"/>
      <w:bookmarkEnd w:id="19"/>
      <w:r w:rsidRPr="00014701">
        <w:rPr>
          <w:color w:val="323E4F" w:themeColor="text2" w:themeShade="BF"/>
        </w:rPr>
        <w:t>Business Requirements</w:t>
      </w:r>
    </w:p>
    <w:p w14:paraId="2C6A1AFB" w14:textId="77777777" w:rsidR="004156E1" w:rsidRDefault="23514478">
      <w:r>
        <w:t>The requirements in this document are prioritized as follows:</w:t>
      </w:r>
    </w:p>
    <w:tbl>
      <w:tblPr>
        <w:tblStyle w:val="a1"/>
        <w:tblW w:w="10231"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157"/>
        <w:gridCol w:w="1135"/>
        <w:gridCol w:w="7939"/>
      </w:tblGrid>
      <w:tr w:rsidR="004156E1" w14:paraId="2E45862D" w14:textId="77777777" w:rsidTr="0081288D">
        <w:trPr>
          <w:trHeight w:val="250"/>
        </w:trPr>
        <w:tc>
          <w:tcPr>
            <w:tcW w:w="1157" w:type="dxa"/>
            <w:shd w:val="clear" w:color="auto" w:fill="auto"/>
          </w:tcPr>
          <w:p w14:paraId="7D99D670" w14:textId="77777777" w:rsidR="004156E1" w:rsidRPr="00014701" w:rsidRDefault="23514478" w:rsidP="23514478">
            <w:pPr>
              <w:spacing w:before="0"/>
              <w:jc w:val="center"/>
              <w:rPr>
                <w:b/>
                <w:bCs/>
                <w:color w:val="8496B0" w:themeColor="text2" w:themeTint="99"/>
                <w:sz w:val="22"/>
                <w:szCs w:val="22"/>
              </w:rPr>
            </w:pPr>
            <w:r w:rsidRPr="00014701">
              <w:rPr>
                <w:b/>
                <w:bCs/>
                <w:color w:val="8496B0" w:themeColor="text2" w:themeTint="99"/>
              </w:rPr>
              <w:t>Value</w:t>
            </w:r>
          </w:p>
        </w:tc>
        <w:tc>
          <w:tcPr>
            <w:tcW w:w="1135" w:type="dxa"/>
            <w:shd w:val="clear" w:color="auto" w:fill="auto"/>
          </w:tcPr>
          <w:p w14:paraId="11C47CED" w14:textId="77777777" w:rsidR="004156E1" w:rsidRPr="00014701" w:rsidRDefault="23514478" w:rsidP="23514478">
            <w:pPr>
              <w:spacing w:before="0"/>
              <w:jc w:val="center"/>
              <w:rPr>
                <w:b/>
                <w:bCs/>
                <w:color w:val="8496B0" w:themeColor="text2" w:themeTint="99"/>
                <w:sz w:val="22"/>
                <w:szCs w:val="22"/>
              </w:rPr>
            </w:pPr>
            <w:r w:rsidRPr="00014701">
              <w:rPr>
                <w:b/>
                <w:bCs/>
                <w:color w:val="8496B0" w:themeColor="text2" w:themeTint="99"/>
              </w:rPr>
              <w:t>Rating</w:t>
            </w:r>
          </w:p>
        </w:tc>
        <w:tc>
          <w:tcPr>
            <w:tcW w:w="7939" w:type="dxa"/>
            <w:shd w:val="clear" w:color="auto" w:fill="auto"/>
          </w:tcPr>
          <w:p w14:paraId="39F95BDA" w14:textId="77777777" w:rsidR="004156E1" w:rsidRPr="00014701" w:rsidRDefault="23514478" w:rsidP="23514478">
            <w:pPr>
              <w:spacing w:before="0"/>
              <w:jc w:val="center"/>
              <w:rPr>
                <w:b/>
                <w:bCs/>
                <w:color w:val="8496B0" w:themeColor="text2" w:themeTint="99"/>
                <w:sz w:val="22"/>
                <w:szCs w:val="22"/>
              </w:rPr>
            </w:pPr>
            <w:r w:rsidRPr="00014701">
              <w:rPr>
                <w:b/>
                <w:bCs/>
                <w:color w:val="8496B0" w:themeColor="text2" w:themeTint="99"/>
              </w:rPr>
              <w:t>Description</w:t>
            </w:r>
          </w:p>
        </w:tc>
      </w:tr>
      <w:tr w:rsidR="004156E1" w14:paraId="791625DA" w14:textId="77777777" w:rsidTr="0081288D">
        <w:trPr>
          <w:trHeight w:val="510"/>
        </w:trPr>
        <w:tc>
          <w:tcPr>
            <w:tcW w:w="1157" w:type="dxa"/>
          </w:tcPr>
          <w:p w14:paraId="3C3926DE" w14:textId="77777777" w:rsidR="004156E1" w:rsidRDefault="23514478" w:rsidP="23514478">
            <w:pPr>
              <w:spacing w:before="0"/>
              <w:ind w:left="450"/>
              <w:rPr>
                <w:sz w:val="22"/>
                <w:szCs w:val="22"/>
              </w:rPr>
            </w:pPr>
            <w:r w:rsidRPr="23514478">
              <w:rPr>
                <w:sz w:val="22"/>
                <w:szCs w:val="22"/>
              </w:rPr>
              <w:t>1</w:t>
            </w:r>
          </w:p>
        </w:tc>
        <w:tc>
          <w:tcPr>
            <w:tcW w:w="1135" w:type="dxa"/>
          </w:tcPr>
          <w:p w14:paraId="7794E72A" w14:textId="77777777" w:rsidR="004156E1" w:rsidRDefault="23514478" w:rsidP="23514478">
            <w:pPr>
              <w:spacing w:before="0"/>
              <w:rPr>
                <w:sz w:val="22"/>
                <w:szCs w:val="22"/>
              </w:rPr>
            </w:pPr>
            <w:r w:rsidRPr="23514478">
              <w:rPr>
                <w:sz w:val="22"/>
                <w:szCs w:val="22"/>
              </w:rPr>
              <w:t>Critical</w:t>
            </w:r>
          </w:p>
        </w:tc>
        <w:tc>
          <w:tcPr>
            <w:tcW w:w="7939" w:type="dxa"/>
          </w:tcPr>
          <w:p w14:paraId="26753244" w14:textId="77777777" w:rsidR="004156E1" w:rsidRDefault="23514478" w:rsidP="23514478">
            <w:pPr>
              <w:spacing w:before="0"/>
              <w:rPr>
                <w:sz w:val="22"/>
                <w:szCs w:val="22"/>
              </w:rPr>
            </w:pPr>
            <w:r w:rsidRPr="23514478">
              <w:rPr>
                <w:sz w:val="22"/>
                <w:szCs w:val="22"/>
              </w:rPr>
              <w:t>This requirement is critical to the success of the project. The project will not be possible without this requirement.</w:t>
            </w:r>
          </w:p>
        </w:tc>
      </w:tr>
      <w:tr w:rsidR="004156E1" w14:paraId="12E110A4" w14:textId="77777777" w:rsidTr="0081288D">
        <w:trPr>
          <w:trHeight w:val="510"/>
        </w:trPr>
        <w:tc>
          <w:tcPr>
            <w:tcW w:w="1157" w:type="dxa"/>
          </w:tcPr>
          <w:p w14:paraId="61B72384" w14:textId="77777777" w:rsidR="004156E1" w:rsidRDefault="23514478" w:rsidP="23514478">
            <w:pPr>
              <w:spacing w:before="0"/>
              <w:ind w:left="450"/>
              <w:rPr>
                <w:sz w:val="22"/>
                <w:szCs w:val="22"/>
              </w:rPr>
            </w:pPr>
            <w:r w:rsidRPr="23514478">
              <w:rPr>
                <w:sz w:val="22"/>
                <w:szCs w:val="22"/>
              </w:rPr>
              <w:t>2</w:t>
            </w:r>
          </w:p>
        </w:tc>
        <w:tc>
          <w:tcPr>
            <w:tcW w:w="1135" w:type="dxa"/>
          </w:tcPr>
          <w:p w14:paraId="49DA5A97" w14:textId="77777777" w:rsidR="004156E1" w:rsidRDefault="23514478" w:rsidP="23514478">
            <w:pPr>
              <w:spacing w:before="0"/>
              <w:rPr>
                <w:sz w:val="22"/>
                <w:szCs w:val="22"/>
              </w:rPr>
            </w:pPr>
            <w:r w:rsidRPr="23514478">
              <w:rPr>
                <w:sz w:val="22"/>
                <w:szCs w:val="22"/>
              </w:rPr>
              <w:t>High</w:t>
            </w:r>
          </w:p>
        </w:tc>
        <w:tc>
          <w:tcPr>
            <w:tcW w:w="7939" w:type="dxa"/>
          </w:tcPr>
          <w:p w14:paraId="58D23250" w14:textId="77777777" w:rsidR="004156E1" w:rsidRDefault="23514478" w:rsidP="23514478">
            <w:pPr>
              <w:spacing w:before="0"/>
              <w:rPr>
                <w:sz w:val="22"/>
                <w:szCs w:val="22"/>
              </w:rPr>
            </w:pPr>
            <w:r w:rsidRPr="23514478">
              <w:rPr>
                <w:sz w:val="22"/>
                <w:szCs w:val="22"/>
              </w:rPr>
              <w:t>This requirement is high priority, but the project can be implemented at a bare minimum without this requirement.</w:t>
            </w:r>
          </w:p>
        </w:tc>
      </w:tr>
      <w:tr w:rsidR="004156E1" w14:paraId="39B3A7ED" w14:textId="77777777" w:rsidTr="0081288D">
        <w:trPr>
          <w:trHeight w:val="250"/>
        </w:trPr>
        <w:tc>
          <w:tcPr>
            <w:tcW w:w="1157" w:type="dxa"/>
          </w:tcPr>
          <w:p w14:paraId="5F48146E" w14:textId="77777777" w:rsidR="004156E1" w:rsidRDefault="23514478" w:rsidP="23514478">
            <w:pPr>
              <w:spacing w:before="0"/>
              <w:ind w:left="450"/>
              <w:rPr>
                <w:sz w:val="22"/>
                <w:szCs w:val="22"/>
              </w:rPr>
            </w:pPr>
            <w:r w:rsidRPr="23514478">
              <w:rPr>
                <w:sz w:val="22"/>
                <w:szCs w:val="22"/>
              </w:rPr>
              <w:t>3</w:t>
            </w:r>
          </w:p>
        </w:tc>
        <w:tc>
          <w:tcPr>
            <w:tcW w:w="1135" w:type="dxa"/>
          </w:tcPr>
          <w:p w14:paraId="6B44AA48" w14:textId="77777777" w:rsidR="004156E1" w:rsidRDefault="23514478" w:rsidP="23514478">
            <w:pPr>
              <w:spacing w:before="0"/>
              <w:rPr>
                <w:sz w:val="22"/>
                <w:szCs w:val="22"/>
              </w:rPr>
            </w:pPr>
            <w:r w:rsidRPr="23514478">
              <w:rPr>
                <w:sz w:val="22"/>
                <w:szCs w:val="22"/>
              </w:rPr>
              <w:t>Medium</w:t>
            </w:r>
          </w:p>
        </w:tc>
        <w:tc>
          <w:tcPr>
            <w:tcW w:w="7939" w:type="dxa"/>
          </w:tcPr>
          <w:p w14:paraId="444582B1" w14:textId="3869BA46" w:rsidR="004156E1" w:rsidRDefault="23514478" w:rsidP="23514478">
            <w:pPr>
              <w:spacing w:before="0"/>
              <w:rPr>
                <w:sz w:val="22"/>
                <w:szCs w:val="22"/>
              </w:rPr>
            </w:pPr>
            <w:r w:rsidRPr="23514478">
              <w:rPr>
                <w:sz w:val="22"/>
                <w:szCs w:val="22"/>
              </w:rPr>
              <w:t>This requirement is somewhat important, as it provides some value</w:t>
            </w:r>
            <w:r w:rsidR="00556FE0">
              <w:rPr>
                <w:sz w:val="22"/>
                <w:szCs w:val="22"/>
              </w:rPr>
              <w:t xml:space="preserve">, </w:t>
            </w:r>
            <w:r w:rsidRPr="23514478">
              <w:rPr>
                <w:sz w:val="22"/>
                <w:szCs w:val="22"/>
              </w:rPr>
              <w:t>but the project can proceed without it.</w:t>
            </w:r>
          </w:p>
        </w:tc>
      </w:tr>
      <w:tr w:rsidR="004156E1" w14:paraId="79146DFB" w14:textId="77777777" w:rsidTr="0081288D">
        <w:trPr>
          <w:trHeight w:val="260"/>
        </w:trPr>
        <w:tc>
          <w:tcPr>
            <w:tcW w:w="1157" w:type="dxa"/>
          </w:tcPr>
          <w:p w14:paraId="3C3E10F4" w14:textId="77777777" w:rsidR="004156E1" w:rsidRDefault="23514478" w:rsidP="23514478">
            <w:pPr>
              <w:spacing w:before="0"/>
              <w:ind w:left="450"/>
              <w:rPr>
                <w:sz w:val="22"/>
                <w:szCs w:val="22"/>
              </w:rPr>
            </w:pPr>
            <w:r w:rsidRPr="23514478">
              <w:rPr>
                <w:sz w:val="22"/>
                <w:szCs w:val="22"/>
              </w:rPr>
              <w:t>4</w:t>
            </w:r>
          </w:p>
        </w:tc>
        <w:tc>
          <w:tcPr>
            <w:tcW w:w="1135" w:type="dxa"/>
          </w:tcPr>
          <w:p w14:paraId="341D4306" w14:textId="77777777" w:rsidR="004156E1" w:rsidRDefault="23514478" w:rsidP="23514478">
            <w:pPr>
              <w:spacing w:before="0"/>
              <w:rPr>
                <w:sz w:val="22"/>
                <w:szCs w:val="22"/>
              </w:rPr>
            </w:pPr>
            <w:r w:rsidRPr="23514478">
              <w:rPr>
                <w:sz w:val="22"/>
                <w:szCs w:val="22"/>
              </w:rPr>
              <w:t>Low</w:t>
            </w:r>
          </w:p>
        </w:tc>
        <w:tc>
          <w:tcPr>
            <w:tcW w:w="7939" w:type="dxa"/>
          </w:tcPr>
          <w:p w14:paraId="61A1039C" w14:textId="77777777" w:rsidR="004156E1" w:rsidRDefault="23514478" w:rsidP="23514478">
            <w:pPr>
              <w:spacing w:before="0"/>
              <w:rPr>
                <w:sz w:val="22"/>
                <w:szCs w:val="22"/>
              </w:rPr>
            </w:pPr>
            <w:r w:rsidRPr="23514478">
              <w:rPr>
                <w:sz w:val="22"/>
                <w:szCs w:val="22"/>
              </w:rPr>
              <w:t>This is a low priority requirement, or a “nice to have” feature, if time and cost allow it.</w:t>
            </w:r>
          </w:p>
        </w:tc>
      </w:tr>
      <w:tr w:rsidR="004156E1" w14:paraId="13E313CD" w14:textId="77777777" w:rsidTr="0081288D">
        <w:trPr>
          <w:trHeight w:val="250"/>
        </w:trPr>
        <w:tc>
          <w:tcPr>
            <w:tcW w:w="1157" w:type="dxa"/>
          </w:tcPr>
          <w:p w14:paraId="1FCC2F1F" w14:textId="77777777" w:rsidR="004156E1" w:rsidRDefault="23514478" w:rsidP="23514478">
            <w:pPr>
              <w:spacing w:before="0"/>
              <w:ind w:left="450"/>
              <w:rPr>
                <w:sz w:val="22"/>
                <w:szCs w:val="22"/>
              </w:rPr>
            </w:pPr>
            <w:r w:rsidRPr="23514478">
              <w:rPr>
                <w:sz w:val="22"/>
                <w:szCs w:val="22"/>
              </w:rPr>
              <w:t>5</w:t>
            </w:r>
          </w:p>
        </w:tc>
        <w:tc>
          <w:tcPr>
            <w:tcW w:w="1135" w:type="dxa"/>
          </w:tcPr>
          <w:p w14:paraId="77387254" w14:textId="77777777" w:rsidR="004156E1" w:rsidRDefault="23514478" w:rsidP="23514478">
            <w:pPr>
              <w:spacing w:before="0"/>
              <w:rPr>
                <w:sz w:val="22"/>
                <w:szCs w:val="22"/>
              </w:rPr>
            </w:pPr>
            <w:r w:rsidRPr="23514478">
              <w:rPr>
                <w:sz w:val="22"/>
                <w:szCs w:val="22"/>
              </w:rPr>
              <w:t>Future</w:t>
            </w:r>
          </w:p>
        </w:tc>
        <w:tc>
          <w:tcPr>
            <w:tcW w:w="7939" w:type="dxa"/>
          </w:tcPr>
          <w:p w14:paraId="4B86F7F3" w14:textId="4B1BDCE8" w:rsidR="004156E1" w:rsidRDefault="23514478" w:rsidP="23514478">
            <w:pPr>
              <w:spacing w:before="0"/>
              <w:rPr>
                <w:sz w:val="22"/>
                <w:szCs w:val="22"/>
              </w:rPr>
            </w:pPr>
            <w:r w:rsidRPr="23514478">
              <w:rPr>
                <w:sz w:val="22"/>
                <w:szCs w:val="22"/>
              </w:rPr>
              <w:t>This requirement is out of scope for this project</w:t>
            </w:r>
            <w:r w:rsidR="00556FE0">
              <w:rPr>
                <w:sz w:val="22"/>
                <w:szCs w:val="22"/>
              </w:rPr>
              <w:t xml:space="preserve"> </w:t>
            </w:r>
            <w:r w:rsidRPr="23514478">
              <w:rPr>
                <w:sz w:val="22"/>
                <w:szCs w:val="22"/>
              </w:rPr>
              <w:t>and has been included here for a possible future release.</w:t>
            </w:r>
          </w:p>
        </w:tc>
      </w:tr>
    </w:tbl>
    <w:p w14:paraId="097B4FE1" w14:textId="77777777" w:rsidR="004156E1" w:rsidRDefault="004156E1"/>
    <w:p w14:paraId="5AB42B40" w14:textId="77777777" w:rsidR="004156E1" w:rsidRPr="00014701" w:rsidRDefault="23514478">
      <w:pPr>
        <w:pStyle w:val="Heading2"/>
        <w:numPr>
          <w:ilvl w:val="1"/>
          <w:numId w:val="1"/>
        </w:numPr>
        <w:rPr>
          <w:color w:val="2F5496" w:themeColor="accent1" w:themeShade="BF"/>
        </w:rPr>
      </w:pPr>
      <w:bookmarkStart w:id="20" w:name="_z337ya" w:colFirst="0" w:colLast="0"/>
      <w:bookmarkEnd w:id="20"/>
      <w:r w:rsidRPr="00014701">
        <w:rPr>
          <w:color w:val="2F5496" w:themeColor="accent1" w:themeShade="BF"/>
        </w:rPr>
        <w:t>Functional Requirements</w:t>
      </w:r>
    </w:p>
    <w:tbl>
      <w:tblPr>
        <w:tblStyle w:val="a2"/>
        <w:tblW w:w="13680" w:type="dxa"/>
        <w:tblInd w:w="5" w:type="dxa"/>
        <w:tblLayout w:type="fixed"/>
        <w:tblLook w:val="0000" w:firstRow="0" w:lastRow="0" w:firstColumn="0" w:lastColumn="0" w:noHBand="0" w:noVBand="0"/>
      </w:tblPr>
      <w:tblGrid>
        <w:gridCol w:w="1277"/>
        <w:gridCol w:w="1753"/>
        <w:gridCol w:w="3966"/>
        <w:gridCol w:w="2938"/>
        <w:gridCol w:w="1910"/>
        <w:gridCol w:w="1836"/>
      </w:tblGrid>
      <w:tr w:rsidR="004156E1" w14:paraId="4F312989" w14:textId="77777777" w:rsidTr="00BB459D">
        <w:trPr>
          <w:trHeight w:val="46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EC1F26" w14:textId="77777777" w:rsidR="004156E1" w:rsidRDefault="23514478" w:rsidP="23514478">
            <w:pPr>
              <w:ind w:left="90"/>
              <w:jc w:val="center"/>
              <w:rPr>
                <w:b/>
                <w:bCs/>
                <w:color w:val="2E75B5"/>
              </w:rPr>
            </w:pPr>
            <w:r w:rsidRPr="23514478">
              <w:rPr>
                <w:b/>
                <w:bCs/>
                <w:color w:val="2E75B5"/>
              </w:rPr>
              <w:t>Req#</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73DA09" w14:textId="77777777" w:rsidR="004156E1" w:rsidRDefault="23514478" w:rsidP="23514478">
            <w:pPr>
              <w:ind w:left="90"/>
              <w:jc w:val="center"/>
              <w:rPr>
                <w:b/>
                <w:bCs/>
                <w:color w:val="2E75B5"/>
              </w:rPr>
            </w:pPr>
            <w:r w:rsidRPr="23514478">
              <w:rPr>
                <w:b/>
                <w:bCs/>
                <w:color w:val="2E75B5"/>
              </w:rPr>
              <w:t>Priority</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0C804DF6" w14:textId="77777777" w:rsidR="004156E1" w:rsidRDefault="23514478" w:rsidP="23514478">
            <w:pPr>
              <w:ind w:left="75" w:right="151"/>
              <w:jc w:val="center"/>
              <w:rPr>
                <w:b/>
                <w:bCs/>
                <w:color w:val="2E75B5"/>
              </w:rPr>
            </w:pPr>
            <w:r w:rsidRPr="23514478">
              <w:rPr>
                <w:b/>
                <w:bCs/>
                <w:color w:val="2E75B5"/>
              </w:rPr>
              <w:t>Description</w:t>
            </w: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3B7CCE" w14:textId="77777777" w:rsidR="004156E1" w:rsidRDefault="23514478" w:rsidP="23514478">
            <w:pPr>
              <w:ind w:left="75" w:right="151"/>
              <w:jc w:val="center"/>
              <w:rPr>
                <w:b/>
                <w:bCs/>
                <w:color w:val="2E75B5"/>
              </w:rPr>
            </w:pPr>
            <w:r w:rsidRPr="23514478">
              <w:rPr>
                <w:b/>
                <w:bCs/>
                <w:color w:val="2E75B5"/>
              </w:rPr>
              <w:t>Rationale</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2FCBA4" w14:textId="77777777" w:rsidR="004156E1" w:rsidRDefault="23514478" w:rsidP="23514478">
            <w:pPr>
              <w:ind w:left="75" w:right="151"/>
              <w:jc w:val="center"/>
              <w:rPr>
                <w:b/>
                <w:bCs/>
                <w:color w:val="2E75B5"/>
              </w:rPr>
            </w:pPr>
            <w:r w:rsidRPr="23514478">
              <w:rPr>
                <w:b/>
                <w:bCs/>
                <w:color w:val="2E75B5"/>
              </w:rPr>
              <w:t>Use Case Reference</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A4467F" w14:textId="77777777" w:rsidR="004156E1" w:rsidRDefault="23514478" w:rsidP="23514478">
            <w:pPr>
              <w:ind w:left="75" w:right="151"/>
              <w:jc w:val="center"/>
              <w:rPr>
                <w:b/>
                <w:bCs/>
                <w:color w:val="2E75B5"/>
              </w:rPr>
            </w:pPr>
            <w:r w:rsidRPr="23514478">
              <w:rPr>
                <w:b/>
                <w:bCs/>
                <w:color w:val="2E75B5"/>
              </w:rPr>
              <w:t>Impacted Stakeholders</w:t>
            </w:r>
          </w:p>
        </w:tc>
      </w:tr>
      <w:tr w:rsidR="004156E1" w14:paraId="7E03B840" w14:textId="77777777" w:rsidTr="23514478">
        <w:trPr>
          <w:trHeight w:val="460"/>
        </w:trPr>
        <w:tc>
          <w:tcPr>
            <w:tcW w:w="13680" w:type="dxa"/>
            <w:gridSpan w:val="6"/>
            <w:tcBorders>
              <w:left w:val="single" w:sz="4" w:space="0" w:color="000000" w:themeColor="text1"/>
              <w:bottom w:val="single" w:sz="4" w:space="0" w:color="000000" w:themeColor="text1"/>
              <w:right w:val="single" w:sz="4" w:space="0" w:color="000000" w:themeColor="text1"/>
            </w:tcBorders>
            <w:vAlign w:val="center"/>
          </w:tcPr>
          <w:p w14:paraId="2C135DD6" w14:textId="77777777" w:rsidR="004156E1" w:rsidRDefault="23514478" w:rsidP="23514478">
            <w:pPr>
              <w:ind w:left="75" w:right="151"/>
              <w:rPr>
                <w:b/>
                <w:bCs/>
                <w:color w:val="009900"/>
              </w:rPr>
            </w:pPr>
            <w:r w:rsidRPr="00014701">
              <w:rPr>
                <w:b/>
                <w:bCs/>
                <w:color w:val="323E4F" w:themeColor="text2" w:themeShade="BF"/>
              </w:rPr>
              <w:t>General / Base Functionality</w:t>
            </w:r>
          </w:p>
        </w:tc>
      </w:tr>
      <w:tr w:rsidR="004156E1" w14:paraId="0ECD0D4A" w14:textId="77777777" w:rsidTr="00BB459D">
        <w:trPr>
          <w:trHeight w:val="460"/>
        </w:trPr>
        <w:tc>
          <w:tcPr>
            <w:tcW w:w="1277" w:type="dxa"/>
            <w:tcBorders>
              <w:left w:val="single" w:sz="4" w:space="0" w:color="000000" w:themeColor="text1"/>
              <w:bottom w:val="single" w:sz="4" w:space="0" w:color="000000" w:themeColor="text1"/>
              <w:right w:val="single" w:sz="4" w:space="0" w:color="000000" w:themeColor="text1"/>
            </w:tcBorders>
            <w:vAlign w:val="center"/>
          </w:tcPr>
          <w:p w14:paraId="6FC06376" w14:textId="0CDA5BA4" w:rsidR="004156E1" w:rsidRDefault="00211B62">
            <w:pPr>
              <w:ind w:left="90"/>
            </w:pPr>
            <w:r>
              <w:t>FR-G-01</w:t>
            </w:r>
          </w:p>
        </w:tc>
        <w:tc>
          <w:tcPr>
            <w:tcW w:w="1753" w:type="dxa"/>
            <w:tcBorders>
              <w:left w:val="single" w:sz="4" w:space="0" w:color="000000" w:themeColor="text1"/>
              <w:bottom w:val="single" w:sz="4" w:space="0" w:color="000000" w:themeColor="text1"/>
              <w:right w:val="single" w:sz="4" w:space="0" w:color="000000" w:themeColor="text1"/>
            </w:tcBorders>
            <w:vAlign w:val="center"/>
          </w:tcPr>
          <w:p w14:paraId="42B49B94" w14:textId="2FFA5B73" w:rsidR="004156E1" w:rsidRDefault="00211B62">
            <w:pPr>
              <w:ind w:left="90"/>
              <w:jc w:val="center"/>
            </w:pPr>
            <w:r>
              <w:t>1</w:t>
            </w:r>
          </w:p>
        </w:tc>
        <w:tc>
          <w:tcPr>
            <w:tcW w:w="3966" w:type="dxa"/>
            <w:tcBorders>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25C16465" w14:textId="4C976E17" w:rsidR="004156E1" w:rsidRDefault="007075DF">
            <w:pPr>
              <w:ind w:left="75" w:right="151"/>
            </w:pPr>
            <w:r>
              <w:t>Install and Configure Microsoft Azure cloud-based data system</w:t>
            </w:r>
          </w:p>
        </w:tc>
        <w:tc>
          <w:tcPr>
            <w:tcW w:w="2938" w:type="dxa"/>
            <w:tcBorders>
              <w:left w:val="single" w:sz="4" w:space="0" w:color="000000" w:themeColor="text1"/>
              <w:bottom w:val="single" w:sz="4" w:space="0" w:color="000000" w:themeColor="text1"/>
              <w:right w:val="single" w:sz="4" w:space="0" w:color="000000" w:themeColor="text1"/>
            </w:tcBorders>
          </w:tcPr>
          <w:p w14:paraId="07353230" w14:textId="5F109BE6" w:rsidR="004156E1" w:rsidRDefault="00C94C45">
            <w:pPr>
              <w:ind w:left="75" w:right="151"/>
            </w:pPr>
            <w:r>
              <w:t>The IaaS access</w:t>
            </w:r>
            <w:r w:rsidR="004A08A6">
              <w:t xml:space="preserve"> </w:t>
            </w:r>
            <w:r>
              <w:t>will be purchased from Microsoft</w:t>
            </w:r>
            <w:r w:rsidR="004642AD">
              <w:t xml:space="preserve">. This is the backbone of the </w:t>
            </w:r>
            <w:r w:rsidR="006E4AF9">
              <w:t>upgrade</w:t>
            </w:r>
            <w:r w:rsidR="004642AD">
              <w:t xml:space="preserve"> </w:t>
            </w:r>
            <w:r w:rsidR="004A08A6">
              <w:t>project</w:t>
            </w:r>
            <w:r w:rsidR="004642AD">
              <w:t xml:space="preserve"> for the S</w:t>
            </w:r>
            <w:r w:rsidR="004A08A6">
              <w:t>HGTS.</w:t>
            </w:r>
          </w:p>
        </w:tc>
        <w:tc>
          <w:tcPr>
            <w:tcW w:w="1910" w:type="dxa"/>
            <w:tcBorders>
              <w:left w:val="single" w:sz="4" w:space="0" w:color="000000" w:themeColor="text1"/>
              <w:bottom w:val="single" w:sz="4" w:space="0" w:color="000000" w:themeColor="text1"/>
              <w:right w:val="single" w:sz="4" w:space="0" w:color="000000" w:themeColor="text1"/>
            </w:tcBorders>
          </w:tcPr>
          <w:p w14:paraId="1ED31775" w14:textId="70145A1F" w:rsidR="004156E1" w:rsidRDefault="0034077C">
            <w:pPr>
              <w:ind w:left="75" w:right="151"/>
            </w:pPr>
            <w:r>
              <w:t xml:space="preserve">The purpose of this is to modernize the company’s IT infrastructure </w:t>
            </w:r>
            <w:r w:rsidR="004D0346">
              <w:t xml:space="preserve">by implementing cloud-based </w:t>
            </w:r>
            <w:r w:rsidR="001B0D40">
              <w:t>data system</w:t>
            </w:r>
            <w:r w:rsidR="004D0346">
              <w:t>.</w:t>
            </w:r>
          </w:p>
        </w:tc>
        <w:tc>
          <w:tcPr>
            <w:tcW w:w="1836" w:type="dxa"/>
            <w:tcBorders>
              <w:left w:val="single" w:sz="4" w:space="0" w:color="000000" w:themeColor="text1"/>
              <w:bottom w:val="single" w:sz="4" w:space="0" w:color="000000" w:themeColor="text1"/>
              <w:right w:val="single" w:sz="4" w:space="0" w:color="000000" w:themeColor="text1"/>
            </w:tcBorders>
          </w:tcPr>
          <w:p w14:paraId="2337A9F0" w14:textId="45BFC710" w:rsidR="004156E1" w:rsidRDefault="23514478">
            <w:pPr>
              <w:ind w:left="75" w:right="151"/>
            </w:pPr>
            <w:r>
              <w:t>Development teams</w:t>
            </w:r>
            <w:r w:rsidR="00052D94">
              <w:t>/I</w:t>
            </w:r>
            <w:r w:rsidR="005E4A74">
              <w:t>.</w:t>
            </w:r>
            <w:r w:rsidR="00052D94">
              <w:t>T</w:t>
            </w:r>
            <w:r w:rsidR="005E4A74">
              <w:t>.</w:t>
            </w:r>
            <w:r w:rsidR="00052D94">
              <w:t xml:space="preserve"> </w:t>
            </w:r>
            <w:r w:rsidR="00E4604C">
              <w:t>Department</w:t>
            </w:r>
          </w:p>
          <w:p w14:paraId="297F2C23" w14:textId="77777777" w:rsidR="004156E1" w:rsidRDefault="23514478">
            <w:pPr>
              <w:ind w:left="75" w:right="151"/>
            </w:pPr>
            <w:r>
              <w:t>Infrastructure engineers</w:t>
            </w:r>
          </w:p>
        </w:tc>
      </w:tr>
      <w:tr w:rsidR="004156E1" w14:paraId="6E2A2983" w14:textId="77777777" w:rsidTr="00BB459D">
        <w:trPr>
          <w:trHeight w:val="46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8389CD" w14:textId="2AD7CF94" w:rsidR="004156E1" w:rsidRDefault="00C4398E">
            <w:pPr>
              <w:ind w:left="90"/>
            </w:pPr>
            <w:r>
              <w:t>FR-G-02</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A66F9" w14:textId="3443203B" w:rsidR="004156E1" w:rsidRDefault="00C4398E">
            <w:pPr>
              <w:ind w:left="90"/>
              <w:jc w:val="center"/>
            </w:pPr>
            <w:r>
              <w:t>1</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315D2EB5" w14:textId="47AC3407" w:rsidR="004156E1" w:rsidRDefault="00C4398E">
            <w:pPr>
              <w:ind w:left="75" w:right="151"/>
            </w:pPr>
            <w:r>
              <w:t xml:space="preserve">Setup environment </w:t>
            </w:r>
            <w:r w:rsidR="00E53A8C">
              <w:t xml:space="preserve">for the Access 2010 </w:t>
            </w:r>
            <w:r w:rsidR="007A5237">
              <w:t>to Microsoft SQL migration</w:t>
            </w: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59DD5" w14:textId="533D3F50" w:rsidR="004156E1" w:rsidRDefault="00E53A8C">
            <w:pPr>
              <w:ind w:left="75" w:right="151"/>
            </w:pPr>
            <w:r>
              <w:t>A requirement for this proposed project. Without the upgraded Microsoft SQL server</w:t>
            </w:r>
            <w:r w:rsidR="00D17E40">
              <w:t>,</w:t>
            </w:r>
            <w:r>
              <w:t xml:space="preserve"> </w:t>
            </w:r>
            <w:r w:rsidR="006356DF">
              <w:t>we cannot update the SHGTS database</w:t>
            </w:r>
            <w:r w:rsidR="00C401B3">
              <w:t xml:space="preserve"> or support multiple concurrent sessions </w:t>
            </w:r>
            <w:r w:rsidR="007A5237">
              <w:t>for</w:t>
            </w:r>
            <w:r w:rsidR="00C401B3">
              <w:t xml:space="preserve"> </w:t>
            </w:r>
            <w:r w:rsidR="00D17E40">
              <w:t>our company partners.</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4EA8A" w14:textId="37C08753" w:rsidR="004156E1" w:rsidRDefault="00976318">
            <w:pPr>
              <w:ind w:left="75" w:right="151"/>
            </w:pPr>
            <w:r>
              <w:t xml:space="preserve">Must be updated to allow multiple concurrent sessions within </w:t>
            </w:r>
            <w:r w:rsidR="00CC3060">
              <w:t>SHGTS.</w:t>
            </w:r>
            <w:r w:rsidR="0080136B">
              <w:t xml:space="preserve"> </w:t>
            </w:r>
            <w:r w:rsidR="005136D6">
              <w:t xml:space="preserve">Without Microsoft SQL we cannot support an improved </w:t>
            </w:r>
            <w:r w:rsidR="002B0084">
              <w:t>access experience and efficient application process.</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2431E" w14:textId="631EE3EF" w:rsidR="00052D94" w:rsidRDefault="00052D94" w:rsidP="00052D94">
            <w:pPr>
              <w:ind w:left="75" w:right="151"/>
            </w:pPr>
            <w:r>
              <w:t>Development teams/I</w:t>
            </w:r>
            <w:r w:rsidR="005E4A74">
              <w:t>.</w:t>
            </w:r>
            <w:r>
              <w:t>T</w:t>
            </w:r>
            <w:r w:rsidR="005E4A74">
              <w:t>.</w:t>
            </w:r>
            <w:r>
              <w:t xml:space="preserve"> Department</w:t>
            </w:r>
          </w:p>
          <w:p w14:paraId="71769B21" w14:textId="2E5C268C" w:rsidR="004156E1" w:rsidRDefault="00EE531B">
            <w:pPr>
              <w:ind w:left="75" w:right="151"/>
            </w:pPr>
            <w:r>
              <w:t xml:space="preserve">OGG </w:t>
            </w:r>
            <w:r w:rsidR="00052D94">
              <w:t>Executive Staff</w:t>
            </w:r>
            <w:r w:rsidR="00E4604C">
              <w:t xml:space="preserve"> (</w:t>
            </w:r>
            <w:r w:rsidR="001C13DE">
              <w:t>access to all reports and controls assignment of grants)</w:t>
            </w:r>
          </w:p>
        </w:tc>
      </w:tr>
      <w:tr w:rsidR="004156E1" w14:paraId="633C7E0E" w14:textId="77777777" w:rsidTr="00BB459D">
        <w:trPr>
          <w:trHeight w:val="4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876F6A" w14:textId="399E073E" w:rsidR="004156E1" w:rsidRDefault="00FA0C94">
            <w:pPr>
              <w:ind w:left="90"/>
            </w:pPr>
            <w:r>
              <w:t>FR-G-03</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CA13D9" w14:textId="63C35A27" w:rsidR="004156E1" w:rsidRDefault="00B45DCE">
            <w:pPr>
              <w:ind w:left="90"/>
              <w:jc w:val="center"/>
            </w:pPr>
            <w:r>
              <w:t>1</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6368133E" w14:textId="0A82FFDB" w:rsidR="004156E1" w:rsidRDefault="00E9729F">
            <w:pPr>
              <w:ind w:left="75" w:right="151"/>
            </w:pPr>
            <w:r>
              <w:t xml:space="preserve">Curation of a new DRP </w:t>
            </w:r>
            <w:r w:rsidR="00E87E64">
              <w:t>by the HBWC and designated DRP team</w:t>
            </w:r>
            <w:r w:rsidR="00816118">
              <w:t xml:space="preserve"> and </w:t>
            </w:r>
            <w:r w:rsidR="00816118" w:rsidRPr="00E809A9">
              <w:rPr>
                <w:b/>
                <w:bCs/>
                <w:u w:val="single"/>
              </w:rPr>
              <w:t>Microsoft.</w:t>
            </w: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72032" w14:textId="14C7515E" w:rsidR="004156E1" w:rsidRDefault="00DA3DD9">
            <w:pPr>
              <w:ind w:left="75" w:right="151"/>
            </w:pPr>
            <w:r>
              <w:t>Currently there are no disaster recovery controls, no effective backups/critical systems</w:t>
            </w:r>
            <w:r w:rsidR="00C72D61">
              <w:t>, or disaster communication plan.</w:t>
            </w:r>
            <w:r w:rsidR="00BF525F">
              <w:t xml:space="preserve"> Because </w:t>
            </w:r>
            <w:r w:rsidR="003F20A9">
              <w:t>HB</w:t>
            </w:r>
            <w:r w:rsidR="00F06F7E">
              <w:t xml:space="preserve">WC’s new server infrastructure will be cloud-based, this will be the responsibility </w:t>
            </w:r>
            <w:r w:rsidR="00E809A9">
              <w:t>of the Microsoft Azure datacenter.</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AE7F8" w14:textId="5F30BC00" w:rsidR="004156E1" w:rsidRDefault="00E809A9">
            <w:pPr>
              <w:ind w:left="75" w:right="151"/>
            </w:pPr>
            <w:r>
              <w:t>The purpose of this requirement is necessary as there are currently no DRP controls in place.</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3886A" w14:textId="3F67F6B6" w:rsidR="004156E1" w:rsidRDefault="00E809A9">
            <w:pPr>
              <w:ind w:left="75" w:right="151"/>
            </w:pPr>
            <w:r>
              <w:t>Infrastructure engineers</w:t>
            </w:r>
          </w:p>
          <w:p w14:paraId="1270830E" w14:textId="339C9A52" w:rsidR="00B2701C" w:rsidRPr="00B2701C" w:rsidRDefault="00B2701C">
            <w:pPr>
              <w:ind w:left="75" w:right="151"/>
              <w:rPr>
                <w:b/>
                <w:bCs/>
              </w:rPr>
            </w:pPr>
            <w:r w:rsidRPr="00B2701C">
              <w:rPr>
                <w:b/>
                <w:bCs/>
              </w:rPr>
              <w:t>Microsoft</w:t>
            </w:r>
          </w:p>
          <w:p w14:paraId="1081EBB7" w14:textId="3FD52D0A" w:rsidR="00E809A9" w:rsidRDefault="00E809A9" w:rsidP="00E809A9">
            <w:pPr>
              <w:ind w:right="151"/>
            </w:pPr>
          </w:p>
        </w:tc>
      </w:tr>
      <w:tr w:rsidR="004156E1" w14:paraId="5F4D6F98" w14:textId="77777777" w:rsidTr="00BB459D">
        <w:trPr>
          <w:trHeight w:val="46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CD03B" w14:textId="4E1AADC0" w:rsidR="004156E1" w:rsidRDefault="00B803B8" w:rsidP="00B803B8">
            <w:r>
              <w:t xml:space="preserve">  </w:t>
            </w:r>
            <w:r w:rsidR="00FA0C94">
              <w:t>FR-G-</w:t>
            </w:r>
            <w:r>
              <w:t>04</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8D258D" w14:textId="4B11FCCE" w:rsidR="004156E1" w:rsidRDefault="00F20CAC">
            <w:pPr>
              <w:ind w:left="90"/>
              <w:jc w:val="center"/>
            </w:pPr>
            <w:r>
              <w:t>2</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01E65BF5" w14:textId="23BD17FB" w:rsidR="004156E1" w:rsidRDefault="00FE6752">
            <w:pPr>
              <w:ind w:left="75" w:right="151"/>
            </w:pPr>
            <w:r w:rsidRPr="00FE6752">
              <w:t>Policies to secure the remote environment</w:t>
            </w:r>
            <w:r w:rsidR="00F20CAC">
              <w:t>/revised access policies</w:t>
            </w: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26F49" w14:textId="054990DC" w:rsidR="004156E1" w:rsidRDefault="00F20CAC">
            <w:pPr>
              <w:ind w:left="75" w:right="151"/>
            </w:pPr>
            <w:r>
              <w:t>Establishing system access rules</w:t>
            </w:r>
            <w:r w:rsidR="00B64EB3">
              <w:t>;</w:t>
            </w:r>
            <w:r w:rsidR="00B8314A">
              <w:t xml:space="preserve"> </w:t>
            </w:r>
            <w:r w:rsidR="00E2277B">
              <w:t xml:space="preserve">least privilege, </w:t>
            </w:r>
            <w:r w:rsidR="00B8314A">
              <w:t>monitoring</w:t>
            </w:r>
            <w:r w:rsidR="00E2277B">
              <w:t>,</w:t>
            </w:r>
            <w:r w:rsidR="00B8314A">
              <w:t xml:space="preserve"> and logging/reporting</w:t>
            </w:r>
            <w:r w:rsidR="00B64EB3">
              <w:t xml:space="preserve"> of all activity performed in the remote environment</w:t>
            </w:r>
            <w:r w:rsidR="00B93086">
              <w:t xml:space="preserve"> as well as </w:t>
            </w:r>
            <w:r w:rsidR="001A0F5B">
              <w:t>remote access governance will properly secure the remote environment</w:t>
            </w:r>
            <w:r w:rsidR="008748B4">
              <w:t>.</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446F2" w14:textId="50951762" w:rsidR="004156E1" w:rsidRDefault="0010381A">
            <w:pPr>
              <w:ind w:left="75" w:right="151"/>
            </w:pPr>
            <w:r>
              <w:t xml:space="preserve">The purpose of this </w:t>
            </w:r>
            <w:r w:rsidR="00AC2396">
              <w:t xml:space="preserve">is to help manage remote security, this is a secondary </w:t>
            </w:r>
            <w:r w:rsidR="007E4E1D">
              <w:t xml:space="preserve">goal of </w:t>
            </w:r>
            <w:r w:rsidR="009A147E">
              <w:t>HBWC’s security posture, and can be addressed in a future project.</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29365" w14:textId="19E626D0" w:rsidR="004156E1" w:rsidRDefault="0097068B">
            <w:pPr>
              <w:ind w:left="75" w:right="151"/>
            </w:pPr>
            <w:r w:rsidRPr="0097068B">
              <w:t>Development teams/I.T. Department</w:t>
            </w:r>
          </w:p>
        </w:tc>
      </w:tr>
      <w:tr w:rsidR="004156E1" w14:paraId="4DDC102E" w14:textId="77777777" w:rsidTr="00BB459D">
        <w:trPr>
          <w:trHeight w:val="46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BEF542" w14:textId="22B05AB5" w:rsidR="004156E1" w:rsidRDefault="00B803B8">
            <w:pPr>
              <w:ind w:left="90"/>
            </w:pPr>
            <w:r>
              <w:t>FR-G-05</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D3B30E" w14:textId="0DC5B390" w:rsidR="004156E1" w:rsidRDefault="007F3EA6">
            <w:pPr>
              <w:ind w:left="90"/>
              <w:jc w:val="center"/>
            </w:pPr>
            <w:r>
              <w:t>2</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2488DDE7" w14:textId="07A2DB5A" w:rsidR="004156E1" w:rsidRDefault="001C33AC">
            <w:pPr>
              <w:ind w:left="75" w:right="151"/>
            </w:pPr>
            <w:r>
              <w:t xml:space="preserve">Implementation of a more secure ACH </w:t>
            </w:r>
            <w:r w:rsidR="007F3EA6">
              <w:t>data transmission process</w:t>
            </w: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5BB23" w14:textId="110E5318" w:rsidR="004156E1" w:rsidRDefault="009C6212">
            <w:pPr>
              <w:ind w:left="75" w:right="151"/>
            </w:pPr>
            <w:r>
              <w:t xml:space="preserve">Direct deposit has not been implemented, </w:t>
            </w:r>
            <w:r w:rsidR="005A1A39">
              <w:t xml:space="preserve">and grant money is provided by paper check through the mail or </w:t>
            </w:r>
            <w:r w:rsidR="001F73F7">
              <w:t>HBWC’s office manager.</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90DDA" w14:textId="2C13F3DA" w:rsidR="004156E1" w:rsidRDefault="00CE5CCC">
            <w:pPr>
              <w:ind w:left="75" w:right="151"/>
            </w:pPr>
            <w:r>
              <w:t xml:space="preserve">Continue utilizing current ACH transfer processes, but address </w:t>
            </w:r>
            <w:r w:rsidR="00FD7BA1">
              <w:t>upgrades</w:t>
            </w:r>
            <w:r w:rsidR="00EF44FE">
              <w:t>/</w:t>
            </w:r>
            <w:r w:rsidR="00FD1FE3">
              <w:t>modernization in</w:t>
            </w:r>
            <w:r w:rsidR="00FD7BA1">
              <w:t xml:space="preserve"> a future project. Would further secure the disbursement process.</w:t>
            </w:r>
            <w:r w:rsidR="007045DF">
              <w:t xml:space="preserve"> </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51965" w14:textId="2A69CBCD" w:rsidR="004156E1" w:rsidRDefault="00FD7BA1">
            <w:pPr>
              <w:ind w:left="75" w:right="151"/>
            </w:pPr>
            <w:r>
              <w:t xml:space="preserve">Accounting Department </w:t>
            </w:r>
          </w:p>
        </w:tc>
      </w:tr>
      <w:tr w:rsidR="004156E1" w14:paraId="6C14469F" w14:textId="77777777" w:rsidTr="23514478">
        <w:trPr>
          <w:trHeight w:val="460"/>
        </w:trPr>
        <w:tc>
          <w:tcPr>
            <w:tcW w:w="136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65A269" w14:textId="77777777" w:rsidR="004156E1" w:rsidRDefault="23514478" w:rsidP="23514478">
            <w:pPr>
              <w:ind w:left="75" w:right="151"/>
              <w:rPr>
                <w:b/>
                <w:bCs/>
                <w:color w:val="009900"/>
              </w:rPr>
            </w:pPr>
            <w:r w:rsidRPr="00014701">
              <w:rPr>
                <w:b/>
                <w:bCs/>
                <w:color w:val="323E4F" w:themeColor="text2" w:themeShade="BF"/>
              </w:rPr>
              <w:t>Security Requirements</w:t>
            </w:r>
          </w:p>
        </w:tc>
      </w:tr>
      <w:tr w:rsidR="004156E1" w14:paraId="1DC469D2" w14:textId="77777777" w:rsidTr="00BB459D">
        <w:trPr>
          <w:trHeight w:val="46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E62F9B" w14:textId="7D26FDD2" w:rsidR="004156E1" w:rsidRDefault="004354DF">
            <w:pPr>
              <w:ind w:left="90"/>
            </w:pPr>
            <w:r>
              <w:t>FR-S-01</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BD323C" w14:textId="6219EB17" w:rsidR="004156E1" w:rsidRDefault="00F04B0E">
            <w:pPr>
              <w:ind w:left="90"/>
              <w:jc w:val="center"/>
            </w:pPr>
            <w:r>
              <w:t>1</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5657645B" w14:textId="77777777" w:rsidR="004156E1" w:rsidRDefault="00147BBD">
            <w:pPr>
              <w:ind w:left="75" w:right="151"/>
            </w:pPr>
            <w:r w:rsidRPr="00147BBD">
              <w:t xml:space="preserve">Setup </w:t>
            </w:r>
            <w:r w:rsidR="00F04B0E">
              <w:t>Cryptographic controls</w:t>
            </w:r>
            <w:r w:rsidR="006710AA">
              <w:t>:</w:t>
            </w:r>
          </w:p>
          <w:p w14:paraId="3F8E7C7E" w14:textId="77777777" w:rsidR="006710AA" w:rsidRDefault="006710AA" w:rsidP="006710AA">
            <w:pPr>
              <w:pStyle w:val="ListParagraph"/>
              <w:numPr>
                <w:ilvl w:val="0"/>
                <w:numId w:val="7"/>
              </w:numPr>
              <w:ind w:right="151"/>
            </w:pPr>
            <w:r>
              <w:t>Encrypt data using AES to ensure only authorized users can access the data.</w:t>
            </w:r>
          </w:p>
          <w:p w14:paraId="2C629770" w14:textId="77777777" w:rsidR="006710AA" w:rsidRDefault="006710AA" w:rsidP="006710AA">
            <w:pPr>
              <w:pStyle w:val="ListParagraph"/>
              <w:numPr>
                <w:ilvl w:val="0"/>
                <w:numId w:val="7"/>
              </w:numPr>
              <w:ind w:right="151"/>
            </w:pPr>
            <w:r>
              <w:t>Digital signatures</w:t>
            </w:r>
            <w:r w:rsidR="00DC2DC5">
              <w:t xml:space="preserve"> to </w:t>
            </w:r>
            <w:r w:rsidR="00865A67">
              <w:t>authenticate identity of users and verify integrity of data in all applications.</w:t>
            </w:r>
          </w:p>
          <w:p w14:paraId="6A3D1B56" w14:textId="2E85C668" w:rsidR="00865A67" w:rsidRDefault="00865A67" w:rsidP="00865A67">
            <w:pPr>
              <w:pStyle w:val="ListParagraph"/>
              <w:ind w:right="151"/>
            </w:pP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E8FAE" w14:textId="62384361" w:rsidR="004156E1" w:rsidRDefault="00B5121F" w:rsidP="00E106FA">
            <w:pPr>
              <w:ind w:right="151"/>
            </w:pPr>
            <w:r>
              <w:t xml:space="preserve">The lack of cryptographic control is impeding the </w:t>
            </w:r>
            <w:r w:rsidR="005C2EFA">
              <w:t>growth</w:t>
            </w:r>
            <w:r>
              <w:t xml:space="preserve"> of HBWC</w:t>
            </w:r>
            <w:r w:rsidR="00791D55">
              <w:t xml:space="preserve">. Currently </w:t>
            </w:r>
            <w:r w:rsidR="00A37A9B">
              <w:t xml:space="preserve">web servers and web-based services lack cryptographic </w:t>
            </w:r>
            <w:r w:rsidR="000670C6">
              <w:t xml:space="preserve">controls; each grant is processed as a text </w:t>
            </w:r>
            <w:r w:rsidR="00FF6104">
              <w:t>file,</w:t>
            </w:r>
            <w:r w:rsidR="00301F94">
              <w:t xml:space="preserve"> and this is unsuited </w:t>
            </w:r>
            <w:r w:rsidR="00816D11">
              <w:t xml:space="preserve">for the current grant process developed by the U.S. federal government </w:t>
            </w:r>
            <w:r w:rsidR="005150C3">
              <w:t xml:space="preserve">and MUST be updated) </w:t>
            </w:r>
            <w:r w:rsidR="00BB459D" w:rsidRPr="00BB459D">
              <w:t>(Coleman, 2023)</w:t>
            </w:r>
            <w:r w:rsidR="00E90353">
              <w:t>.</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ACD17" w14:textId="569E7484" w:rsidR="004156E1" w:rsidRDefault="00865A67">
            <w:pPr>
              <w:ind w:left="75" w:right="151"/>
            </w:pPr>
            <w:r>
              <w:t xml:space="preserve">Prioritization of </w:t>
            </w:r>
            <w:r w:rsidR="00AC31BF">
              <w:t>cryptographic</w:t>
            </w:r>
            <w:r>
              <w:t xml:space="preserve"> controls is to help </w:t>
            </w:r>
            <w:r w:rsidR="00AC31BF">
              <w:t xml:space="preserve">the ability for HBWC to compete in the block grant process from NIH </w:t>
            </w:r>
            <w:r w:rsidR="00BB459D" w:rsidRPr="00BB459D">
              <w:t>(Coleman, 2023)</w:t>
            </w:r>
            <w:r w:rsidR="0084395F" w:rsidRPr="0084395F">
              <w:t>.</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6192F" w14:textId="667B9449" w:rsidR="004156E1" w:rsidRDefault="00C25908">
            <w:pPr>
              <w:ind w:left="75" w:right="151"/>
            </w:pPr>
            <w:r>
              <w:t xml:space="preserve">OGG </w:t>
            </w:r>
            <w:r w:rsidR="00656163">
              <w:t>Executive Staff</w:t>
            </w:r>
          </w:p>
          <w:p w14:paraId="57CAE51D" w14:textId="60A1B657" w:rsidR="00656163" w:rsidRDefault="00656163" w:rsidP="00656163">
            <w:pPr>
              <w:ind w:left="75" w:right="151"/>
            </w:pPr>
            <w:r>
              <w:t>Development teams/I</w:t>
            </w:r>
            <w:r w:rsidR="005E4A74">
              <w:t>.</w:t>
            </w:r>
            <w:r>
              <w:t>T</w:t>
            </w:r>
            <w:r w:rsidR="005E4A74">
              <w:t xml:space="preserve">. </w:t>
            </w:r>
            <w:r>
              <w:t>Department</w:t>
            </w:r>
          </w:p>
        </w:tc>
      </w:tr>
      <w:tr w:rsidR="004156E1" w14:paraId="42AC05D9" w14:textId="77777777" w:rsidTr="23514478">
        <w:trPr>
          <w:trHeight w:val="460"/>
        </w:trPr>
        <w:tc>
          <w:tcPr>
            <w:tcW w:w="136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1C606E" w14:textId="77777777" w:rsidR="004156E1" w:rsidRDefault="23514478" w:rsidP="23514478">
            <w:pPr>
              <w:ind w:left="75" w:right="151"/>
              <w:rPr>
                <w:b/>
                <w:bCs/>
                <w:color w:val="009900"/>
              </w:rPr>
            </w:pPr>
            <w:r w:rsidRPr="00014701">
              <w:rPr>
                <w:b/>
                <w:bCs/>
                <w:color w:val="323E4F" w:themeColor="text2" w:themeShade="BF"/>
              </w:rPr>
              <w:t>Reporting Requirements</w:t>
            </w:r>
          </w:p>
        </w:tc>
      </w:tr>
      <w:tr w:rsidR="004156E1" w14:paraId="0AFA8B71" w14:textId="77777777" w:rsidTr="00BB459D">
        <w:trPr>
          <w:trHeight w:val="46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691DE9" w14:textId="57652FFD" w:rsidR="004156E1" w:rsidRDefault="006D18E7">
            <w:pPr>
              <w:ind w:left="90"/>
            </w:pPr>
            <w:r>
              <w:t>FR-R-01</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AD69CE" w14:textId="10A84538" w:rsidR="004156E1" w:rsidRDefault="00B959AB">
            <w:pPr>
              <w:ind w:left="90"/>
              <w:jc w:val="center"/>
            </w:pPr>
            <w:r>
              <w:t>2</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62C0EED5" w14:textId="710D9B3B" w:rsidR="004156E1" w:rsidRDefault="00B66A2D">
            <w:pPr>
              <w:ind w:left="75" w:right="151"/>
            </w:pPr>
            <w:r>
              <w:t>Grant</w:t>
            </w:r>
            <w:r w:rsidR="00EE57CF">
              <w:t xml:space="preserve"> view-only access to hospital applicants </w:t>
            </w:r>
            <w:r>
              <w:t xml:space="preserve">so they may </w:t>
            </w:r>
            <w:r w:rsidR="00F12F80">
              <w:t>view their</w:t>
            </w:r>
            <w:r>
              <w:t xml:space="preserve"> own records and track the status of their </w:t>
            </w:r>
            <w:r w:rsidR="00F12F80">
              <w:t>grant applications.</w:t>
            </w: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749E8" w14:textId="138CE62F" w:rsidR="004156E1" w:rsidRDefault="00194947">
            <w:pPr>
              <w:ind w:left="75" w:right="151"/>
            </w:pPr>
            <w:r>
              <w:t xml:space="preserve">This will provide </w:t>
            </w:r>
            <w:r w:rsidR="0090300B">
              <w:t xml:space="preserve">real-time status </w:t>
            </w:r>
            <w:r w:rsidR="00247552">
              <w:t>updates to</w:t>
            </w:r>
            <w:r w:rsidR="0090300B">
              <w:t xml:space="preserve"> applicants about their grant applications.</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B0BAB" w14:textId="475A0333" w:rsidR="004156E1" w:rsidRDefault="00350C89">
            <w:pPr>
              <w:ind w:left="75" w:right="151"/>
            </w:pPr>
            <w:r>
              <w:t>This will provide a necessary level of customer satisfaction for applicants; promotes transparency, efficiency, data integrity, etc.).</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B766A" w14:textId="24DD9481" w:rsidR="004156E1" w:rsidRDefault="006462C2">
            <w:pPr>
              <w:ind w:left="75" w:right="151"/>
            </w:pPr>
            <w:r>
              <w:t>Applicants</w:t>
            </w:r>
          </w:p>
        </w:tc>
      </w:tr>
      <w:tr w:rsidR="004156E1" w14:paraId="25362183" w14:textId="77777777" w:rsidTr="23514478">
        <w:trPr>
          <w:trHeight w:val="460"/>
        </w:trPr>
        <w:tc>
          <w:tcPr>
            <w:tcW w:w="136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C413BD" w14:textId="77777777" w:rsidR="004156E1" w:rsidRDefault="23514478" w:rsidP="23514478">
            <w:pPr>
              <w:ind w:left="75" w:right="151"/>
              <w:rPr>
                <w:b/>
                <w:bCs/>
                <w:color w:val="009900"/>
              </w:rPr>
            </w:pPr>
            <w:r w:rsidRPr="00014701">
              <w:rPr>
                <w:b/>
                <w:bCs/>
                <w:color w:val="323E4F" w:themeColor="text2" w:themeShade="BF"/>
              </w:rPr>
              <w:t>Usability Requirements</w:t>
            </w:r>
          </w:p>
        </w:tc>
      </w:tr>
      <w:tr w:rsidR="004156E1" w14:paraId="2BD79787" w14:textId="77777777" w:rsidTr="00BB459D">
        <w:trPr>
          <w:trHeight w:val="46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B06EFD" w14:textId="067F1286" w:rsidR="004156E1" w:rsidRDefault="0009635A">
            <w:pPr>
              <w:ind w:left="90"/>
            </w:pPr>
            <w:r>
              <w:t>FR-UR-01</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9EB5EE" w14:textId="0AB319E7" w:rsidR="004156E1" w:rsidRDefault="005A49F7">
            <w:pPr>
              <w:ind w:left="90"/>
              <w:jc w:val="center"/>
            </w:pPr>
            <w:r>
              <w:t>1</w:t>
            </w:r>
            <w:r w:rsidR="001722EE">
              <w:t xml:space="preserve"> </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4AB63304" w14:textId="40F7F548" w:rsidR="004156E1" w:rsidRDefault="00BD27AB">
            <w:pPr>
              <w:ind w:left="75" w:right="151"/>
            </w:pPr>
            <w:r>
              <w:t>Allow Remote Access via VPN</w:t>
            </w:r>
            <w:r w:rsidR="00815A1A">
              <w:t xml:space="preserve"> to </w:t>
            </w:r>
            <w:r w:rsidR="00891E76">
              <w:t>Microsoft Azure Web Portal</w:t>
            </w: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00C33" w14:textId="058FBE46" w:rsidR="004156E1" w:rsidRDefault="00BD27AB">
            <w:pPr>
              <w:ind w:left="75" w:right="151"/>
            </w:pPr>
            <w:r>
              <w:t>Assist in allowing designated users with appropriate permissions access to our system</w:t>
            </w:r>
            <w:r w:rsidR="00247552">
              <w:t xml:space="preserve"> via secured connection/tunnel.</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0E203" w14:textId="3BA6A8DE" w:rsidR="004156E1" w:rsidRDefault="00BD27AB">
            <w:pPr>
              <w:ind w:left="75" w:right="151"/>
            </w:pPr>
            <w:r>
              <w:t xml:space="preserve">This is to ensure that </w:t>
            </w:r>
            <w:r w:rsidR="00247552">
              <w:t xml:space="preserve">access to </w:t>
            </w:r>
            <w:r w:rsidR="0025468C">
              <w:t>SHGTS is</w:t>
            </w:r>
            <w:r>
              <w:t xml:space="preserve"> more efficient</w:t>
            </w:r>
            <w:r w:rsidR="00247552">
              <w:t xml:space="preserve"> and secured.</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C8CE7" w14:textId="6B0943E2" w:rsidR="005A49F7" w:rsidRDefault="00FE6B0D" w:rsidP="005A49F7">
            <w:pPr>
              <w:ind w:left="75" w:right="151"/>
            </w:pPr>
            <w:r>
              <w:t xml:space="preserve">OGG </w:t>
            </w:r>
            <w:r w:rsidR="005A49F7">
              <w:t>Executive Staff</w:t>
            </w:r>
          </w:p>
          <w:p w14:paraId="479B4CA1" w14:textId="4FE63D21" w:rsidR="004156E1" w:rsidRDefault="005A49F7" w:rsidP="005A49F7">
            <w:pPr>
              <w:ind w:left="75" w:right="151"/>
            </w:pPr>
            <w:r>
              <w:t>Development teams/I.T. Department</w:t>
            </w:r>
          </w:p>
        </w:tc>
      </w:tr>
      <w:tr w:rsidR="004156E1" w14:paraId="1D283714" w14:textId="77777777" w:rsidTr="23514478">
        <w:trPr>
          <w:trHeight w:val="460"/>
        </w:trPr>
        <w:tc>
          <w:tcPr>
            <w:tcW w:w="136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DCE41F" w14:textId="77777777" w:rsidR="004156E1" w:rsidRDefault="23514478" w:rsidP="23514478">
            <w:pPr>
              <w:ind w:left="75" w:right="151"/>
              <w:rPr>
                <w:b/>
                <w:bCs/>
                <w:color w:val="009900"/>
              </w:rPr>
            </w:pPr>
            <w:r w:rsidRPr="00014701">
              <w:rPr>
                <w:b/>
                <w:bCs/>
                <w:color w:val="323E4F" w:themeColor="text2" w:themeShade="BF"/>
              </w:rPr>
              <w:t>Audit Requirements</w:t>
            </w:r>
          </w:p>
        </w:tc>
      </w:tr>
      <w:tr w:rsidR="004156E1" w14:paraId="3DFD634C" w14:textId="77777777" w:rsidTr="00BB459D">
        <w:trPr>
          <w:trHeight w:val="460"/>
        </w:trPr>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D5CE7D" w14:textId="335F13B8" w:rsidR="004156E1" w:rsidRDefault="007556EB">
            <w:pPr>
              <w:ind w:left="90"/>
            </w:pPr>
            <w:r>
              <w:t>FR</w:t>
            </w:r>
            <w:r w:rsidR="00760F12">
              <w:t>-AR-01</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5F4B2E" w14:textId="61845AA6" w:rsidR="004156E1" w:rsidRDefault="00760F12">
            <w:pPr>
              <w:ind w:left="90"/>
              <w:jc w:val="center"/>
            </w:pPr>
            <w:r>
              <w:t>1</w:t>
            </w:r>
          </w:p>
        </w:tc>
        <w:tc>
          <w:tcPr>
            <w:tcW w:w="3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center"/>
          </w:tcPr>
          <w:p w14:paraId="4DD3FF46" w14:textId="1D1872B4" w:rsidR="004156E1" w:rsidRDefault="00760F12">
            <w:pPr>
              <w:ind w:left="105" w:right="151"/>
            </w:pPr>
            <w:r>
              <w:t xml:space="preserve">Create a change management </w:t>
            </w:r>
            <w:r w:rsidR="009F3B3D">
              <w:t xml:space="preserve">report after migration of the old database to the new database </w:t>
            </w:r>
            <w:r w:rsidR="001838DD">
              <w:t xml:space="preserve">has been confirmed, and proper </w:t>
            </w:r>
            <w:r w:rsidR="00EA063F">
              <w:t>destruction</w:t>
            </w:r>
            <w:r w:rsidR="00D36C4A">
              <w:t xml:space="preserve"> of the retired server</w:t>
            </w:r>
            <w:r w:rsidR="004C06CB">
              <w:t xml:space="preserve"> (e.g., degaussing).</w:t>
            </w:r>
          </w:p>
        </w:tc>
        <w:tc>
          <w:tcPr>
            <w:tcW w:w="2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4F8EB" w14:textId="4C419493" w:rsidR="004156E1" w:rsidRDefault="00912789">
            <w:pPr>
              <w:ind w:left="75" w:right="151"/>
            </w:pPr>
            <w:r>
              <w:t xml:space="preserve">Ensure no </w:t>
            </w:r>
            <w:r w:rsidR="00583293">
              <w:t xml:space="preserve">sensitive </w:t>
            </w:r>
            <w:r w:rsidR="00BA11F6">
              <w:t xml:space="preserve">or confidential </w:t>
            </w:r>
            <w:r w:rsidR="00583293">
              <w:t>company data is exposed.</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E3D11" w14:textId="63F014EB" w:rsidR="004156E1" w:rsidRDefault="0049019A">
            <w:pPr>
              <w:ind w:left="75" w:right="151"/>
            </w:pPr>
            <w:r>
              <w:t xml:space="preserve">Assure stakeholders that </w:t>
            </w:r>
            <w:r w:rsidR="00EF7BAF">
              <w:t xml:space="preserve">no </w:t>
            </w:r>
            <w:r w:rsidR="006D1A73">
              <w:t>confidential</w:t>
            </w:r>
            <w:r w:rsidR="00EF7BAF">
              <w:t xml:space="preserve"> or sensitive information is subject to a </w:t>
            </w:r>
            <w:r w:rsidR="006D1A73">
              <w:t xml:space="preserve">data </w:t>
            </w:r>
            <w:r w:rsidR="00EF7BAF">
              <w:t>breach</w:t>
            </w:r>
            <w:r w:rsidR="006D1A73">
              <w:t>.</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F1133" w14:textId="3875BC93" w:rsidR="004156E1" w:rsidRDefault="006D1A73">
            <w:pPr>
              <w:ind w:left="75" w:right="151"/>
            </w:pPr>
            <w:r>
              <w:t xml:space="preserve">Partner </w:t>
            </w:r>
            <w:r w:rsidR="002A738A">
              <w:t>organizations</w:t>
            </w:r>
          </w:p>
          <w:p w14:paraId="56F8EF14" w14:textId="44470AB4" w:rsidR="006D1A73" w:rsidRDefault="00EE531B">
            <w:pPr>
              <w:ind w:left="75" w:right="151"/>
            </w:pPr>
            <w:r w:rsidRPr="00EE531B">
              <w:t>Development teams/I.T. Department</w:t>
            </w:r>
          </w:p>
          <w:p w14:paraId="5C798C04" w14:textId="2941612E" w:rsidR="006D1A73" w:rsidRDefault="006D1A73">
            <w:pPr>
              <w:ind w:left="75" w:right="151"/>
            </w:pPr>
            <w:r>
              <w:t>H</w:t>
            </w:r>
            <w:r w:rsidR="002A738A">
              <w:t>BWC Board of Directors</w:t>
            </w:r>
          </w:p>
        </w:tc>
      </w:tr>
    </w:tbl>
    <w:p w14:paraId="3CD73F63" w14:textId="77777777" w:rsidR="004156E1" w:rsidRDefault="004156E1">
      <w:pPr>
        <w:pBdr>
          <w:top w:val="nil"/>
          <w:left w:val="nil"/>
          <w:bottom w:val="nil"/>
          <w:right w:val="nil"/>
          <w:between w:val="nil"/>
        </w:pBdr>
        <w:rPr>
          <w:color w:val="000000"/>
        </w:rPr>
      </w:pPr>
      <w:bookmarkStart w:id="21" w:name="_3j2qqm3" w:colFirst="0" w:colLast="0"/>
      <w:bookmarkEnd w:id="21"/>
    </w:p>
    <w:p w14:paraId="28A79E92" w14:textId="77777777" w:rsidR="004156E1" w:rsidRDefault="004156E1">
      <w:pPr>
        <w:pBdr>
          <w:top w:val="nil"/>
          <w:left w:val="nil"/>
          <w:bottom w:val="nil"/>
          <w:right w:val="nil"/>
          <w:between w:val="nil"/>
        </w:pBdr>
        <w:rPr>
          <w:color w:val="000000"/>
        </w:rPr>
      </w:pPr>
    </w:p>
    <w:p w14:paraId="417B0634" w14:textId="77777777" w:rsidR="004156E1" w:rsidRDefault="004156E1">
      <w:pPr>
        <w:pBdr>
          <w:top w:val="nil"/>
          <w:left w:val="nil"/>
          <w:bottom w:val="nil"/>
          <w:right w:val="nil"/>
          <w:between w:val="nil"/>
        </w:pBdr>
        <w:rPr>
          <w:color w:val="000000"/>
        </w:rPr>
      </w:pPr>
    </w:p>
    <w:p w14:paraId="27A9D774" w14:textId="06F68315" w:rsidR="004156E1" w:rsidRDefault="23514478">
      <w:pPr>
        <w:pStyle w:val="Heading2"/>
        <w:numPr>
          <w:ilvl w:val="1"/>
          <w:numId w:val="1"/>
        </w:numPr>
      </w:pPr>
      <w:r w:rsidRPr="00014701">
        <w:rPr>
          <w:color w:val="2F5496" w:themeColor="accent1" w:themeShade="BF"/>
        </w:rPr>
        <w:t>Non</w:t>
      </w:r>
      <w:r w:rsidR="00556FE0" w:rsidRPr="00014701">
        <w:rPr>
          <w:color w:val="2F5496" w:themeColor="accent1" w:themeShade="BF"/>
        </w:rPr>
        <w:t>f</w:t>
      </w:r>
      <w:r w:rsidRPr="00014701">
        <w:rPr>
          <w:color w:val="2F5496" w:themeColor="accent1" w:themeShade="BF"/>
        </w:rPr>
        <w:t>unctional Requirements</w:t>
      </w:r>
    </w:p>
    <w:p w14:paraId="39BB3975" w14:textId="630D3876" w:rsidR="004156E1" w:rsidRDefault="004156E1" w:rsidP="23514478">
      <w:pPr>
        <w:pBdr>
          <w:top w:val="nil"/>
          <w:left w:val="nil"/>
          <w:bottom w:val="nil"/>
          <w:right w:val="nil"/>
          <w:between w:val="nil"/>
        </w:pBdr>
        <w:spacing w:after="0"/>
        <w:ind w:left="720" w:right="720" w:hanging="720"/>
        <w:rPr>
          <w:i/>
          <w:iCs/>
          <w:color w:val="000000" w:themeColor="text1"/>
        </w:rPr>
      </w:pPr>
    </w:p>
    <w:tbl>
      <w:tblPr>
        <w:tblStyle w:val="a3"/>
        <w:tblW w:w="10195"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3078"/>
        <w:gridCol w:w="7117"/>
      </w:tblGrid>
      <w:tr w:rsidR="004156E1" w14:paraId="3437969D" w14:textId="77777777" w:rsidTr="0081288D">
        <w:tc>
          <w:tcPr>
            <w:tcW w:w="3078" w:type="dxa"/>
            <w:shd w:val="clear" w:color="auto" w:fill="auto"/>
          </w:tcPr>
          <w:p w14:paraId="5E981FCF" w14:textId="77777777" w:rsidR="004156E1" w:rsidRDefault="23514478" w:rsidP="23514478">
            <w:pPr>
              <w:ind w:left="90"/>
              <w:jc w:val="center"/>
              <w:rPr>
                <w:rFonts w:ascii="Calibri" w:eastAsia="Calibri" w:hAnsi="Calibri" w:cs="Calibri"/>
                <w:b/>
                <w:bCs/>
                <w:color w:val="2E75B5"/>
                <w:sz w:val="24"/>
                <w:szCs w:val="24"/>
              </w:rPr>
            </w:pPr>
            <w:r w:rsidRPr="23514478">
              <w:rPr>
                <w:rFonts w:ascii="Calibri" w:eastAsia="Calibri" w:hAnsi="Calibri" w:cs="Calibri"/>
                <w:b/>
                <w:bCs/>
                <w:color w:val="2E75B5"/>
                <w:sz w:val="24"/>
                <w:szCs w:val="24"/>
              </w:rPr>
              <w:t>ID</w:t>
            </w:r>
          </w:p>
        </w:tc>
        <w:tc>
          <w:tcPr>
            <w:tcW w:w="7117" w:type="dxa"/>
            <w:shd w:val="clear" w:color="auto" w:fill="auto"/>
          </w:tcPr>
          <w:p w14:paraId="0D092E08" w14:textId="77777777" w:rsidR="004156E1" w:rsidRDefault="23514478" w:rsidP="23514478">
            <w:pPr>
              <w:ind w:left="90"/>
              <w:jc w:val="center"/>
              <w:rPr>
                <w:rFonts w:ascii="Calibri" w:eastAsia="Calibri" w:hAnsi="Calibri" w:cs="Calibri"/>
                <w:b/>
                <w:bCs/>
                <w:color w:val="2E75B5"/>
                <w:sz w:val="24"/>
                <w:szCs w:val="24"/>
              </w:rPr>
            </w:pPr>
            <w:r w:rsidRPr="23514478">
              <w:rPr>
                <w:rFonts w:ascii="Calibri" w:eastAsia="Calibri" w:hAnsi="Calibri" w:cs="Calibri"/>
                <w:b/>
                <w:bCs/>
                <w:color w:val="2E75B5"/>
                <w:sz w:val="24"/>
                <w:szCs w:val="24"/>
              </w:rPr>
              <w:t>Requirement</w:t>
            </w:r>
          </w:p>
        </w:tc>
      </w:tr>
      <w:tr w:rsidR="004156E1" w14:paraId="4C41B9E7" w14:textId="77777777" w:rsidTr="0081288D">
        <w:tc>
          <w:tcPr>
            <w:tcW w:w="3078" w:type="dxa"/>
          </w:tcPr>
          <w:p w14:paraId="5399D73B" w14:textId="58FEDA8F" w:rsidR="004156E1" w:rsidRDefault="00402037" w:rsidP="23514478">
            <w:pPr>
              <w:rPr>
                <w:sz w:val="22"/>
                <w:szCs w:val="22"/>
              </w:rPr>
            </w:pPr>
            <w:r>
              <w:rPr>
                <w:sz w:val="22"/>
                <w:szCs w:val="22"/>
              </w:rPr>
              <w:t>NFR-01</w:t>
            </w:r>
          </w:p>
        </w:tc>
        <w:tc>
          <w:tcPr>
            <w:tcW w:w="7117" w:type="dxa"/>
          </w:tcPr>
          <w:p w14:paraId="4FE2D63D" w14:textId="5A483F2A" w:rsidR="004156E1" w:rsidRDefault="00D8572F" w:rsidP="23514478">
            <w:pPr>
              <w:rPr>
                <w:sz w:val="22"/>
                <w:szCs w:val="22"/>
              </w:rPr>
            </w:pPr>
            <w:r>
              <w:rPr>
                <w:sz w:val="22"/>
                <w:szCs w:val="22"/>
              </w:rPr>
              <w:t>Update grant application processing time to coincide wi</w:t>
            </w:r>
            <w:r w:rsidR="00C83493">
              <w:rPr>
                <w:sz w:val="22"/>
                <w:szCs w:val="22"/>
              </w:rPr>
              <w:t>th new streamlined process (this processing time will be significantly shorter than previous</w:t>
            </w:r>
            <w:r w:rsidR="009A78E3">
              <w:rPr>
                <w:sz w:val="22"/>
                <w:szCs w:val="22"/>
              </w:rPr>
              <w:t>).</w:t>
            </w:r>
          </w:p>
        </w:tc>
      </w:tr>
      <w:tr w:rsidR="004156E1" w14:paraId="45FD21EC" w14:textId="77777777" w:rsidTr="0081288D">
        <w:tc>
          <w:tcPr>
            <w:tcW w:w="3078" w:type="dxa"/>
          </w:tcPr>
          <w:p w14:paraId="1085A14C" w14:textId="44CAB4E7" w:rsidR="004156E1" w:rsidRDefault="00402037" w:rsidP="23514478">
            <w:pPr>
              <w:rPr>
                <w:sz w:val="22"/>
                <w:szCs w:val="22"/>
              </w:rPr>
            </w:pPr>
            <w:r>
              <w:rPr>
                <w:sz w:val="22"/>
                <w:szCs w:val="22"/>
              </w:rPr>
              <w:t>NFR-02</w:t>
            </w:r>
          </w:p>
        </w:tc>
        <w:tc>
          <w:tcPr>
            <w:tcW w:w="7117" w:type="dxa"/>
          </w:tcPr>
          <w:p w14:paraId="718993EF" w14:textId="5096AC9F" w:rsidR="004156E1" w:rsidRDefault="00A955F5" w:rsidP="23514478">
            <w:pPr>
              <w:rPr>
                <w:sz w:val="22"/>
                <w:szCs w:val="22"/>
              </w:rPr>
            </w:pPr>
            <w:r>
              <w:rPr>
                <w:sz w:val="22"/>
                <w:szCs w:val="22"/>
              </w:rPr>
              <w:t>Use</w:t>
            </w:r>
            <w:r w:rsidR="00C872FA">
              <w:rPr>
                <w:sz w:val="22"/>
                <w:szCs w:val="22"/>
              </w:rPr>
              <w:t xml:space="preserve">r </w:t>
            </w:r>
            <w:r>
              <w:rPr>
                <w:sz w:val="22"/>
                <w:szCs w:val="22"/>
              </w:rPr>
              <w:t>training for new</w:t>
            </w:r>
            <w:r w:rsidR="00C872FA">
              <w:rPr>
                <w:sz w:val="22"/>
                <w:szCs w:val="22"/>
              </w:rPr>
              <w:t xml:space="preserve"> cloud-based</w:t>
            </w:r>
            <w:r>
              <w:rPr>
                <w:sz w:val="22"/>
                <w:szCs w:val="22"/>
              </w:rPr>
              <w:t xml:space="preserve"> system/ database</w:t>
            </w:r>
          </w:p>
        </w:tc>
      </w:tr>
      <w:tr w:rsidR="004156E1" w14:paraId="3CB95FEC" w14:textId="77777777" w:rsidTr="0081288D">
        <w:tc>
          <w:tcPr>
            <w:tcW w:w="3078" w:type="dxa"/>
          </w:tcPr>
          <w:p w14:paraId="1B0B3C5E" w14:textId="30C50231" w:rsidR="004156E1" w:rsidRDefault="00402037" w:rsidP="23514478">
            <w:pPr>
              <w:rPr>
                <w:sz w:val="22"/>
                <w:szCs w:val="22"/>
              </w:rPr>
            </w:pPr>
            <w:r>
              <w:rPr>
                <w:sz w:val="22"/>
                <w:szCs w:val="22"/>
              </w:rPr>
              <w:t>NFR-03</w:t>
            </w:r>
          </w:p>
        </w:tc>
        <w:tc>
          <w:tcPr>
            <w:tcW w:w="7117" w:type="dxa"/>
          </w:tcPr>
          <w:p w14:paraId="1917AFA1" w14:textId="25066F61" w:rsidR="004156E1" w:rsidRDefault="00A955F5">
            <w:pPr>
              <w:rPr>
                <w:sz w:val="22"/>
                <w:szCs w:val="22"/>
              </w:rPr>
            </w:pPr>
            <w:r>
              <w:rPr>
                <w:sz w:val="22"/>
                <w:szCs w:val="22"/>
              </w:rPr>
              <w:t>I</w:t>
            </w:r>
            <w:r w:rsidR="003F6462">
              <w:rPr>
                <w:sz w:val="22"/>
                <w:szCs w:val="22"/>
              </w:rPr>
              <w:t>T Department/ DRP team training for backup procedures after cloud migration</w:t>
            </w:r>
          </w:p>
        </w:tc>
      </w:tr>
      <w:tr w:rsidR="004156E1" w14:paraId="19CCC35E" w14:textId="77777777" w:rsidTr="0081288D">
        <w:tc>
          <w:tcPr>
            <w:tcW w:w="3078" w:type="dxa"/>
          </w:tcPr>
          <w:p w14:paraId="2EA1AF8F" w14:textId="1BA8BE5A" w:rsidR="004156E1" w:rsidRDefault="00402037" w:rsidP="23514478">
            <w:pPr>
              <w:rPr>
                <w:sz w:val="22"/>
                <w:szCs w:val="22"/>
              </w:rPr>
            </w:pPr>
            <w:r>
              <w:rPr>
                <w:sz w:val="22"/>
                <w:szCs w:val="22"/>
              </w:rPr>
              <w:t>NFR-04</w:t>
            </w:r>
          </w:p>
        </w:tc>
        <w:tc>
          <w:tcPr>
            <w:tcW w:w="7117" w:type="dxa"/>
          </w:tcPr>
          <w:p w14:paraId="0BD8DE17" w14:textId="27ACE996" w:rsidR="004156E1" w:rsidRDefault="008B2961">
            <w:pPr>
              <w:rPr>
                <w:sz w:val="22"/>
                <w:szCs w:val="22"/>
              </w:rPr>
            </w:pPr>
            <w:r>
              <w:rPr>
                <w:sz w:val="22"/>
                <w:szCs w:val="22"/>
              </w:rPr>
              <w:t xml:space="preserve">Security training </w:t>
            </w:r>
            <w:r w:rsidR="00B96A6B">
              <w:rPr>
                <w:sz w:val="22"/>
                <w:szCs w:val="22"/>
              </w:rPr>
              <w:t xml:space="preserve">for </w:t>
            </w:r>
            <w:r w:rsidR="00F91914">
              <w:rPr>
                <w:sz w:val="22"/>
                <w:szCs w:val="22"/>
              </w:rPr>
              <w:t>new MFA</w:t>
            </w:r>
            <w:r w:rsidR="002B1A54">
              <w:rPr>
                <w:sz w:val="22"/>
                <w:szCs w:val="22"/>
              </w:rPr>
              <w:t xml:space="preserve"> </w:t>
            </w:r>
          </w:p>
        </w:tc>
      </w:tr>
      <w:tr w:rsidR="004156E1" w14:paraId="5E4B37D9" w14:textId="77777777" w:rsidTr="0081288D">
        <w:tc>
          <w:tcPr>
            <w:tcW w:w="3078" w:type="dxa"/>
          </w:tcPr>
          <w:p w14:paraId="5F6FAAAA" w14:textId="012C2DD5" w:rsidR="004156E1" w:rsidRDefault="00402037" w:rsidP="23514478">
            <w:pPr>
              <w:rPr>
                <w:sz w:val="22"/>
                <w:szCs w:val="22"/>
              </w:rPr>
            </w:pPr>
            <w:r>
              <w:rPr>
                <w:sz w:val="22"/>
                <w:szCs w:val="22"/>
              </w:rPr>
              <w:t>NFR-05</w:t>
            </w:r>
          </w:p>
        </w:tc>
        <w:tc>
          <w:tcPr>
            <w:tcW w:w="7117" w:type="dxa"/>
          </w:tcPr>
          <w:p w14:paraId="59F31A77" w14:textId="14F9AE7E" w:rsidR="004156E1" w:rsidRDefault="00831B9D">
            <w:pPr>
              <w:rPr>
                <w:sz w:val="22"/>
                <w:szCs w:val="22"/>
              </w:rPr>
            </w:pPr>
            <w:r>
              <w:rPr>
                <w:sz w:val="22"/>
                <w:szCs w:val="22"/>
              </w:rPr>
              <w:t>Disbursement o</w:t>
            </w:r>
            <w:r w:rsidR="005174D0">
              <w:rPr>
                <w:sz w:val="22"/>
                <w:szCs w:val="22"/>
              </w:rPr>
              <w:t xml:space="preserve">f user login information to access all systems </w:t>
            </w:r>
            <w:r w:rsidR="00B96A6B">
              <w:rPr>
                <w:sz w:val="22"/>
                <w:szCs w:val="22"/>
              </w:rPr>
              <w:t>using</w:t>
            </w:r>
            <w:r w:rsidR="006534E4">
              <w:rPr>
                <w:sz w:val="22"/>
                <w:szCs w:val="22"/>
              </w:rPr>
              <w:t xml:space="preserve"> </w:t>
            </w:r>
            <w:r w:rsidR="00360929">
              <w:rPr>
                <w:sz w:val="22"/>
                <w:szCs w:val="22"/>
              </w:rPr>
              <w:t>a</w:t>
            </w:r>
            <w:r w:rsidR="00B96A6B">
              <w:rPr>
                <w:sz w:val="22"/>
                <w:szCs w:val="22"/>
              </w:rPr>
              <w:t>n</w:t>
            </w:r>
            <w:r w:rsidR="00360929">
              <w:rPr>
                <w:sz w:val="22"/>
                <w:szCs w:val="22"/>
              </w:rPr>
              <w:t xml:space="preserve"> encryption me</w:t>
            </w:r>
            <w:r w:rsidR="00F96535">
              <w:rPr>
                <w:sz w:val="22"/>
                <w:szCs w:val="22"/>
              </w:rPr>
              <w:t>thod (HTTPS, SSL, or TLS</w:t>
            </w:r>
            <w:r w:rsidR="000C5102">
              <w:rPr>
                <w:sz w:val="22"/>
                <w:szCs w:val="22"/>
              </w:rPr>
              <w:t>) v</w:t>
            </w:r>
            <w:r w:rsidR="00B96A6B">
              <w:rPr>
                <w:sz w:val="22"/>
                <w:szCs w:val="22"/>
              </w:rPr>
              <w:t>ia a secured email service.</w:t>
            </w:r>
          </w:p>
        </w:tc>
      </w:tr>
    </w:tbl>
    <w:p w14:paraId="06AA59E6" w14:textId="77777777" w:rsidR="004156E1" w:rsidRDefault="004156E1"/>
    <w:p w14:paraId="50478CC4" w14:textId="77777777" w:rsidR="004156E1" w:rsidRDefault="00787336">
      <w:pPr>
        <w:widowControl w:val="0"/>
        <w:pBdr>
          <w:top w:val="nil"/>
          <w:left w:val="nil"/>
          <w:bottom w:val="nil"/>
          <w:right w:val="nil"/>
          <w:between w:val="nil"/>
        </w:pBdr>
        <w:spacing w:before="0" w:after="0" w:line="276" w:lineRule="auto"/>
        <w:sectPr w:rsidR="004156E1" w:rsidSect="00B15CB5">
          <w:pgSz w:w="15840" w:h="12240" w:orient="landscape"/>
          <w:pgMar w:top="1080" w:right="1080" w:bottom="1080" w:left="1080" w:header="720" w:footer="720" w:gutter="0"/>
          <w:cols w:space="720"/>
          <w:docGrid w:linePitch="299"/>
        </w:sectPr>
      </w:pPr>
      <w:r>
        <w:br w:type="page"/>
      </w:r>
    </w:p>
    <w:p w14:paraId="63F02E97" w14:textId="4FC9F9F0" w:rsidR="004156E1" w:rsidRPr="00014701" w:rsidRDefault="23514478">
      <w:pPr>
        <w:pStyle w:val="Heading1"/>
        <w:numPr>
          <w:ilvl w:val="0"/>
          <w:numId w:val="1"/>
        </w:numPr>
        <w:rPr>
          <w:color w:val="323E4F" w:themeColor="text2" w:themeShade="BF"/>
        </w:rPr>
      </w:pPr>
      <w:r w:rsidRPr="00014701">
        <w:rPr>
          <w:color w:val="323E4F" w:themeColor="text2" w:themeShade="BF"/>
        </w:rPr>
        <w:t>Appendices</w:t>
      </w:r>
      <w:r w:rsidR="00AD2D91" w:rsidRPr="00014701">
        <w:rPr>
          <w:color w:val="323E4F" w:themeColor="text2" w:themeShade="BF"/>
        </w:rPr>
        <w:t xml:space="preserve"> </w:t>
      </w:r>
      <w:r w:rsidR="00AD2D91" w:rsidRPr="00014701">
        <w:rPr>
          <w:i/>
          <w:color w:val="323E4F" w:themeColor="text2" w:themeShade="BF"/>
        </w:rPr>
        <w:t>(Not required for performance assessment)</w:t>
      </w:r>
    </w:p>
    <w:p w14:paraId="10384C92" w14:textId="77777777" w:rsidR="004156E1" w:rsidRPr="00014701" w:rsidRDefault="23514478">
      <w:pPr>
        <w:pStyle w:val="Heading2"/>
        <w:numPr>
          <w:ilvl w:val="1"/>
          <w:numId w:val="1"/>
        </w:numPr>
        <w:rPr>
          <w:color w:val="2F5496" w:themeColor="accent1" w:themeShade="BF"/>
        </w:rPr>
      </w:pPr>
      <w:r w:rsidRPr="00014701">
        <w:rPr>
          <w:color w:val="2F5496" w:themeColor="accent1" w:themeShade="BF"/>
        </w:rPr>
        <w:t>List of Acronyms</w:t>
      </w:r>
    </w:p>
    <w:p w14:paraId="5ADE3E3A" w14:textId="77777777" w:rsidR="004156E1" w:rsidRDefault="00787336" w:rsidP="23514478">
      <w:pPr>
        <w:pBdr>
          <w:top w:val="nil"/>
          <w:left w:val="nil"/>
          <w:bottom w:val="nil"/>
          <w:right w:val="nil"/>
          <w:between w:val="nil"/>
        </w:pBdr>
        <w:spacing w:after="0"/>
        <w:ind w:left="720" w:right="720" w:hanging="720"/>
        <w:rPr>
          <w:i/>
          <w:iCs/>
          <w:color w:val="000000" w:themeColor="text1"/>
        </w:rPr>
      </w:pPr>
      <w:r w:rsidRPr="23514478">
        <w:rPr>
          <w:i/>
          <w:iCs/>
          <w:color w:val="000000"/>
        </w:rPr>
        <w:t>[If needed, create a list of acronyms used throughout the BRD document to aid in comprehension.]</w:t>
      </w:r>
    </w:p>
    <w:p w14:paraId="1B0611F6" w14:textId="77777777" w:rsidR="004156E1" w:rsidRDefault="004156E1"/>
    <w:p w14:paraId="52EBCA81" w14:textId="77777777" w:rsidR="004156E1" w:rsidRPr="00014701" w:rsidRDefault="23514478">
      <w:pPr>
        <w:pStyle w:val="Heading2"/>
        <w:numPr>
          <w:ilvl w:val="1"/>
          <w:numId w:val="1"/>
        </w:numPr>
        <w:rPr>
          <w:color w:val="2F5496" w:themeColor="accent1" w:themeShade="BF"/>
        </w:rPr>
      </w:pPr>
      <w:r w:rsidRPr="00014701">
        <w:rPr>
          <w:color w:val="2F5496" w:themeColor="accent1" w:themeShade="BF"/>
        </w:rPr>
        <w:t>Glossary of Terms</w:t>
      </w:r>
    </w:p>
    <w:p w14:paraId="3AC4A349" w14:textId="32653A99" w:rsidR="004156E1" w:rsidRDefault="00787336" w:rsidP="007C3F47">
      <w:pPr>
        <w:pBdr>
          <w:top w:val="nil"/>
          <w:left w:val="nil"/>
          <w:bottom w:val="nil"/>
          <w:right w:val="nil"/>
          <w:between w:val="nil"/>
        </w:pBdr>
        <w:spacing w:before="0" w:after="0"/>
        <w:ind w:left="720" w:right="720" w:hanging="720"/>
        <w:rPr>
          <w:i/>
          <w:iCs/>
          <w:color w:val="000000"/>
        </w:rPr>
      </w:pPr>
      <w:r w:rsidRPr="23514478">
        <w:rPr>
          <w:i/>
          <w:iCs/>
          <w:color w:val="000000"/>
        </w:rPr>
        <w:t>[If needed, identify and define any terms that may be unfamiliar to readers, including terms that are unique to the organization, the technology to be employed, or the standards in use.]</w:t>
      </w:r>
    </w:p>
    <w:p w14:paraId="7085BEF8" w14:textId="77777777" w:rsidR="007C3F47" w:rsidRDefault="007C3F47" w:rsidP="007C3F47">
      <w:pPr>
        <w:pBdr>
          <w:top w:val="nil"/>
          <w:left w:val="nil"/>
          <w:bottom w:val="nil"/>
          <w:right w:val="nil"/>
          <w:between w:val="nil"/>
        </w:pBdr>
        <w:spacing w:before="0" w:after="0"/>
        <w:ind w:left="720" w:right="720" w:hanging="720"/>
        <w:rPr>
          <w:i/>
          <w:iCs/>
          <w:color w:val="000000"/>
        </w:rPr>
      </w:pPr>
    </w:p>
    <w:p w14:paraId="6781A316" w14:textId="77777777" w:rsidR="004156E1" w:rsidRPr="00014701" w:rsidRDefault="23514478">
      <w:pPr>
        <w:pStyle w:val="Heading2"/>
        <w:numPr>
          <w:ilvl w:val="1"/>
          <w:numId w:val="1"/>
        </w:numPr>
        <w:rPr>
          <w:color w:val="2F5496" w:themeColor="accent1" w:themeShade="BF"/>
        </w:rPr>
      </w:pPr>
      <w:r w:rsidRPr="00014701">
        <w:rPr>
          <w:color w:val="2F5496" w:themeColor="accent1" w:themeShade="BF"/>
        </w:rPr>
        <w:t>Related Documents</w:t>
      </w:r>
    </w:p>
    <w:p w14:paraId="147A094B" w14:textId="0E057B9C" w:rsidR="0045648A" w:rsidRPr="0045648A" w:rsidRDefault="00787336" w:rsidP="0045648A">
      <w:pPr>
        <w:pBdr>
          <w:top w:val="nil"/>
          <w:left w:val="nil"/>
          <w:bottom w:val="nil"/>
          <w:right w:val="nil"/>
          <w:between w:val="nil"/>
        </w:pBdr>
        <w:spacing w:after="0"/>
        <w:ind w:left="720" w:right="720" w:hanging="720"/>
        <w:rPr>
          <w:i/>
          <w:iCs/>
          <w:color w:val="000000"/>
        </w:rPr>
      </w:pPr>
      <w:r w:rsidRPr="23514478">
        <w:rPr>
          <w:i/>
          <w:iCs/>
          <w:color w:val="000000"/>
        </w:rPr>
        <w:t>[Provide a list of documents or web pages, including links, which are referenced in the BRD.]</w:t>
      </w:r>
      <w:r w:rsidR="0045648A">
        <w:rPr>
          <w:i/>
          <w:iCs/>
          <w:color w:val="000000"/>
        </w:rPr>
        <w:t xml:space="preserve"> </w:t>
      </w:r>
    </w:p>
    <w:p w14:paraId="27AD5319" w14:textId="3F59A95E" w:rsidR="004D463B" w:rsidRDefault="004D463B" w:rsidP="23514478">
      <w:pPr>
        <w:pBdr>
          <w:top w:val="nil"/>
          <w:left w:val="nil"/>
          <w:bottom w:val="nil"/>
          <w:right w:val="nil"/>
          <w:between w:val="nil"/>
        </w:pBdr>
        <w:spacing w:after="0"/>
        <w:ind w:left="720" w:right="720" w:hanging="720"/>
        <w:rPr>
          <w:i/>
          <w:iCs/>
          <w:color w:val="000000"/>
        </w:rPr>
      </w:pPr>
    </w:p>
    <w:p w14:paraId="6DC35955" w14:textId="204BADBF" w:rsidR="004D463B" w:rsidRPr="005401FC" w:rsidRDefault="00EE543E" w:rsidP="23514478">
      <w:pPr>
        <w:pBdr>
          <w:top w:val="nil"/>
          <w:left w:val="nil"/>
          <w:bottom w:val="nil"/>
          <w:right w:val="nil"/>
          <w:between w:val="nil"/>
        </w:pBdr>
        <w:spacing w:after="0"/>
        <w:ind w:left="720" w:right="720" w:hanging="720"/>
        <w:rPr>
          <w:b/>
          <w:bCs/>
          <w:color w:val="2F5496" w:themeColor="accent1" w:themeShade="BF"/>
          <w:sz w:val="26"/>
          <w:szCs w:val="26"/>
        </w:rPr>
      </w:pPr>
      <w:r w:rsidRPr="005401FC">
        <w:rPr>
          <w:b/>
          <w:bCs/>
          <w:color w:val="2F5496" w:themeColor="accent1" w:themeShade="BF"/>
          <w:sz w:val="26"/>
          <w:szCs w:val="26"/>
        </w:rPr>
        <w:t>Work Cited</w:t>
      </w:r>
    </w:p>
    <w:p w14:paraId="5A2FEBFD" w14:textId="152D065F" w:rsidR="00F53A6E" w:rsidRDefault="00F53A6E" w:rsidP="23514478">
      <w:pPr>
        <w:pBdr>
          <w:top w:val="nil"/>
          <w:left w:val="nil"/>
          <w:bottom w:val="nil"/>
          <w:right w:val="nil"/>
          <w:between w:val="nil"/>
        </w:pBdr>
        <w:spacing w:after="0"/>
        <w:ind w:left="720" w:right="720" w:hanging="720"/>
        <w:rPr>
          <w:i/>
          <w:iCs/>
          <w:color w:val="000000" w:themeColor="text1"/>
        </w:rPr>
      </w:pPr>
      <w:r w:rsidRPr="00F53A6E">
        <w:rPr>
          <w:i/>
          <w:iCs/>
          <w:color w:val="000000" w:themeColor="text1"/>
        </w:rPr>
        <w:t xml:space="preserve">Coleman, M., </w:t>
      </w:r>
      <w:r>
        <w:rPr>
          <w:i/>
          <w:iCs/>
          <w:color w:val="000000" w:themeColor="text1"/>
        </w:rPr>
        <w:t>&amp;</w:t>
      </w:r>
      <w:r w:rsidRPr="00F53A6E">
        <w:rPr>
          <w:i/>
          <w:iCs/>
          <w:color w:val="000000" w:themeColor="text1"/>
        </w:rPr>
        <w:t xml:space="preserve"> MacLeod, H. (2023). Healthy Body Wellness Center Case Study. </w:t>
      </w:r>
    </w:p>
    <w:p w14:paraId="345AA8D4" w14:textId="0C379F94" w:rsidR="00EE543E" w:rsidRDefault="008C2A02" w:rsidP="23514478">
      <w:pPr>
        <w:pBdr>
          <w:top w:val="nil"/>
          <w:left w:val="nil"/>
          <w:bottom w:val="nil"/>
          <w:right w:val="nil"/>
          <w:between w:val="nil"/>
        </w:pBdr>
        <w:spacing w:after="0"/>
        <w:ind w:left="720" w:right="720" w:hanging="720"/>
        <w:rPr>
          <w:i/>
          <w:iCs/>
          <w:color w:val="000000" w:themeColor="text1"/>
        </w:rPr>
      </w:pPr>
      <w:r w:rsidRPr="008C2A02">
        <w:rPr>
          <w:i/>
          <w:iCs/>
          <w:color w:val="000000" w:themeColor="text1"/>
        </w:rPr>
        <w:t xml:space="preserve">Coleman, M. (2023). Security Assessment Report </w:t>
      </w:r>
      <w:r w:rsidR="00F53A6E" w:rsidRPr="008C2A02">
        <w:rPr>
          <w:i/>
          <w:iCs/>
          <w:color w:val="000000" w:themeColor="text1"/>
        </w:rPr>
        <w:t>for Healthy</w:t>
      </w:r>
      <w:r w:rsidRPr="008C2A02">
        <w:rPr>
          <w:i/>
          <w:iCs/>
          <w:color w:val="000000" w:themeColor="text1"/>
        </w:rPr>
        <w:t xml:space="preserve"> Body Wellness Center (HBWC).</w:t>
      </w:r>
    </w:p>
    <w:p w14:paraId="6D578129" w14:textId="77777777" w:rsidR="004156E1" w:rsidRDefault="004156E1">
      <w:pPr>
        <w:tabs>
          <w:tab w:val="left" w:pos="6675"/>
        </w:tabs>
      </w:pPr>
    </w:p>
    <w:sectPr w:rsidR="004156E1" w:rsidSect="00B15CB5">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EE00" w14:textId="77777777" w:rsidR="003B3CC2" w:rsidRDefault="003B3CC2">
      <w:pPr>
        <w:spacing w:before="0" w:after="0"/>
      </w:pPr>
      <w:r>
        <w:separator/>
      </w:r>
    </w:p>
  </w:endnote>
  <w:endnote w:type="continuationSeparator" w:id="0">
    <w:p w14:paraId="35946AFD" w14:textId="77777777" w:rsidR="003B3CC2" w:rsidRDefault="003B3C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0F71" w14:textId="77777777" w:rsidR="004156E1" w:rsidRDefault="004156E1">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551E6686" w14:textId="77777777" w:rsidR="004156E1" w:rsidRDefault="00787336" w:rsidP="23514478">
    <w:pPr>
      <w:pBdr>
        <w:top w:val="single" w:sz="4" w:space="1" w:color="5B9BD5"/>
        <w:left w:val="nil"/>
        <w:bottom w:val="nil"/>
        <w:right w:val="nil"/>
        <w:between w:val="nil"/>
      </w:pBdr>
      <w:rPr>
        <w:color w:val="44546A"/>
        <w:sz w:val="20"/>
        <w:szCs w:val="20"/>
      </w:rPr>
    </w:pPr>
    <w:r w:rsidRPr="23514478">
      <w:rPr>
        <w:color w:val="44546A"/>
        <w:sz w:val="20"/>
        <w:szCs w:val="20"/>
      </w:rPr>
      <w:t xml:space="preserve">Page </w:t>
    </w:r>
    <w:r>
      <w:rPr>
        <w:color w:val="44546A"/>
        <w:sz w:val="20"/>
        <w:szCs w:val="20"/>
      </w:rPr>
      <w:fldChar w:fldCharType="begin"/>
    </w:r>
    <w:r>
      <w:rPr>
        <w:color w:val="44546A"/>
        <w:sz w:val="20"/>
        <w:szCs w:val="20"/>
      </w:rP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642AD" w14:textId="77777777" w:rsidR="004156E1" w:rsidRDefault="004156E1">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4156E1" w14:paraId="7364D9F4" w14:textId="77777777" w:rsidTr="23514478">
      <w:tc>
        <w:tcPr>
          <w:tcW w:w="5148" w:type="dxa"/>
          <w:vAlign w:val="center"/>
        </w:tcPr>
        <w:p w14:paraId="0018CA6E" w14:textId="1399D601" w:rsidR="004156E1" w:rsidRDefault="00787336" w:rsidP="23514478">
          <w:pPr>
            <w:pBdr>
              <w:top w:val="nil"/>
              <w:left w:val="nil"/>
              <w:bottom w:val="nil"/>
              <w:right w:val="nil"/>
              <w:between w:val="nil"/>
            </w:pBdr>
            <w:tabs>
              <w:tab w:val="center" w:pos="5040"/>
              <w:tab w:val="right" w:pos="9000"/>
              <w:tab w:val="right" w:pos="14760"/>
            </w:tabs>
            <w:spacing w:before="0"/>
            <w:rPr>
              <w:rFonts w:ascii="Calibri" w:eastAsia="Calibri" w:hAnsi="Calibri" w:cs="Calibri"/>
              <w:color w:val="000000" w:themeColor="text1"/>
            </w:rPr>
          </w:pPr>
          <w:r w:rsidRPr="23514478">
            <w:rPr>
              <w:rFonts w:ascii="Calibri" w:eastAsia="Calibri" w:hAnsi="Calibri" w:cs="Calibri"/>
            </w:rPr>
            <w:t xml:space="preserve">Template provided by </w:t>
          </w:r>
          <w:hyperlink r:id="rId1">
            <w:r w:rsidRPr="23514478">
              <w:rPr>
                <w:rFonts w:ascii="Calibri" w:eastAsia="Calibri" w:hAnsi="Calibri" w:cs="Calibri"/>
                <w:color w:val="0000FF"/>
                <w:u w:val="single"/>
              </w:rPr>
              <w:t>TechWhirl.com</w:t>
            </w:r>
          </w:hyperlink>
        </w:p>
        <w:p w14:paraId="62978CD9" w14:textId="77777777" w:rsidR="004156E1" w:rsidRDefault="00787336" w:rsidP="23514478">
          <w:pPr>
            <w:pBdr>
              <w:top w:val="nil"/>
              <w:left w:val="nil"/>
              <w:bottom w:val="nil"/>
              <w:right w:val="nil"/>
              <w:between w:val="nil"/>
            </w:pBdr>
            <w:tabs>
              <w:tab w:val="center" w:pos="5040"/>
              <w:tab w:val="right" w:pos="9000"/>
              <w:tab w:val="right" w:pos="14760"/>
            </w:tabs>
            <w:spacing w:before="0"/>
            <w:rPr>
              <w:rFonts w:ascii="Calibri" w:eastAsia="Calibri" w:hAnsi="Calibri" w:cs="Calibri"/>
              <w:color w:val="000000" w:themeColor="text1"/>
              <w:sz w:val="18"/>
              <w:szCs w:val="18"/>
            </w:rPr>
          </w:pPr>
          <w:r w:rsidRPr="23514478">
            <w:rPr>
              <w:rFonts w:ascii="Calibri" w:eastAsia="Calibri" w:hAnsi="Calibri" w:cs="Calibri"/>
              <w:sz w:val="18"/>
              <w:szCs w:val="18"/>
            </w:rPr>
            <w:t>copyright INKtopia Limited | All Rights Reserved</w:t>
          </w:r>
        </w:p>
      </w:tc>
      <w:tc>
        <w:tcPr>
          <w:tcW w:w="4230" w:type="dxa"/>
          <w:tcBorders>
            <w:right w:val="single" w:sz="4" w:space="0" w:color="009900"/>
          </w:tcBorders>
          <w:vAlign w:val="center"/>
        </w:tcPr>
        <w:p w14:paraId="6B034708" w14:textId="77777777" w:rsidR="004156E1" w:rsidRDefault="0078733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r>
            <w:rPr>
              <w:noProof/>
            </w:rPr>
            <w:drawing>
              <wp:inline distT="0" distB="0" distL="0" distR="0" wp14:anchorId="45EFBC12" wp14:editId="190EE56B">
                <wp:extent cx="274320" cy="274320"/>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540" w:type="dxa"/>
          <w:tcBorders>
            <w:top w:val="single" w:sz="4" w:space="0" w:color="009900"/>
            <w:left w:val="single" w:sz="4" w:space="0" w:color="009900"/>
          </w:tcBorders>
          <w:vAlign w:val="center"/>
        </w:tcPr>
        <w:p w14:paraId="77C8F4D0" w14:textId="77777777" w:rsidR="004156E1" w:rsidRDefault="00787336">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9F36D1">
            <w:rPr>
              <w:rFonts w:ascii="Calibri" w:eastAsia="Calibri" w:hAnsi="Calibri" w:cs="Calibri"/>
              <w:noProof/>
            </w:rPr>
            <w:t>1</w:t>
          </w:r>
          <w:r>
            <w:fldChar w:fldCharType="end"/>
          </w:r>
        </w:p>
      </w:tc>
    </w:tr>
  </w:tbl>
  <w:p w14:paraId="7F0A525C" w14:textId="77777777" w:rsidR="004156E1" w:rsidRDefault="004156E1">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5A59" w14:textId="77777777" w:rsidR="004156E1" w:rsidRDefault="004156E1">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8C21" w14:textId="77777777" w:rsidR="003B3CC2" w:rsidRDefault="003B3CC2">
      <w:pPr>
        <w:spacing w:before="0" w:after="0"/>
      </w:pPr>
      <w:r>
        <w:separator/>
      </w:r>
    </w:p>
  </w:footnote>
  <w:footnote w:type="continuationSeparator" w:id="0">
    <w:p w14:paraId="4714CD87" w14:textId="77777777" w:rsidR="003B3CC2" w:rsidRDefault="003B3CC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18285" w14:textId="77777777" w:rsidR="004156E1" w:rsidRDefault="00787336" w:rsidP="23514478">
    <w:pPr>
      <w:pBdr>
        <w:top w:val="nil"/>
        <w:left w:val="nil"/>
        <w:bottom w:val="single" w:sz="4" w:space="1" w:color="5B9BD5"/>
        <w:right w:val="nil"/>
        <w:between w:val="nil"/>
      </w:pBdr>
      <w:spacing w:after="0"/>
      <w:rPr>
        <w:b/>
        <w:bCs/>
        <w:color w:val="44546A"/>
        <w:sz w:val="20"/>
        <w:szCs w:val="20"/>
      </w:rPr>
    </w:pPr>
    <w:r w:rsidRPr="23514478">
      <w:rPr>
        <w:b/>
        <w:bCs/>
        <w:color w:val="44546A"/>
        <w:sz w:val="20"/>
        <w:szCs w:val="20"/>
      </w:rPr>
      <w:t>Use Case Template</w:t>
    </w:r>
  </w:p>
  <w:p w14:paraId="1A38E4F0" w14:textId="77777777" w:rsidR="004156E1" w:rsidRDefault="004156E1">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74EB" w14:textId="77777777" w:rsidR="004156E1" w:rsidRPr="00014701" w:rsidRDefault="00787336" w:rsidP="23514478">
    <w:pPr>
      <w:tabs>
        <w:tab w:val="center" w:pos="5400"/>
        <w:tab w:val="right" w:pos="9360"/>
      </w:tabs>
      <w:spacing w:after="240"/>
      <w:rPr>
        <w:color w:val="323E4F" w:themeColor="text2" w:themeShade="BF"/>
      </w:rPr>
    </w:pPr>
    <w:r w:rsidRPr="00014701">
      <w:rPr>
        <w:noProof/>
        <w:color w:val="323E4F" w:themeColor="text2" w:themeShade="BF"/>
      </w:rPr>
      <w:drawing>
        <wp:inline distT="0" distB="0" distL="0" distR="0" wp14:anchorId="0D603396" wp14:editId="3EA7C9A6">
          <wp:extent cx="2057400" cy="361552"/>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sidRPr="00014701">
      <w:rPr>
        <w:rFonts w:ascii="Haettenschweiler" w:eastAsia="Haettenschweiler" w:hAnsi="Haettenschweiler" w:cs="Haettenschweiler"/>
        <w:color w:val="323E4F" w:themeColor="text2" w:themeShade="BF"/>
        <w:sz w:val="48"/>
        <w:szCs w:val="48"/>
      </w:rPr>
      <w:tab/>
      <w:t>Tech Comm Template</w:t>
    </w:r>
    <w:r w:rsidRPr="00014701">
      <w:rPr>
        <w:rFonts w:ascii="Haettenschweiler" w:eastAsia="Haettenschweiler" w:hAnsi="Haettenschweiler" w:cs="Haettenschweiler"/>
        <w:color w:val="323E4F" w:themeColor="text2" w:themeShade="BF"/>
        <w:sz w:val="48"/>
        <w:szCs w:val="48"/>
      </w:rPr>
      <w:tab/>
      <w:t>BRD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4FD6" w14:textId="77777777" w:rsidR="004156E1" w:rsidRDefault="004156E1">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639"/>
    <w:multiLevelType w:val="hybridMultilevel"/>
    <w:tmpl w:val="17BA8370"/>
    <w:lvl w:ilvl="0" w:tplc="D47C2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66492"/>
    <w:multiLevelType w:val="hybridMultilevel"/>
    <w:tmpl w:val="F78EB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83482"/>
    <w:multiLevelType w:val="multilevel"/>
    <w:tmpl w:val="29DE763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DC07CB9"/>
    <w:multiLevelType w:val="hybridMultilevel"/>
    <w:tmpl w:val="9CA0121C"/>
    <w:lvl w:ilvl="0" w:tplc="00F29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845255"/>
    <w:multiLevelType w:val="multilevel"/>
    <w:tmpl w:val="BB8699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F425A6A"/>
    <w:multiLevelType w:val="hybridMultilevel"/>
    <w:tmpl w:val="FEAEEFBA"/>
    <w:lvl w:ilvl="0" w:tplc="ECC01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475B73"/>
    <w:multiLevelType w:val="hybridMultilevel"/>
    <w:tmpl w:val="525AAD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1576AE"/>
    <w:multiLevelType w:val="hybridMultilevel"/>
    <w:tmpl w:val="899CD0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44E65"/>
    <w:multiLevelType w:val="multilevel"/>
    <w:tmpl w:val="37844D3A"/>
    <w:lvl w:ilvl="0">
      <w:start w:val="1"/>
      <w:numFmt w:val="decimal"/>
      <w:lvlText w:val="%1"/>
      <w:lvlJc w:val="left"/>
      <w:pPr>
        <w:ind w:left="432" w:hanging="432"/>
      </w:pPr>
      <w:rPr>
        <w:color w:val="323E4F" w:themeColor="text2" w:themeShade="BF"/>
      </w:rPr>
    </w:lvl>
    <w:lvl w:ilvl="1">
      <w:start w:val="1"/>
      <w:numFmt w:val="decimal"/>
      <w:lvlText w:val="%1.%2"/>
      <w:lvlJc w:val="left"/>
      <w:pPr>
        <w:ind w:left="576" w:hanging="576"/>
      </w:pPr>
      <w:rPr>
        <w:color w:val="2F5496" w:themeColor="accent1" w:themeShade="BF"/>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513241"/>
    <w:multiLevelType w:val="hybridMultilevel"/>
    <w:tmpl w:val="96A2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F2C63"/>
    <w:multiLevelType w:val="multilevel"/>
    <w:tmpl w:val="08B686D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42F57F54"/>
    <w:multiLevelType w:val="hybridMultilevel"/>
    <w:tmpl w:val="ABD6A01A"/>
    <w:lvl w:ilvl="0" w:tplc="14E64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F27F92"/>
    <w:multiLevelType w:val="hybridMultilevel"/>
    <w:tmpl w:val="4A529A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66685C"/>
    <w:multiLevelType w:val="multilevel"/>
    <w:tmpl w:val="9A4E11E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5282A5F"/>
    <w:multiLevelType w:val="hybridMultilevel"/>
    <w:tmpl w:val="E8BABD98"/>
    <w:lvl w:ilvl="0" w:tplc="A2FAC77E">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D32A2"/>
    <w:multiLevelType w:val="hybridMultilevel"/>
    <w:tmpl w:val="54D01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F0EEE"/>
    <w:multiLevelType w:val="multilevel"/>
    <w:tmpl w:val="004A56E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99339259">
    <w:abstractNumId w:val="8"/>
  </w:num>
  <w:num w:numId="2" w16cid:durableId="1237665257">
    <w:abstractNumId w:val="4"/>
  </w:num>
  <w:num w:numId="3" w16cid:durableId="901908201">
    <w:abstractNumId w:val="10"/>
  </w:num>
  <w:num w:numId="4" w16cid:durableId="574627861">
    <w:abstractNumId w:val="16"/>
  </w:num>
  <w:num w:numId="5" w16cid:durableId="2028628247">
    <w:abstractNumId w:val="2"/>
  </w:num>
  <w:num w:numId="6" w16cid:durableId="1441602959">
    <w:abstractNumId w:val="13"/>
  </w:num>
  <w:num w:numId="7" w16cid:durableId="833568336">
    <w:abstractNumId w:val="14"/>
  </w:num>
  <w:num w:numId="8" w16cid:durableId="735663624">
    <w:abstractNumId w:val="9"/>
  </w:num>
  <w:num w:numId="9" w16cid:durableId="38163354">
    <w:abstractNumId w:val="1"/>
  </w:num>
  <w:num w:numId="10" w16cid:durableId="121922780">
    <w:abstractNumId w:val="15"/>
  </w:num>
  <w:num w:numId="11" w16cid:durableId="1227498624">
    <w:abstractNumId w:val="11"/>
  </w:num>
  <w:num w:numId="12" w16cid:durableId="1404989767">
    <w:abstractNumId w:val="5"/>
  </w:num>
  <w:num w:numId="13" w16cid:durableId="1365715297">
    <w:abstractNumId w:val="6"/>
  </w:num>
  <w:num w:numId="14" w16cid:durableId="1680813257">
    <w:abstractNumId w:val="7"/>
  </w:num>
  <w:num w:numId="15" w16cid:durableId="1332830314">
    <w:abstractNumId w:val="3"/>
  </w:num>
  <w:num w:numId="16" w16cid:durableId="1535464467">
    <w:abstractNumId w:val="12"/>
  </w:num>
  <w:num w:numId="17" w16cid:durableId="60863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3514478"/>
    <w:rsid w:val="00003767"/>
    <w:rsid w:val="00004088"/>
    <w:rsid w:val="000041A8"/>
    <w:rsid w:val="000042E0"/>
    <w:rsid w:val="0000480C"/>
    <w:rsid w:val="00012FB5"/>
    <w:rsid w:val="00014701"/>
    <w:rsid w:val="00015917"/>
    <w:rsid w:val="00031923"/>
    <w:rsid w:val="00033D83"/>
    <w:rsid w:val="00033DC7"/>
    <w:rsid w:val="00043A89"/>
    <w:rsid w:val="000458CB"/>
    <w:rsid w:val="00052D94"/>
    <w:rsid w:val="000552EF"/>
    <w:rsid w:val="000670C6"/>
    <w:rsid w:val="000675C3"/>
    <w:rsid w:val="0008290D"/>
    <w:rsid w:val="00082A77"/>
    <w:rsid w:val="000928A5"/>
    <w:rsid w:val="00094A0C"/>
    <w:rsid w:val="0009635A"/>
    <w:rsid w:val="000963B2"/>
    <w:rsid w:val="000B27A2"/>
    <w:rsid w:val="000B4739"/>
    <w:rsid w:val="000C0D3E"/>
    <w:rsid w:val="000C5102"/>
    <w:rsid w:val="000D54D8"/>
    <w:rsid w:val="000E0D72"/>
    <w:rsid w:val="000E5353"/>
    <w:rsid w:val="000F56CD"/>
    <w:rsid w:val="000F6D55"/>
    <w:rsid w:val="0010381A"/>
    <w:rsid w:val="001060FB"/>
    <w:rsid w:val="001072E0"/>
    <w:rsid w:val="00111CDB"/>
    <w:rsid w:val="00113CE8"/>
    <w:rsid w:val="0012549D"/>
    <w:rsid w:val="001402E1"/>
    <w:rsid w:val="00147BBD"/>
    <w:rsid w:val="001722EE"/>
    <w:rsid w:val="00174EF7"/>
    <w:rsid w:val="0018037A"/>
    <w:rsid w:val="001838DD"/>
    <w:rsid w:val="001916D8"/>
    <w:rsid w:val="00191992"/>
    <w:rsid w:val="0019399D"/>
    <w:rsid w:val="00194947"/>
    <w:rsid w:val="0019695A"/>
    <w:rsid w:val="001A0F5B"/>
    <w:rsid w:val="001A3485"/>
    <w:rsid w:val="001A7A0C"/>
    <w:rsid w:val="001B0D40"/>
    <w:rsid w:val="001B6ADC"/>
    <w:rsid w:val="001C13DE"/>
    <w:rsid w:val="001C142A"/>
    <w:rsid w:val="001C33AC"/>
    <w:rsid w:val="001E32CA"/>
    <w:rsid w:val="001F73F7"/>
    <w:rsid w:val="00201043"/>
    <w:rsid w:val="00202787"/>
    <w:rsid w:val="00203552"/>
    <w:rsid w:val="0021084F"/>
    <w:rsid w:val="00211B62"/>
    <w:rsid w:val="00223438"/>
    <w:rsid w:val="002248C6"/>
    <w:rsid w:val="00230D66"/>
    <w:rsid w:val="002337D7"/>
    <w:rsid w:val="00237C65"/>
    <w:rsid w:val="002400AB"/>
    <w:rsid w:val="00242BA3"/>
    <w:rsid w:val="002437BC"/>
    <w:rsid w:val="0024487D"/>
    <w:rsid w:val="00247552"/>
    <w:rsid w:val="002522D0"/>
    <w:rsid w:val="0025468C"/>
    <w:rsid w:val="00256C8C"/>
    <w:rsid w:val="002643A3"/>
    <w:rsid w:val="00281861"/>
    <w:rsid w:val="00283644"/>
    <w:rsid w:val="002845E6"/>
    <w:rsid w:val="002A05E6"/>
    <w:rsid w:val="002A30D5"/>
    <w:rsid w:val="002A738A"/>
    <w:rsid w:val="002B0084"/>
    <w:rsid w:val="002B1A54"/>
    <w:rsid w:val="002C0B0C"/>
    <w:rsid w:val="002C1FCD"/>
    <w:rsid w:val="002C4E82"/>
    <w:rsid w:val="002D4A6F"/>
    <w:rsid w:val="002E29C6"/>
    <w:rsid w:val="002E63A4"/>
    <w:rsid w:val="002F54CE"/>
    <w:rsid w:val="002F631F"/>
    <w:rsid w:val="00301B96"/>
    <w:rsid w:val="00301F94"/>
    <w:rsid w:val="00306B7F"/>
    <w:rsid w:val="00316571"/>
    <w:rsid w:val="00335EC4"/>
    <w:rsid w:val="0034077C"/>
    <w:rsid w:val="00344790"/>
    <w:rsid w:val="003501AE"/>
    <w:rsid w:val="0035096F"/>
    <w:rsid w:val="00350C89"/>
    <w:rsid w:val="00360929"/>
    <w:rsid w:val="0036289D"/>
    <w:rsid w:val="00373DC3"/>
    <w:rsid w:val="00394FEC"/>
    <w:rsid w:val="003A48EA"/>
    <w:rsid w:val="003A63CC"/>
    <w:rsid w:val="003B3CC2"/>
    <w:rsid w:val="003B5D11"/>
    <w:rsid w:val="003B60E5"/>
    <w:rsid w:val="003C79DA"/>
    <w:rsid w:val="003D2FAC"/>
    <w:rsid w:val="003D5C10"/>
    <w:rsid w:val="003E1660"/>
    <w:rsid w:val="003E309A"/>
    <w:rsid w:val="003E525A"/>
    <w:rsid w:val="003F14D1"/>
    <w:rsid w:val="003F20A9"/>
    <w:rsid w:val="003F2B71"/>
    <w:rsid w:val="003F499F"/>
    <w:rsid w:val="003F6462"/>
    <w:rsid w:val="003F696C"/>
    <w:rsid w:val="00401148"/>
    <w:rsid w:val="00402037"/>
    <w:rsid w:val="00402E3E"/>
    <w:rsid w:val="00411AF4"/>
    <w:rsid w:val="004125E5"/>
    <w:rsid w:val="004156E1"/>
    <w:rsid w:val="00424099"/>
    <w:rsid w:val="00424ADC"/>
    <w:rsid w:val="004250DB"/>
    <w:rsid w:val="00425628"/>
    <w:rsid w:val="00426E10"/>
    <w:rsid w:val="004316F2"/>
    <w:rsid w:val="004354DF"/>
    <w:rsid w:val="004355A9"/>
    <w:rsid w:val="0043618C"/>
    <w:rsid w:val="00442879"/>
    <w:rsid w:val="00443992"/>
    <w:rsid w:val="00447D13"/>
    <w:rsid w:val="004517E2"/>
    <w:rsid w:val="004553B4"/>
    <w:rsid w:val="0045648A"/>
    <w:rsid w:val="004642AD"/>
    <w:rsid w:val="0046624A"/>
    <w:rsid w:val="0047385E"/>
    <w:rsid w:val="00474F8F"/>
    <w:rsid w:val="00481F1B"/>
    <w:rsid w:val="0049019A"/>
    <w:rsid w:val="0049504C"/>
    <w:rsid w:val="004A08A6"/>
    <w:rsid w:val="004A3FEE"/>
    <w:rsid w:val="004A4A7A"/>
    <w:rsid w:val="004A63F6"/>
    <w:rsid w:val="004B25A9"/>
    <w:rsid w:val="004C06CB"/>
    <w:rsid w:val="004D0346"/>
    <w:rsid w:val="004D1267"/>
    <w:rsid w:val="004D3759"/>
    <w:rsid w:val="004D463B"/>
    <w:rsid w:val="004E1965"/>
    <w:rsid w:val="004E28BD"/>
    <w:rsid w:val="004E4BE8"/>
    <w:rsid w:val="004E5966"/>
    <w:rsid w:val="004F213D"/>
    <w:rsid w:val="004F7334"/>
    <w:rsid w:val="00507153"/>
    <w:rsid w:val="005136D6"/>
    <w:rsid w:val="005150C3"/>
    <w:rsid w:val="005174D0"/>
    <w:rsid w:val="00520074"/>
    <w:rsid w:val="00523328"/>
    <w:rsid w:val="005275F5"/>
    <w:rsid w:val="00531E73"/>
    <w:rsid w:val="005401FC"/>
    <w:rsid w:val="00542CB6"/>
    <w:rsid w:val="00556FE0"/>
    <w:rsid w:val="00560425"/>
    <w:rsid w:val="00560FB1"/>
    <w:rsid w:val="0056100F"/>
    <w:rsid w:val="00563642"/>
    <w:rsid w:val="005712DB"/>
    <w:rsid w:val="00575214"/>
    <w:rsid w:val="005766FC"/>
    <w:rsid w:val="005822C4"/>
    <w:rsid w:val="00583293"/>
    <w:rsid w:val="00585A25"/>
    <w:rsid w:val="005865D9"/>
    <w:rsid w:val="005901E4"/>
    <w:rsid w:val="0059527D"/>
    <w:rsid w:val="00597A58"/>
    <w:rsid w:val="005A1A39"/>
    <w:rsid w:val="005A49F7"/>
    <w:rsid w:val="005B259A"/>
    <w:rsid w:val="005B2DDD"/>
    <w:rsid w:val="005B3D4F"/>
    <w:rsid w:val="005B551C"/>
    <w:rsid w:val="005B72CD"/>
    <w:rsid w:val="005C1AAA"/>
    <w:rsid w:val="005C2EFA"/>
    <w:rsid w:val="005C51CF"/>
    <w:rsid w:val="005C7E97"/>
    <w:rsid w:val="005D0A22"/>
    <w:rsid w:val="005D6FE5"/>
    <w:rsid w:val="005E1B81"/>
    <w:rsid w:val="005E4A74"/>
    <w:rsid w:val="005E4F2F"/>
    <w:rsid w:val="005E738D"/>
    <w:rsid w:val="005E75E1"/>
    <w:rsid w:val="00601BB4"/>
    <w:rsid w:val="00613151"/>
    <w:rsid w:val="00613D7D"/>
    <w:rsid w:val="00616FB0"/>
    <w:rsid w:val="006270DB"/>
    <w:rsid w:val="006277D4"/>
    <w:rsid w:val="0063248A"/>
    <w:rsid w:val="006356DF"/>
    <w:rsid w:val="006462C2"/>
    <w:rsid w:val="0065255B"/>
    <w:rsid w:val="006534E4"/>
    <w:rsid w:val="00653FBB"/>
    <w:rsid w:val="00656163"/>
    <w:rsid w:val="00661234"/>
    <w:rsid w:val="006629D6"/>
    <w:rsid w:val="006661E0"/>
    <w:rsid w:val="00667FC3"/>
    <w:rsid w:val="006710AA"/>
    <w:rsid w:val="006A513E"/>
    <w:rsid w:val="006A60F0"/>
    <w:rsid w:val="006B58A4"/>
    <w:rsid w:val="006C1E9D"/>
    <w:rsid w:val="006D074C"/>
    <w:rsid w:val="006D18E7"/>
    <w:rsid w:val="006D1A73"/>
    <w:rsid w:val="006D7365"/>
    <w:rsid w:val="006E2B18"/>
    <w:rsid w:val="006E4AF9"/>
    <w:rsid w:val="006F5E49"/>
    <w:rsid w:val="006F6165"/>
    <w:rsid w:val="00701B0E"/>
    <w:rsid w:val="007045DF"/>
    <w:rsid w:val="007075DF"/>
    <w:rsid w:val="00711294"/>
    <w:rsid w:val="00714CE2"/>
    <w:rsid w:val="00717352"/>
    <w:rsid w:val="00717579"/>
    <w:rsid w:val="00722612"/>
    <w:rsid w:val="007249B9"/>
    <w:rsid w:val="00724C33"/>
    <w:rsid w:val="007278E8"/>
    <w:rsid w:val="0073260A"/>
    <w:rsid w:val="00755145"/>
    <w:rsid w:val="007556EB"/>
    <w:rsid w:val="00756196"/>
    <w:rsid w:val="00760807"/>
    <w:rsid w:val="00760F12"/>
    <w:rsid w:val="007667A7"/>
    <w:rsid w:val="00781116"/>
    <w:rsid w:val="00781CD4"/>
    <w:rsid w:val="00784349"/>
    <w:rsid w:val="00787336"/>
    <w:rsid w:val="00791D55"/>
    <w:rsid w:val="007A5237"/>
    <w:rsid w:val="007B5004"/>
    <w:rsid w:val="007C0D2C"/>
    <w:rsid w:val="007C3F47"/>
    <w:rsid w:val="007E46FC"/>
    <w:rsid w:val="007E4E1D"/>
    <w:rsid w:val="007E5B57"/>
    <w:rsid w:val="007E766F"/>
    <w:rsid w:val="007F3EA6"/>
    <w:rsid w:val="007F6A5F"/>
    <w:rsid w:val="0080136B"/>
    <w:rsid w:val="00811D62"/>
    <w:rsid w:val="00811EC3"/>
    <w:rsid w:val="0081288D"/>
    <w:rsid w:val="0081536D"/>
    <w:rsid w:val="00815A1A"/>
    <w:rsid w:val="00816118"/>
    <w:rsid w:val="00816659"/>
    <w:rsid w:val="00816D11"/>
    <w:rsid w:val="008237EA"/>
    <w:rsid w:val="008275DE"/>
    <w:rsid w:val="00830710"/>
    <w:rsid w:val="00831B9D"/>
    <w:rsid w:val="00836BA0"/>
    <w:rsid w:val="0084395F"/>
    <w:rsid w:val="00846123"/>
    <w:rsid w:val="00854927"/>
    <w:rsid w:val="00860B6F"/>
    <w:rsid w:val="008639D6"/>
    <w:rsid w:val="00865A67"/>
    <w:rsid w:val="008748B4"/>
    <w:rsid w:val="00884A1A"/>
    <w:rsid w:val="00891CD0"/>
    <w:rsid w:val="00891E76"/>
    <w:rsid w:val="00897531"/>
    <w:rsid w:val="008A22FB"/>
    <w:rsid w:val="008A37DF"/>
    <w:rsid w:val="008A4738"/>
    <w:rsid w:val="008A75F2"/>
    <w:rsid w:val="008A7A06"/>
    <w:rsid w:val="008B2961"/>
    <w:rsid w:val="008C2A02"/>
    <w:rsid w:val="008C319F"/>
    <w:rsid w:val="008C3740"/>
    <w:rsid w:val="008D54C8"/>
    <w:rsid w:val="008E3541"/>
    <w:rsid w:val="008F1E8D"/>
    <w:rsid w:val="008F5953"/>
    <w:rsid w:val="0090300B"/>
    <w:rsid w:val="009109BE"/>
    <w:rsid w:val="00912789"/>
    <w:rsid w:val="00917AEB"/>
    <w:rsid w:val="009307EB"/>
    <w:rsid w:val="00932462"/>
    <w:rsid w:val="00941CB3"/>
    <w:rsid w:val="00944F86"/>
    <w:rsid w:val="00963075"/>
    <w:rsid w:val="0097068B"/>
    <w:rsid w:val="00971699"/>
    <w:rsid w:val="00976318"/>
    <w:rsid w:val="00982827"/>
    <w:rsid w:val="00987B60"/>
    <w:rsid w:val="009A1030"/>
    <w:rsid w:val="009A147E"/>
    <w:rsid w:val="009A4D9A"/>
    <w:rsid w:val="009A5F95"/>
    <w:rsid w:val="009A78E3"/>
    <w:rsid w:val="009B5CB5"/>
    <w:rsid w:val="009C0E73"/>
    <w:rsid w:val="009C3FFA"/>
    <w:rsid w:val="009C6212"/>
    <w:rsid w:val="009E015C"/>
    <w:rsid w:val="009E3312"/>
    <w:rsid w:val="009E4C35"/>
    <w:rsid w:val="009F36D1"/>
    <w:rsid w:val="009F3B3D"/>
    <w:rsid w:val="009F5C58"/>
    <w:rsid w:val="009F7316"/>
    <w:rsid w:val="00A000D8"/>
    <w:rsid w:val="00A0391E"/>
    <w:rsid w:val="00A1521D"/>
    <w:rsid w:val="00A213F8"/>
    <w:rsid w:val="00A24A0F"/>
    <w:rsid w:val="00A24A8B"/>
    <w:rsid w:val="00A308D0"/>
    <w:rsid w:val="00A35902"/>
    <w:rsid w:val="00A37A9B"/>
    <w:rsid w:val="00A41803"/>
    <w:rsid w:val="00A42415"/>
    <w:rsid w:val="00A5011F"/>
    <w:rsid w:val="00A607CC"/>
    <w:rsid w:val="00A6471A"/>
    <w:rsid w:val="00A70DE3"/>
    <w:rsid w:val="00A873BA"/>
    <w:rsid w:val="00A87A7C"/>
    <w:rsid w:val="00A93AA8"/>
    <w:rsid w:val="00A955F5"/>
    <w:rsid w:val="00AA09D6"/>
    <w:rsid w:val="00AA1EC8"/>
    <w:rsid w:val="00AA4026"/>
    <w:rsid w:val="00AA64B9"/>
    <w:rsid w:val="00AB436B"/>
    <w:rsid w:val="00AC2396"/>
    <w:rsid w:val="00AC31BF"/>
    <w:rsid w:val="00AC361E"/>
    <w:rsid w:val="00AC3689"/>
    <w:rsid w:val="00AC4E66"/>
    <w:rsid w:val="00AC7FEA"/>
    <w:rsid w:val="00AD0890"/>
    <w:rsid w:val="00AD2825"/>
    <w:rsid w:val="00AD2D91"/>
    <w:rsid w:val="00AE75D5"/>
    <w:rsid w:val="00AF1100"/>
    <w:rsid w:val="00AF167E"/>
    <w:rsid w:val="00AF6EDC"/>
    <w:rsid w:val="00B1286B"/>
    <w:rsid w:val="00B14C3C"/>
    <w:rsid w:val="00B15CB5"/>
    <w:rsid w:val="00B16BD1"/>
    <w:rsid w:val="00B2338A"/>
    <w:rsid w:val="00B25311"/>
    <w:rsid w:val="00B25E8A"/>
    <w:rsid w:val="00B2701C"/>
    <w:rsid w:val="00B27901"/>
    <w:rsid w:val="00B349E7"/>
    <w:rsid w:val="00B44753"/>
    <w:rsid w:val="00B45DCE"/>
    <w:rsid w:val="00B47061"/>
    <w:rsid w:val="00B47281"/>
    <w:rsid w:val="00B50266"/>
    <w:rsid w:val="00B5121F"/>
    <w:rsid w:val="00B549CE"/>
    <w:rsid w:val="00B64EB3"/>
    <w:rsid w:val="00B66A2D"/>
    <w:rsid w:val="00B6773B"/>
    <w:rsid w:val="00B67C2B"/>
    <w:rsid w:val="00B71298"/>
    <w:rsid w:val="00B7679D"/>
    <w:rsid w:val="00B77B24"/>
    <w:rsid w:val="00B803B8"/>
    <w:rsid w:val="00B8314A"/>
    <w:rsid w:val="00B86040"/>
    <w:rsid w:val="00B93086"/>
    <w:rsid w:val="00B959AB"/>
    <w:rsid w:val="00B96A6B"/>
    <w:rsid w:val="00BA0704"/>
    <w:rsid w:val="00BA11F6"/>
    <w:rsid w:val="00BA3EC1"/>
    <w:rsid w:val="00BB459D"/>
    <w:rsid w:val="00BB5C6E"/>
    <w:rsid w:val="00BC27F8"/>
    <w:rsid w:val="00BC79FF"/>
    <w:rsid w:val="00BD27AB"/>
    <w:rsid w:val="00BD7C92"/>
    <w:rsid w:val="00BE03EA"/>
    <w:rsid w:val="00BF0B9A"/>
    <w:rsid w:val="00BF30CA"/>
    <w:rsid w:val="00BF491B"/>
    <w:rsid w:val="00BF525F"/>
    <w:rsid w:val="00C136BC"/>
    <w:rsid w:val="00C25908"/>
    <w:rsid w:val="00C2791D"/>
    <w:rsid w:val="00C401B3"/>
    <w:rsid w:val="00C410E6"/>
    <w:rsid w:val="00C423CB"/>
    <w:rsid w:val="00C4398E"/>
    <w:rsid w:val="00C46308"/>
    <w:rsid w:val="00C46F5F"/>
    <w:rsid w:val="00C513D8"/>
    <w:rsid w:val="00C66BE3"/>
    <w:rsid w:val="00C70172"/>
    <w:rsid w:val="00C72D61"/>
    <w:rsid w:val="00C73520"/>
    <w:rsid w:val="00C74FC2"/>
    <w:rsid w:val="00C83493"/>
    <w:rsid w:val="00C872FA"/>
    <w:rsid w:val="00C93726"/>
    <w:rsid w:val="00C94C45"/>
    <w:rsid w:val="00C97DC9"/>
    <w:rsid w:val="00CA1682"/>
    <w:rsid w:val="00CA70F4"/>
    <w:rsid w:val="00CC3060"/>
    <w:rsid w:val="00CC7ACA"/>
    <w:rsid w:val="00CD1F5F"/>
    <w:rsid w:val="00CD1FCC"/>
    <w:rsid w:val="00CD7152"/>
    <w:rsid w:val="00CD7825"/>
    <w:rsid w:val="00CE0A37"/>
    <w:rsid w:val="00CE5A20"/>
    <w:rsid w:val="00CE5CCC"/>
    <w:rsid w:val="00CF3578"/>
    <w:rsid w:val="00CF530D"/>
    <w:rsid w:val="00D17E40"/>
    <w:rsid w:val="00D209B0"/>
    <w:rsid w:val="00D2363E"/>
    <w:rsid w:val="00D24FB1"/>
    <w:rsid w:val="00D32C31"/>
    <w:rsid w:val="00D33422"/>
    <w:rsid w:val="00D34A8D"/>
    <w:rsid w:val="00D36C4A"/>
    <w:rsid w:val="00D45B6D"/>
    <w:rsid w:val="00D5167B"/>
    <w:rsid w:val="00D52257"/>
    <w:rsid w:val="00D557CA"/>
    <w:rsid w:val="00D55D19"/>
    <w:rsid w:val="00D612E5"/>
    <w:rsid w:val="00D6282B"/>
    <w:rsid w:val="00D62DDB"/>
    <w:rsid w:val="00D6616D"/>
    <w:rsid w:val="00D71BF0"/>
    <w:rsid w:val="00D72B30"/>
    <w:rsid w:val="00D8572F"/>
    <w:rsid w:val="00D90326"/>
    <w:rsid w:val="00D90ED2"/>
    <w:rsid w:val="00D960B6"/>
    <w:rsid w:val="00DA147B"/>
    <w:rsid w:val="00DA3DD9"/>
    <w:rsid w:val="00DB151C"/>
    <w:rsid w:val="00DB60C7"/>
    <w:rsid w:val="00DC2AB7"/>
    <w:rsid w:val="00DC2DC5"/>
    <w:rsid w:val="00DD0B00"/>
    <w:rsid w:val="00DE4161"/>
    <w:rsid w:val="00DF49D1"/>
    <w:rsid w:val="00DF745F"/>
    <w:rsid w:val="00E07943"/>
    <w:rsid w:val="00E106FA"/>
    <w:rsid w:val="00E15320"/>
    <w:rsid w:val="00E207BE"/>
    <w:rsid w:val="00E2183F"/>
    <w:rsid w:val="00E2277B"/>
    <w:rsid w:val="00E247D9"/>
    <w:rsid w:val="00E24F2C"/>
    <w:rsid w:val="00E322E9"/>
    <w:rsid w:val="00E45A30"/>
    <w:rsid w:val="00E4604C"/>
    <w:rsid w:val="00E47CE2"/>
    <w:rsid w:val="00E53A8C"/>
    <w:rsid w:val="00E54DF6"/>
    <w:rsid w:val="00E63A8A"/>
    <w:rsid w:val="00E63D02"/>
    <w:rsid w:val="00E65032"/>
    <w:rsid w:val="00E73753"/>
    <w:rsid w:val="00E809A9"/>
    <w:rsid w:val="00E87E64"/>
    <w:rsid w:val="00E90353"/>
    <w:rsid w:val="00E90DAD"/>
    <w:rsid w:val="00E94566"/>
    <w:rsid w:val="00E9729F"/>
    <w:rsid w:val="00EA0497"/>
    <w:rsid w:val="00EA063F"/>
    <w:rsid w:val="00EA6249"/>
    <w:rsid w:val="00EB08B6"/>
    <w:rsid w:val="00EB2733"/>
    <w:rsid w:val="00EC169E"/>
    <w:rsid w:val="00EC578B"/>
    <w:rsid w:val="00ED282A"/>
    <w:rsid w:val="00EE0915"/>
    <w:rsid w:val="00EE49EC"/>
    <w:rsid w:val="00EE531B"/>
    <w:rsid w:val="00EE543E"/>
    <w:rsid w:val="00EE57CF"/>
    <w:rsid w:val="00EF0044"/>
    <w:rsid w:val="00EF379F"/>
    <w:rsid w:val="00EF40A9"/>
    <w:rsid w:val="00EF44FE"/>
    <w:rsid w:val="00EF765E"/>
    <w:rsid w:val="00EF7BAF"/>
    <w:rsid w:val="00F01637"/>
    <w:rsid w:val="00F0243D"/>
    <w:rsid w:val="00F03758"/>
    <w:rsid w:val="00F04B0E"/>
    <w:rsid w:val="00F06084"/>
    <w:rsid w:val="00F06F7E"/>
    <w:rsid w:val="00F12F80"/>
    <w:rsid w:val="00F13AFF"/>
    <w:rsid w:val="00F20CAC"/>
    <w:rsid w:val="00F21B75"/>
    <w:rsid w:val="00F32BAE"/>
    <w:rsid w:val="00F337D0"/>
    <w:rsid w:val="00F40131"/>
    <w:rsid w:val="00F43C10"/>
    <w:rsid w:val="00F53A6E"/>
    <w:rsid w:val="00F5673F"/>
    <w:rsid w:val="00F645D9"/>
    <w:rsid w:val="00F659BD"/>
    <w:rsid w:val="00F67B75"/>
    <w:rsid w:val="00F7138F"/>
    <w:rsid w:val="00F74517"/>
    <w:rsid w:val="00F86BD9"/>
    <w:rsid w:val="00F91914"/>
    <w:rsid w:val="00F96535"/>
    <w:rsid w:val="00FA0C94"/>
    <w:rsid w:val="00FA0CF0"/>
    <w:rsid w:val="00FB0681"/>
    <w:rsid w:val="00FB131C"/>
    <w:rsid w:val="00FC15CD"/>
    <w:rsid w:val="00FC1DF6"/>
    <w:rsid w:val="00FC2C83"/>
    <w:rsid w:val="00FC50DA"/>
    <w:rsid w:val="00FD1FE3"/>
    <w:rsid w:val="00FD4115"/>
    <w:rsid w:val="00FD632C"/>
    <w:rsid w:val="00FD7611"/>
    <w:rsid w:val="00FD7BA1"/>
    <w:rsid w:val="00FE6752"/>
    <w:rsid w:val="00FE6B0D"/>
    <w:rsid w:val="00FE6B23"/>
    <w:rsid w:val="00FF279D"/>
    <w:rsid w:val="00FF434F"/>
    <w:rsid w:val="00FF49EA"/>
    <w:rsid w:val="00FF4F1E"/>
    <w:rsid w:val="00FF6104"/>
    <w:rsid w:val="00FF77E8"/>
    <w:rsid w:val="2351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0702"/>
  <w15:docId w15:val="{8653FE83-5DAA-4B82-AF1C-1F00324B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9F7"/>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contextualSpacing/>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character" w:styleId="CommentReference">
    <w:name w:val="annotation reference"/>
    <w:basedOn w:val="DefaultParagraphFont"/>
    <w:uiPriority w:val="99"/>
    <w:semiHidden/>
    <w:unhideWhenUsed/>
    <w:rsid w:val="00D6282B"/>
    <w:rPr>
      <w:sz w:val="16"/>
      <w:szCs w:val="16"/>
    </w:rPr>
  </w:style>
  <w:style w:type="paragraph" w:styleId="CommentText">
    <w:name w:val="annotation text"/>
    <w:basedOn w:val="Normal"/>
    <w:link w:val="CommentTextChar"/>
    <w:uiPriority w:val="99"/>
    <w:semiHidden/>
    <w:unhideWhenUsed/>
    <w:rsid w:val="00D6282B"/>
    <w:rPr>
      <w:sz w:val="20"/>
      <w:szCs w:val="20"/>
    </w:rPr>
  </w:style>
  <w:style w:type="character" w:customStyle="1" w:styleId="CommentTextChar">
    <w:name w:val="Comment Text Char"/>
    <w:basedOn w:val="DefaultParagraphFont"/>
    <w:link w:val="CommentText"/>
    <w:uiPriority w:val="99"/>
    <w:semiHidden/>
    <w:rsid w:val="00D6282B"/>
    <w:rPr>
      <w:sz w:val="20"/>
      <w:szCs w:val="20"/>
    </w:rPr>
  </w:style>
  <w:style w:type="paragraph" w:styleId="CommentSubject">
    <w:name w:val="annotation subject"/>
    <w:basedOn w:val="CommentText"/>
    <w:next w:val="CommentText"/>
    <w:link w:val="CommentSubjectChar"/>
    <w:uiPriority w:val="99"/>
    <w:semiHidden/>
    <w:unhideWhenUsed/>
    <w:rsid w:val="00D6282B"/>
    <w:rPr>
      <w:b/>
      <w:bCs/>
    </w:rPr>
  </w:style>
  <w:style w:type="character" w:customStyle="1" w:styleId="CommentSubjectChar">
    <w:name w:val="Comment Subject Char"/>
    <w:basedOn w:val="CommentTextChar"/>
    <w:link w:val="CommentSubject"/>
    <w:uiPriority w:val="99"/>
    <w:semiHidden/>
    <w:rsid w:val="00D6282B"/>
    <w:rPr>
      <w:b/>
      <w:bCs/>
      <w:sz w:val="20"/>
      <w:szCs w:val="20"/>
    </w:rPr>
  </w:style>
  <w:style w:type="paragraph" w:styleId="BalloonText">
    <w:name w:val="Balloon Text"/>
    <w:basedOn w:val="Normal"/>
    <w:link w:val="BalloonTextChar"/>
    <w:uiPriority w:val="99"/>
    <w:semiHidden/>
    <w:unhideWhenUsed/>
    <w:rsid w:val="00D6282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82B"/>
    <w:rPr>
      <w:rFonts w:ascii="Segoe UI" w:hAnsi="Segoe UI" w:cs="Segoe UI"/>
      <w:sz w:val="18"/>
      <w:szCs w:val="18"/>
    </w:rPr>
  </w:style>
  <w:style w:type="paragraph" w:styleId="ListParagraph">
    <w:name w:val="List Paragraph"/>
    <w:basedOn w:val="Normal"/>
    <w:uiPriority w:val="34"/>
    <w:qFormat/>
    <w:rsid w:val="006D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Value>N/A</Value>
    </Doc_x0020_Typ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4" ma:contentTypeDescription="Create a new document." ma:contentTypeScope="" ma:versionID="f7c41210bd306a1df0cd203af14f3629">
  <xsd:schema xmlns:xsd="http://www.w3.org/2001/XMLSchema" xmlns:xs="http://www.w3.org/2001/XMLSchema" xmlns:p="http://schemas.microsoft.com/office/2006/metadata/properties" xmlns:ns2="0feec74c-ecc7-44c3-9c64-3623cf89ed41" targetNamespace="http://schemas.microsoft.com/office/2006/metadata/properties" ma:root="true" ma:fieldsID="190a86a6efc47a30709e1f44eecaf1f4" ns2:_="">
    <xsd:import namespace="0feec74c-ecc7-44c3-9c64-3623cf89ed41"/>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4696D6-ECB7-4484-9BBD-A0DB90C4CB0D}">
  <ds:schemaRefs>
    <ds:schemaRef ds:uri="http://schemas.microsoft.com/office/2006/metadata/properties"/>
    <ds:schemaRef ds:uri="http://schemas.microsoft.com/office/infopath/2007/PartnerControls"/>
    <ds:schemaRef ds:uri="0feec74c-ecc7-44c3-9c64-3623cf89ed41"/>
  </ds:schemaRefs>
</ds:datastoreItem>
</file>

<file path=customXml/itemProps2.xml><?xml version="1.0" encoding="utf-8"?>
<ds:datastoreItem xmlns:ds="http://schemas.openxmlformats.org/officeDocument/2006/customXml" ds:itemID="{8AC8BAC9-C485-43BC-B2F1-A1DA9727DD92}">
  <ds:schemaRefs>
    <ds:schemaRef ds:uri="http://schemas.microsoft.com/sharepoint/v3/contenttype/forms"/>
  </ds:schemaRefs>
</ds:datastoreItem>
</file>

<file path=customXml/itemProps3.xml><?xml version="1.0" encoding="utf-8"?>
<ds:datastoreItem xmlns:ds="http://schemas.openxmlformats.org/officeDocument/2006/customXml" ds:itemID="{ED69424E-531E-44F6-877C-2080C42A2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Marylee Demeter</dc:creator>
  <cp:lastModifiedBy>Seke Moma</cp:lastModifiedBy>
  <cp:revision>2</cp:revision>
  <dcterms:created xsi:type="dcterms:W3CDTF">2023-07-05T04:10:00Z</dcterms:created>
  <dcterms:modified xsi:type="dcterms:W3CDTF">2023-07-05T04:10:00Z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