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8FBD3" w14:textId="77777777" w:rsidR="00A77F02" w:rsidRDefault="00A77F02" w:rsidP="00650D21">
      <w:p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bookmarkStart w:id="0" w:name="_GoBack"/>
      <w:bookmarkEnd w:id="0"/>
    </w:p>
    <w:p w14:paraId="08586FE6" w14:textId="34A032E3" w:rsidR="00F06A5E" w:rsidRDefault="009F0437" w:rsidP="00F06A5E">
      <w:pPr>
        <w:jc w:val="center"/>
        <w:rPr>
          <w:rFonts w:ascii="Baskerville Old Face" w:hAnsi="Baskerville Old Face"/>
          <w:color w:val="2F5496" w:themeColor="accent5" w:themeShade="BF"/>
          <w:sz w:val="44"/>
          <w:szCs w:val="44"/>
        </w:rPr>
      </w:pPr>
      <w:r>
        <w:rPr>
          <w:rFonts w:ascii="Baskerville Old Face" w:hAnsi="Baskerville Old Face"/>
          <w:color w:val="2F5496" w:themeColor="accent5" w:themeShade="BF"/>
          <w:sz w:val="44"/>
          <w:szCs w:val="44"/>
        </w:rPr>
        <w:t>Healthy Body Wellness Center</w:t>
      </w:r>
    </w:p>
    <w:p w14:paraId="31F1A8C4" w14:textId="26E70931" w:rsidR="00AD29C7" w:rsidRPr="00F06A5E" w:rsidRDefault="00AD29C7" w:rsidP="00F06A5E">
      <w:pPr>
        <w:jc w:val="center"/>
        <w:rPr>
          <w:rFonts w:ascii="Baskerville Old Face" w:hAnsi="Baskerville Old Face"/>
          <w:color w:val="2F5496" w:themeColor="accent5" w:themeShade="BF"/>
          <w:sz w:val="44"/>
          <w:szCs w:val="44"/>
        </w:rPr>
      </w:pPr>
      <w:r w:rsidRPr="00F06A5E">
        <w:rPr>
          <w:rFonts w:ascii="Baskerville Old Face" w:hAnsi="Baskerville Old Face"/>
          <w:color w:val="2F5496" w:themeColor="accent5" w:themeShade="BF"/>
          <w:sz w:val="44"/>
          <w:szCs w:val="44"/>
        </w:rPr>
        <w:t>Case Study</w:t>
      </w:r>
    </w:p>
    <w:p w14:paraId="1EE43C40" w14:textId="77777777" w:rsidR="00B75CB2" w:rsidRDefault="00B75CB2" w:rsidP="00650D21"/>
    <w:p w14:paraId="34E81CF2" w14:textId="77777777" w:rsidR="00AD29C7" w:rsidRDefault="00AD29C7" w:rsidP="00650D21"/>
    <w:p w14:paraId="47AB4482" w14:textId="77777777" w:rsidR="00AD29C7" w:rsidRPr="00095BF9" w:rsidRDefault="00AD29C7" w:rsidP="00650D21"/>
    <w:p w14:paraId="10700BD7" w14:textId="77777777" w:rsidR="00A77F02" w:rsidRDefault="00A77F02" w:rsidP="00650D21"/>
    <w:p w14:paraId="3582FE10" w14:textId="77777777" w:rsidR="00095BF9" w:rsidRDefault="00095BF9" w:rsidP="00650D21">
      <w:r>
        <w:br w:type="page"/>
      </w:r>
    </w:p>
    <w:p w14:paraId="4A93BDAB" w14:textId="021B3C13" w:rsidR="00BA608A" w:rsidRDefault="00BA608A" w:rsidP="00797FEF">
      <w:pPr>
        <w:spacing w:after="0"/>
        <w:rPr>
          <w:b/>
        </w:rPr>
      </w:pPr>
      <w:r>
        <w:rPr>
          <w:b/>
        </w:rPr>
        <w:lastRenderedPageBreak/>
        <w:t xml:space="preserve">Healthy Body Wellness Center (HBWC) Mission and Vision  </w:t>
      </w:r>
    </w:p>
    <w:p w14:paraId="69DC61D1" w14:textId="77777777" w:rsidR="00797FEF" w:rsidRPr="00080B35" w:rsidRDefault="00797FEF" w:rsidP="00080B35">
      <w:pPr>
        <w:spacing w:after="0"/>
      </w:pPr>
    </w:p>
    <w:p w14:paraId="5B441079" w14:textId="77777777" w:rsidR="00BF4EC7" w:rsidRPr="00BF4EC7" w:rsidRDefault="00BF4EC7" w:rsidP="00BF4EC7">
      <w:pPr>
        <w:spacing w:after="0"/>
      </w:pPr>
      <w:r w:rsidRPr="00BF4EC7">
        <w:t>The Healthy Body Wellness Center’s mission is to help patients take responsibility for their overall wellbeing and educate members of the local community in the practice of wellness. The HBWC includes an Office of Grants Giveaway (OGG), responsible for the business process of distributing a variety of medical grants designed to investigate multiple facets of community wellness, with the majority of grants disbursed to small hospitals, defined as having 250 beds or less. HBWC has a business process for collecting and storing the associated research data.</w:t>
      </w:r>
    </w:p>
    <w:p w14:paraId="5D38DF6D" w14:textId="77777777" w:rsidR="00BF4EC7" w:rsidRPr="00BF4EC7" w:rsidRDefault="00BF4EC7" w:rsidP="00BF4EC7">
      <w:pPr>
        <w:spacing w:after="0"/>
      </w:pPr>
    </w:p>
    <w:p w14:paraId="69E040E5" w14:textId="77777777" w:rsidR="00BF4EC7" w:rsidRPr="00BF4EC7" w:rsidRDefault="00BF4EC7" w:rsidP="00BF4EC7">
      <w:pPr>
        <w:spacing w:after="0"/>
      </w:pPr>
      <w:r w:rsidRPr="00BF4EC7">
        <w:t>HBWC is planning to modernize the employee payroll and benefits management business process across the company through the use of an outsourced provider, such as Workday, ADP, or Peoplesoft. HBWC is also planning to upgrade its research database and develop a cloud-based grant tracking system. The company wants an analysis of the feasibility and planning for conversion to be added for consideration to the overall design for HBWC’s future infrastructure and services.</w:t>
      </w:r>
    </w:p>
    <w:p w14:paraId="331AB4B9" w14:textId="77777777" w:rsidR="00797FEF" w:rsidRPr="00BA608A" w:rsidRDefault="00797FEF" w:rsidP="00080B35">
      <w:pPr>
        <w:spacing w:after="0"/>
      </w:pPr>
    </w:p>
    <w:p w14:paraId="2340E846" w14:textId="3A475F10" w:rsidR="003B7F8C" w:rsidRDefault="003B7F8C" w:rsidP="00797FEF">
      <w:pPr>
        <w:spacing w:after="0"/>
        <w:rPr>
          <w:b/>
        </w:rPr>
      </w:pPr>
      <w:r w:rsidRPr="003B7F8C">
        <w:rPr>
          <w:b/>
        </w:rPr>
        <w:t>Office of Grants Giveaway (OGG) Mission</w:t>
      </w:r>
      <w:r w:rsidR="00BA608A">
        <w:rPr>
          <w:b/>
        </w:rPr>
        <w:t xml:space="preserve"> and Vision</w:t>
      </w:r>
    </w:p>
    <w:p w14:paraId="5F16C160" w14:textId="77777777" w:rsidR="00797FEF" w:rsidRPr="00080B35" w:rsidRDefault="00797FEF" w:rsidP="00080B35">
      <w:pPr>
        <w:spacing w:after="0"/>
      </w:pPr>
    </w:p>
    <w:p w14:paraId="7D59862C" w14:textId="5513520B" w:rsidR="00DC186E" w:rsidRDefault="00DC186E" w:rsidP="00575187">
      <w:pPr>
        <w:spacing w:after="0"/>
      </w:pPr>
      <w:r w:rsidRPr="00675E73">
        <w:t>The mission of the</w:t>
      </w:r>
      <w:r w:rsidR="00CD559E">
        <w:t xml:space="preserve"> </w:t>
      </w:r>
      <w:r w:rsidRPr="00675E73">
        <w:t>HBWC</w:t>
      </w:r>
      <w:r w:rsidR="00CD559E">
        <w:t>’s OGG</w:t>
      </w:r>
      <w:r w:rsidRPr="00675E73">
        <w:t xml:space="preserve"> is to promote improvements in the quality and usefulness of medical grants through federally supported National Institutes of Health</w:t>
      </w:r>
      <w:r w:rsidR="003B78D3" w:rsidRPr="00675E73">
        <w:t xml:space="preserve"> (</w:t>
      </w:r>
      <w:r w:rsidRPr="00675E73">
        <w:t>NIH) research, evaluation, and sharing of information. The Small Hospital Grant Tracking System (SHGTS) is the primary application used to manage this data.</w:t>
      </w:r>
      <w:r w:rsidR="00317019" w:rsidRPr="00675E73">
        <w:t xml:space="preserve"> </w:t>
      </w:r>
      <w:r w:rsidR="00EF501B" w:rsidRPr="00EF501B">
        <w:t>Although the SHGTS contains hospital-specific banking data, grant funding is released via paper checks.</w:t>
      </w:r>
    </w:p>
    <w:p w14:paraId="029A0AB4" w14:textId="77777777" w:rsidR="00575187" w:rsidRPr="00675E73" w:rsidRDefault="00575187" w:rsidP="00080B35">
      <w:pPr>
        <w:spacing w:after="0"/>
      </w:pPr>
    </w:p>
    <w:p w14:paraId="5750AD4E" w14:textId="17B32A6E" w:rsidR="00DC186E" w:rsidRDefault="00DC186E" w:rsidP="00575187">
      <w:pPr>
        <w:spacing w:after="0"/>
      </w:pPr>
      <w:r w:rsidRPr="00675E73">
        <w:t xml:space="preserve">The SHGTS </w:t>
      </w:r>
      <w:r w:rsidR="00B4246D" w:rsidRPr="00675E73">
        <w:t>assists</w:t>
      </w:r>
      <w:r w:rsidRPr="00675E73">
        <w:t xml:space="preserve"> in the assignment and tracking of small hospital grants</w:t>
      </w:r>
      <w:r w:rsidR="00B4246D" w:rsidRPr="00675E73">
        <w:t xml:space="preserve"> and is a single-user system running on a desktop computer. </w:t>
      </w:r>
      <w:r w:rsidRPr="00675E73">
        <w:t xml:space="preserve">The OGG assigns a grant to one hospital for one month and then </w:t>
      </w:r>
      <w:r w:rsidR="00B4246D" w:rsidRPr="00675E73">
        <w:t>any</w:t>
      </w:r>
      <w:r w:rsidRPr="00675E73">
        <w:t xml:space="preserve"> unused grant funds are rotated to another hospital for </w:t>
      </w:r>
      <w:r w:rsidR="00FA79AA" w:rsidRPr="00675E73">
        <w:t>the next</w:t>
      </w:r>
      <w:r w:rsidRPr="00675E73">
        <w:t xml:space="preserve"> month. The </w:t>
      </w:r>
      <w:r w:rsidR="00FA79AA" w:rsidRPr="00675E73">
        <w:t>SHGTS</w:t>
      </w:r>
      <w:r w:rsidRPr="00675E73">
        <w:t xml:space="preserve"> tracks the initial delivery of the grant funds</w:t>
      </w:r>
      <w:r w:rsidR="00FA79AA" w:rsidRPr="00675E73">
        <w:t>, stores</w:t>
      </w:r>
      <w:r w:rsidRPr="00675E73">
        <w:t xml:space="preserve"> pertinent information, and then follows the grant </w:t>
      </w:r>
      <w:r w:rsidR="00FA79AA" w:rsidRPr="00675E73">
        <w:t>through the next</w:t>
      </w:r>
      <w:r w:rsidRPr="00675E73">
        <w:t xml:space="preserve"> five hospital facilities.</w:t>
      </w:r>
    </w:p>
    <w:p w14:paraId="4F6F72DC" w14:textId="77777777" w:rsidR="00575187" w:rsidRPr="00675E73" w:rsidRDefault="00575187" w:rsidP="00080B35">
      <w:pPr>
        <w:spacing w:after="0"/>
      </w:pPr>
    </w:p>
    <w:p w14:paraId="483FCA62" w14:textId="188879AD" w:rsidR="00DC186E" w:rsidRDefault="00DC186E" w:rsidP="00575187">
      <w:pPr>
        <w:spacing w:after="0"/>
      </w:pPr>
      <w:r w:rsidRPr="00675E73">
        <w:t xml:space="preserve">Only executive </w:t>
      </w:r>
      <w:r w:rsidR="00FA79AA" w:rsidRPr="00675E73">
        <w:t>OGG</w:t>
      </w:r>
      <w:r w:rsidRPr="00675E73">
        <w:t xml:space="preserve"> staff can assign grant funds, but all </w:t>
      </w:r>
      <w:r w:rsidR="00220CBA">
        <w:t>principal investigators</w:t>
      </w:r>
      <w:r w:rsidRPr="00675E73">
        <w:t xml:space="preserve"> must complete their grant evaluations in the application.</w:t>
      </w:r>
      <w:r w:rsidR="00220CBA">
        <w:t xml:space="preserve"> With the </w:t>
      </w:r>
      <w:r w:rsidR="00905574">
        <w:t>P</w:t>
      </w:r>
      <w:r w:rsidR="00220CBA">
        <w:t xml:space="preserve">aper </w:t>
      </w:r>
      <w:r w:rsidR="00905574">
        <w:t>R</w:t>
      </w:r>
      <w:r w:rsidR="00220CBA">
        <w:t xml:space="preserve">eduction </w:t>
      </w:r>
      <w:r w:rsidR="00905574">
        <w:t>A</w:t>
      </w:r>
      <w:r w:rsidR="00220CBA">
        <w:t xml:space="preserve">ct, the </w:t>
      </w:r>
      <w:r w:rsidR="00905574">
        <w:t>f</w:t>
      </w:r>
      <w:r w:rsidR="00220CBA">
        <w:t>ederal government is moving their application from paper-based to an online submission system.</w:t>
      </w:r>
      <w:r w:rsidRPr="00675E73">
        <w:t xml:space="preserve"> </w:t>
      </w:r>
      <w:r w:rsidR="00A02014" w:rsidRPr="00675E73">
        <w:t xml:space="preserve">Each </w:t>
      </w:r>
      <w:r w:rsidRPr="00675E73">
        <w:t xml:space="preserve">week the </w:t>
      </w:r>
      <w:r w:rsidR="00A32BEA" w:rsidRPr="00675E73">
        <w:t xml:space="preserve">OGG </w:t>
      </w:r>
      <w:r w:rsidRPr="00675E73">
        <w:t>executive officer</w:t>
      </w:r>
      <w:r w:rsidR="00D81541" w:rsidRPr="00675E73">
        <w:t xml:space="preserve"> receives a grant status report</w:t>
      </w:r>
      <w:r w:rsidRPr="00675E73">
        <w:t xml:space="preserve">. Each month, </w:t>
      </w:r>
      <w:r w:rsidR="00F74FE7" w:rsidRPr="00675E73">
        <w:t xml:space="preserve">each </w:t>
      </w:r>
      <w:r w:rsidR="00220CBA">
        <w:t xml:space="preserve">principal investigator </w:t>
      </w:r>
      <w:r w:rsidRPr="00675E73">
        <w:t>is briefed on the</w:t>
      </w:r>
      <w:r w:rsidR="00F74FE7" w:rsidRPr="00675E73">
        <w:t xml:space="preserve"> status of their</w:t>
      </w:r>
      <w:r w:rsidRPr="00675E73">
        <w:t xml:space="preserve"> </w:t>
      </w:r>
      <w:r w:rsidR="00F74FE7" w:rsidRPr="00675E73">
        <w:t xml:space="preserve">current </w:t>
      </w:r>
      <w:r w:rsidRPr="00675E73">
        <w:t>grant</w:t>
      </w:r>
      <w:r w:rsidR="00F74FE7" w:rsidRPr="00675E73">
        <w:t>s via</w:t>
      </w:r>
      <w:r w:rsidRPr="00675E73">
        <w:t xml:space="preserve"> reports generated by the </w:t>
      </w:r>
      <w:r w:rsidR="00AE6E64" w:rsidRPr="00675E73">
        <w:t>SHGTS</w:t>
      </w:r>
      <w:r w:rsidRPr="00675E73">
        <w:t>.</w:t>
      </w:r>
      <w:r w:rsidR="00D81541" w:rsidRPr="00675E73">
        <w:t xml:space="preserve"> </w:t>
      </w:r>
    </w:p>
    <w:p w14:paraId="405B606B" w14:textId="77777777" w:rsidR="00575187" w:rsidRPr="00675E73" w:rsidRDefault="00575187" w:rsidP="00080B35">
      <w:pPr>
        <w:spacing w:after="0"/>
      </w:pPr>
    </w:p>
    <w:p w14:paraId="15214BCE" w14:textId="32C84CD4" w:rsidR="003B7F8C" w:rsidRDefault="001220B1" w:rsidP="00575187">
      <w:pPr>
        <w:spacing w:after="0"/>
      </w:pPr>
      <w:r w:rsidRPr="00675E73">
        <w:t>The</w:t>
      </w:r>
      <w:r w:rsidR="001F1EA7" w:rsidRPr="00675E73">
        <w:t xml:space="preserve"> </w:t>
      </w:r>
      <w:r w:rsidR="00DC186E" w:rsidRPr="00675E73">
        <w:t xml:space="preserve">OGG is expecting to </w:t>
      </w:r>
      <w:r w:rsidR="00693316" w:rsidRPr="00675E73">
        <w:t xml:space="preserve">receive </w:t>
      </w:r>
      <w:r w:rsidR="00DC186E" w:rsidRPr="00675E73">
        <w:t xml:space="preserve">more </w:t>
      </w:r>
      <w:r w:rsidR="007440E0" w:rsidRPr="00675E73">
        <w:t xml:space="preserve">medical </w:t>
      </w:r>
      <w:r w:rsidR="00DC186E" w:rsidRPr="00675E73">
        <w:t>grant</w:t>
      </w:r>
      <w:r w:rsidR="007440E0" w:rsidRPr="00675E73">
        <w:t>s</w:t>
      </w:r>
      <w:r w:rsidR="00DC186E" w:rsidRPr="00675E73">
        <w:t xml:space="preserve"> from the NIH and needs a way to grow the</w:t>
      </w:r>
      <w:r w:rsidR="007440E0" w:rsidRPr="00675E73">
        <w:t xml:space="preserve"> office’s</w:t>
      </w:r>
      <w:r w:rsidR="00DC186E" w:rsidRPr="00675E73">
        <w:t xml:space="preserve"> staff while upgrading the infrastructure to support </w:t>
      </w:r>
      <w:r w:rsidR="007440E0" w:rsidRPr="00675E73">
        <w:t>the current</w:t>
      </w:r>
      <w:r w:rsidR="00DC186E" w:rsidRPr="00675E73">
        <w:t xml:space="preserve"> workforce</w:t>
      </w:r>
      <w:r w:rsidR="003C2E71">
        <w:t xml:space="preserve">, which </w:t>
      </w:r>
      <w:r w:rsidR="00DC186E" w:rsidRPr="00675E73">
        <w:t>consist</w:t>
      </w:r>
      <w:r w:rsidR="003C2E71">
        <w:t>s</w:t>
      </w:r>
      <w:r w:rsidR="00DC186E" w:rsidRPr="00675E73">
        <w:t xml:space="preserve"> of part-time workers, work</w:t>
      </w:r>
      <w:r w:rsidR="003C2E71">
        <w:t>-</w:t>
      </w:r>
      <w:r w:rsidR="00980638" w:rsidRPr="00675E73">
        <w:t>from</w:t>
      </w:r>
      <w:r w:rsidR="003C2E71">
        <w:t>-</w:t>
      </w:r>
      <w:r w:rsidR="00DC186E" w:rsidRPr="00675E73">
        <w:t xml:space="preserve">home employees, </w:t>
      </w:r>
      <w:r w:rsidR="00980638" w:rsidRPr="00675E73">
        <w:t xml:space="preserve">and </w:t>
      </w:r>
      <w:r w:rsidR="00DC186E" w:rsidRPr="00675E73">
        <w:t>contract</w:t>
      </w:r>
      <w:r w:rsidR="00980638" w:rsidRPr="00675E73">
        <w:t>ors. As the OGG expands granting and resources for grant</w:t>
      </w:r>
      <w:r w:rsidRPr="00675E73">
        <w:t xml:space="preserve"> </w:t>
      </w:r>
      <w:r w:rsidR="00980638" w:rsidRPr="00675E73">
        <w:t xml:space="preserve">seekers, </w:t>
      </w:r>
      <w:r w:rsidRPr="00675E73">
        <w:t xml:space="preserve">the creation of </w:t>
      </w:r>
      <w:r w:rsidR="00980638" w:rsidRPr="00675E73">
        <w:t xml:space="preserve">remote office </w:t>
      </w:r>
      <w:r w:rsidR="00DC186E" w:rsidRPr="00675E73">
        <w:t>branches</w:t>
      </w:r>
      <w:r w:rsidRPr="00675E73">
        <w:t xml:space="preserve"> to meet those needs</w:t>
      </w:r>
      <w:r w:rsidR="00953E19" w:rsidRPr="00675E73">
        <w:t xml:space="preserve"> </w:t>
      </w:r>
      <w:r w:rsidR="003C2E71">
        <w:t>is</w:t>
      </w:r>
      <w:r w:rsidR="003C2E71" w:rsidRPr="00675E73">
        <w:t xml:space="preserve"> </w:t>
      </w:r>
      <w:r w:rsidRPr="00675E73">
        <w:t xml:space="preserve">also </w:t>
      </w:r>
      <w:r w:rsidR="00953E19" w:rsidRPr="00675E73">
        <w:t>being considered</w:t>
      </w:r>
      <w:r w:rsidR="00DC186E" w:rsidRPr="00675E73">
        <w:t>.</w:t>
      </w:r>
    </w:p>
    <w:p w14:paraId="73EB3DDF" w14:textId="77777777" w:rsidR="00575187" w:rsidRPr="00675E73" w:rsidRDefault="00575187" w:rsidP="00080B35">
      <w:pPr>
        <w:spacing w:after="0"/>
      </w:pPr>
    </w:p>
    <w:p w14:paraId="116A2E36" w14:textId="0D5C138D" w:rsidR="00DC186E" w:rsidRDefault="00DC186E" w:rsidP="00575187">
      <w:pPr>
        <w:spacing w:after="0"/>
      </w:pPr>
      <w:r w:rsidRPr="00675E73">
        <w:t xml:space="preserve">OGG is also collecting the requirements for a new, </w:t>
      </w:r>
      <w:r w:rsidR="00905574">
        <w:t>w</w:t>
      </w:r>
      <w:r w:rsidRPr="00675E73">
        <w:t>eb-based portal for use by r</w:t>
      </w:r>
      <w:r w:rsidR="505A5BC6" w:rsidRPr="00675E73">
        <w:t xml:space="preserve">ecipients of </w:t>
      </w:r>
      <w:r w:rsidRPr="00675E73">
        <w:t>grants</w:t>
      </w:r>
      <w:r w:rsidR="505A5BC6" w:rsidRPr="00675E73">
        <w:t xml:space="preserve"> </w:t>
      </w:r>
      <w:r w:rsidR="5EF9DA2B" w:rsidRPr="00675E73">
        <w:t>and researchers</w:t>
      </w:r>
      <w:r w:rsidRPr="00675E73">
        <w:t>.</w:t>
      </w:r>
      <w:r w:rsidR="00317019" w:rsidRPr="00675E73">
        <w:t xml:space="preserve"> </w:t>
      </w:r>
      <w:r w:rsidRPr="00675E73">
        <w:t>This</w:t>
      </w:r>
      <w:r w:rsidR="00341515" w:rsidRPr="00675E73">
        <w:t xml:space="preserve"> portal </w:t>
      </w:r>
      <w:r w:rsidRPr="00675E73">
        <w:t>will contain patient-sensitive and other nonpublic information (NPI) that must be adequately protected during processing, storage, and transmission.</w:t>
      </w:r>
      <w:r w:rsidR="00317019" w:rsidRPr="00675E73">
        <w:t xml:space="preserve"> </w:t>
      </w:r>
      <w:r w:rsidRPr="00675E73">
        <w:t>Access to this resource will be managed by OGG staff with the appropriate privileged access.</w:t>
      </w:r>
    </w:p>
    <w:p w14:paraId="2800075C" w14:textId="77777777" w:rsidR="00575187" w:rsidRPr="00675E73" w:rsidRDefault="00575187" w:rsidP="00080B35">
      <w:pPr>
        <w:spacing w:after="0"/>
      </w:pPr>
    </w:p>
    <w:p w14:paraId="317B81D8" w14:textId="6F11077B" w:rsidR="00DC186E" w:rsidRDefault="00575187" w:rsidP="00575187">
      <w:pPr>
        <w:spacing w:after="0"/>
      </w:pPr>
      <w:r>
        <w:t>HBWC</w:t>
      </w:r>
      <w:r w:rsidR="00A55456" w:rsidRPr="00675E73">
        <w:t xml:space="preserve">’s </w:t>
      </w:r>
      <w:r w:rsidR="006D50B6" w:rsidRPr="00675E73">
        <w:t xml:space="preserve">current </w:t>
      </w:r>
      <w:r w:rsidR="00DC186E" w:rsidRPr="00675E73">
        <w:t xml:space="preserve">LAN </w:t>
      </w:r>
      <w:r w:rsidR="003C2E71">
        <w:t>a</w:t>
      </w:r>
      <w:r w:rsidR="00DC186E" w:rsidRPr="00675E73">
        <w:t xml:space="preserve">dministrator and </w:t>
      </w:r>
      <w:r w:rsidR="003C2E71">
        <w:t>s</w:t>
      </w:r>
      <w:r w:rsidR="00DC186E" w:rsidRPr="00675E73">
        <w:t xml:space="preserve">ecurity </w:t>
      </w:r>
      <w:r w:rsidR="003C2E71">
        <w:t>m</w:t>
      </w:r>
      <w:r w:rsidR="00DC186E" w:rsidRPr="00675E73">
        <w:t>anager</w:t>
      </w:r>
      <w:r w:rsidR="006D50B6" w:rsidRPr="00675E73">
        <w:t>,</w:t>
      </w:r>
      <w:r w:rsidR="00DC186E" w:rsidRPr="00675E73">
        <w:t xml:space="preserve"> who is responsible for most of the technology that</w:t>
      </w:r>
      <w:r w:rsidR="00905574">
        <w:t xml:space="preserve"> i</w:t>
      </w:r>
      <w:r w:rsidR="00DC186E" w:rsidRPr="00675E73">
        <w:t>s presently in place at OGG</w:t>
      </w:r>
      <w:r w:rsidR="006D50B6" w:rsidRPr="00675E73">
        <w:t>,</w:t>
      </w:r>
      <w:r w:rsidR="00DC186E" w:rsidRPr="00675E73">
        <w:t xml:space="preserve"> is retiring next month</w:t>
      </w:r>
      <w:r w:rsidR="006D50B6" w:rsidRPr="00675E73">
        <w:t>. You</w:t>
      </w:r>
      <w:r w:rsidR="00DC186E" w:rsidRPr="00675E73">
        <w:t xml:space="preserve"> have been promoted to assume this role</w:t>
      </w:r>
      <w:r w:rsidR="0027574D" w:rsidRPr="00675E73">
        <w:t xml:space="preserve"> upon the </w:t>
      </w:r>
      <w:r w:rsidR="00172A9D">
        <w:t>m</w:t>
      </w:r>
      <w:r w:rsidR="0027574D" w:rsidRPr="00675E73">
        <w:t>anager’s departure</w:t>
      </w:r>
      <w:r w:rsidR="00DC186E" w:rsidRPr="00675E73">
        <w:t>.</w:t>
      </w:r>
      <w:r w:rsidR="000F0739">
        <w:t xml:space="preserve"> </w:t>
      </w:r>
      <w:r w:rsidR="00E95D08">
        <w:t xml:space="preserve">Endothon Security Consulting </w:t>
      </w:r>
      <w:r w:rsidR="000F0739">
        <w:t xml:space="preserve">completed a security assessment report (SAR) on behalf of the HBWC, therefore </w:t>
      </w:r>
      <w:r w:rsidR="00E95D08">
        <w:t>i</w:t>
      </w:r>
      <w:r w:rsidR="00DC186E" w:rsidRPr="00675E73">
        <w:t>n your new position, you will be responsible for</w:t>
      </w:r>
      <w:r w:rsidR="003C2E71">
        <w:t xml:space="preserve"> the following tasks</w:t>
      </w:r>
    </w:p>
    <w:p w14:paraId="07190683" w14:textId="77777777" w:rsidR="00575187" w:rsidRPr="00675E73" w:rsidRDefault="00575187" w:rsidP="00080B35">
      <w:pPr>
        <w:spacing w:after="0"/>
      </w:pPr>
    </w:p>
    <w:p w14:paraId="6A310618" w14:textId="7B58DDEF" w:rsidR="00DC186E" w:rsidRPr="00675E73" w:rsidRDefault="00341515" w:rsidP="00BA608A">
      <w:pPr>
        <w:pStyle w:val="ListParagraph"/>
        <w:numPr>
          <w:ilvl w:val="0"/>
          <w:numId w:val="2"/>
        </w:numPr>
      </w:pPr>
      <w:r w:rsidRPr="00675E73">
        <w:t>c</w:t>
      </w:r>
      <w:r w:rsidR="00DC186E" w:rsidRPr="00675E73">
        <w:t>onducting a thorough analysis of what’s in place technology</w:t>
      </w:r>
      <w:r w:rsidR="00575187">
        <w:t>—</w:t>
      </w:r>
      <w:r w:rsidR="00DC186E" w:rsidRPr="00675E73">
        <w:t>and applications-wise</w:t>
      </w:r>
    </w:p>
    <w:p w14:paraId="75C3C39F" w14:textId="33C1EB38" w:rsidR="00DC186E" w:rsidRPr="00675E73" w:rsidRDefault="000B7DC0" w:rsidP="00BA608A">
      <w:pPr>
        <w:pStyle w:val="ListParagraph"/>
        <w:numPr>
          <w:ilvl w:val="0"/>
          <w:numId w:val="2"/>
        </w:numPr>
      </w:pPr>
      <w:r w:rsidRPr="00675E73">
        <w:t xml:space="preserve">finding out </w:t>
      </w:r>
      <w:r w:rsidR="00341515" w:rsidRPr="00675E73">
        <w:t>w</w:t>
      </w:r>
      <w:r w:rsidR="00DC186E" w:rsidRPr="00675E73">
        <w:t>hich elements already in place are no longer able to support the operations</w:t>
      </w:r>
    </w:p>
    <w:p w14:paraId="7234A318" w14:textId="4CAD0021" w:rsidR="00DC186E" w:rsidRPr="00675E73" w:rsidRDefault="000B7DC0" w:rsidP="00BA608A">
      <w:pPr>
        <w:pStyle w:val="ListParagraph"/>
        <w:numPr>
          <w:ilvl w:val="0"/>
          <w:numId w:val="2"/>
        </w:numPr>
      </w:pPr>
      <w:r w:rsidRPr="00675E73">
        <w:t>s</w:t>
      </w:r>
      <w:r w:rsidR="00DC186E" w:rsidRPr="00675E73">
        <w:t xml:space="preserve">ynthesizing </w:t>
      </w:r>
      <w:r w:rsidRPr="00675E73">
        <w:t>b</w:t>
      </w:r>
      <w:r w:rsidR="00DC186E" w:rsidRPr="00675E73">
        <w:t xml:space="preserve">usiness, </w:t>
      </w:r>
      <w:r w:rsidRPr="00675E73">
        <w:t>t</w:t>
      </w:r>
      <w:r w:rsidR="00DC186E" w:rsidRPr="00675E73">
        <w:t xml:space="preserve">echnical, </w:t>
      </w:r>
      <w:r w:rsidRPr="00675E73">
        <w:t>s</w:t>
      </w:r>
      <w:r w:rsidR="00DC186E" w:rsidRPr="00675E73">
        <w:t xml:space="preserve">ecurity, and </w:t>
      </w:r>
      <w:r w:rsidRPr="00675E73">
        <w:t>r</w:t>
      </w:r>
      <w:r w:rsidR="00DC186E" w:rsidRPr="00675E73">
        <w:t>egulatory requirements for fitness in ongoing operations</w:t>
      </w:r>
    </w:p>
    <w:p w14:paraId="6861C521" w14:textId="76B5BB3C" w:rsidR="00DC186E" w:rsidRPr="00675E73" w:rsidRDefault="000B7DC0" w:rsidP="00BA608A">
      <w:pPr>
        <w:pStyle w:val="ListParagraph"/>
        <w:numPr>
          <w:ilvl w:val="0"/>
          <w:numId w:val="2"/>
        </w:numPr>
      </w:pPr>
      <w:r w:rsidRPr="00675E73">
        <w:t>c</w:t>
      </w:r>
      <w:r w:rsidR="00DC186E" w:rsidRPr="00675E73">
        <w:t>onducting a threat analysis of the applications and infrastructure to understand network and application</w:t>
      </w:r>
      <w:r w:rsidRPr="00675E73">
        <w:t xml:space="preserve"> </w:t>
      </w:r>
      <w:r w:rsidR="00DC186E" w:rsidRPr="00675E73">
        <w:t>security needs</w:t>
      </w:r>
    </w:p>
    <w:p w14:paraId="09D4751C" w14:textId="62E7E3AE" w:rsidR="00DC186E" w:rsidRDefault="000B7DC0" w:rsidP="00575187">
      <w:pPr>
        <w:pStyle w:val="ListParagraph"/>
        <w:numPr>
          <w:ilvl w:val="0"/>
          <w:numId w:val="2"/>
        </w:numPr>
        <w:spacing w:after="0"/>
      </w:pPr>
      <w:r w:rsidRPr="00675E73">
        <w:t>d</w:t>
      </w:r>
      <w:r w:rsidR="00DC186E" w:rsidRPr="00675E73">
        <w:t>esign</w:t>
      </w:r>
      <w:r w:rsidRPr="00675E73">
        <w:t>ing</w:t>
      </w:r>
      <w:r w:rsidR="00DC186E" w:rsidRPr="00675E73">
        <w:t xml:space="preserve"> a replacement network to the existing LAN to support secure employee remote access, secure ACH data transmissions, secure NPI</w:t>
      </w:r>
      <w:r w:rsidR="00AA4870">
        <w:t xml:space="preserve"> and</w:t>
      </w:r>
      <w:r w:rsidR="00DC186E" w:rsidRPr="00675E73">
        <w:t xml:space="preserve"> </w:t>
      </w:r>
      <w:r w:rsidRPr="00675E73">
        <w:t>p</w:t>
      </w:r>
      <w:r w:rsidR="00DC186E" w:rsidRPr="00675E73">
        <w:t xml:space="preserve">atient data to the required levels and </w:t>
      </w:r>
      <w:r w:rsidR="00DA609D">
        <w:t xml:space="preserve">to </w:t>
      </w:r>
      <w:r w:rsidR="00DC186E" w:rsidRPr="00675E73">
        <w:t xml:space="preserve">support </w:t>
      </w:r>
      <w:r w:rsidRPr="00675E73">
        <w:t>third</w:t>
      </w:r>
      <w:r w:rsidR="003C2E71">
        <w:t>-</w:t>
      </w:r>
      <w:r w:rsidR="00DC186E" w:rsidRPr="00675E73">
        <w:t>party extranet connections to cloud-based SaaS providers of services to OGG</w:t>
      </w:r>
    </w:p>
    <w:p w14:paraId="211774BC" w14:textId="77777777" w:rsidR="00575187" w:rsidRPr="0027574D" w:rsidRDefault="00575187" w:rsidP="00080B35">
      <w:pPr>
        <w:spacing w:after="0"/>
      </w:pPr>
    </w:p>
    <w:p w14:paraId="4D63F7E7" w14:textId="029E9B8C" w:rsidR="00DC186E" w:rsidRPr="00675E73" w:rsidRDefault="00AA4870" w:rsidP="00675E73">
      <w:pPr>
        <w:spacing w:after="0"/>
        <w:rPr>
          <w:i/>
          <w:iCs/>
        </w:rPr>
      </w:pPr>
      <w:r>
        <w:t>HBWC</w:t>
      </w:r>
      <w:r w:rsidRPr="0027574D">
        <w:t xml:space="preserve"> </w:t>
      </w:r>
      <w:r w:rsidR="00DC186E" w:rsidRPr="0027574D">
        <w:t>is primarily Microsoft-based and wishes to preserve their relationship with Microsoft to ease migration from older-MS products to the newer suites of tools they offer (</w:t>
      </w:r>
      <w:r w:rsidR="000B7DC0" w:rsidRPr="0027574D">
        <w:t xml:space="preserve">e.g., </w:t>
      </w:r>
      <w:r w:rsidR="00DC186E" w:rsidRPr="0027574D">
        <w:t xml:space="preserve">Office 365, SQL Server, ASP.NET). </w:t>
      </w:r>
      <w:r>
        <w:t>HBWC</w:t>
      </w:r>
      <w:r w:rsidRPr="0027574D">
        <w:t xml:space="preserve"> </w:t>
      </w:r>
      <w:r w:rsidR="00DC186E" w:rsidRPr="0027574D">
        <w:t>has a small staff of programmers needed to maintain existing applications and is fluent in C# and VB.NET.</w:t>
      </w:r>
      <w:r w:rsidR="00317019" w:rsidRPr="0027574D">
        <w:t xml:space="preserve"> </w:t>
      </w:r>
      <w:r w:rsidR="000F0739">
        <w:t>HBWC</w:t>
      </w:r>
      <w:r w:rsidR="00DC186E" w:rsidRPr="0027574D">
        <w:t xml:space="preserve">’s </w:t>
      </w:r>
      <w:r w:rsidR="006F2FF1" w:rsidRPr="0027574D">
        <w:t>internet</w:t>
      </w:r>
      <w:r w:rsidR="00DC186E" w:rsidRPr="0027574D">
        <w:t xml:space="preserve"> </w:t>
      </w:r>
      <w:r w:rsidR="000B7DC0" w:rsidRPr="0027574D">
        <w:t>s</w:t>
      </w:r>
      <w:r w:rsidR="00DC186E" w:rsidRPr="0027574D">
        <w:t xml:space="preserve">ervice </w:t>
      </w:r>
      <w:r w:rsidR="00D4523F" w:rsidRPr="0027574D">
        <w:t>p</w:t>
      </w:r>
      <w:r w:rsidR="00DC186E" w:rsidRPr="0027574D">
        <w:t>rovider (ISP) is</w:t>
      </w:r>
      <w:r w:rsidR="00317019" w:rsidRPr="0027574D">
        <w:t xml:space="preserve"> </w:t>
      </w:r>
      <w:r w:rsidR="00046DD8">
        <w:t>Pogtech</w:t>
      </w:r>
      <w:r w:rsidR="00DC186E" w:rsidRPr="0027574D">
        <w:t xml:space="preserve"> Communications</w:t>
      </w:r>
      <w:r>
        <w:t>,</w:t>
      </w:r>
      <w:r w:rsidR="00DC186E" w:rsidRPr="0027574D">
        <w:t xml:space="preserve"> </w:t>
      </w:r>
      <w:r w:rsidR="00D4523F" w:rsidRPr="0027574D">
        <w:t xml:space="preserve">which </w:t>
      </w:r>
      <w:r w:rsidR="00DC186E" w:rsidRPr="0027574D">
        <w:t>provides broadband access for internal and planned external users of their resources and services</w:t>
      </w:r>
      <w:r w:rsidR="00DC186E" w:rsidRPr="00675E73">
        <w:rPr>
          <w:i/>
          <w:iCs/>
        </w:rPr>
        <w:t>.</w:t>
      </w:r>
    </w:p>
    <w:p w14:paraId="250F3A91" w14:textId="77777777" w:rsidR="00F61999" w:rsidRPr="004B5C4C" w:rsidRDefault="00F61999" w:rsidP="004B5C4C">
      <w:pPr>
        <w:spacing w:after="0"/>
      </w:pPr>
    </w:p>
    <w:p w14:paraId="0F2A2D71" w14:textId="03E879EA" w:rsidR="00DC186E" w:rsidRDefault="00DC186E" w:rsidP="004B5C4C">
      <w:pPr>
        <w:spacing w:after="0"/>
        <w:rPr>
          <w:b/>
        </w:rPr>
      </w:pPr>
      <w:r w:rsidRPr="00F61999">
        <w:rPr>
          <w:b/>
        </w:rPr>
        <w:t>System Overview</w:t>
      </w:r>
    </w:p>
    <w:p w14:paraId="0899C780" w14:textId="77777777" w:rsidR="004B5C4C" w:rsidRPr="004B5C4C" w:rsidRDefault="004B5C4C" w:rsidP="004B5C4C">
      <w:pPr>
        <w:spacing w:after="0"/>
      </w:pPr>
    </w:p>
    <w:p w14:paraId="601DF754" w14:textId="16A26728" w:rsidR="00DC186E" w:rsidRDefault="00DC186E" w:rsidP="004B5C4C">
      <w:pPr>
        <w:spacing w:after="0"/>
      </w:pPr>
      <w:r w:rsidRPr="00A432DB">
        <w:t>The SHGTS is a Microsoft Access 2010 database that resides on the Windows 2008 R2 application server. The SHGTS application and its data are protected by built-in security mechanisms supported by the hardened Windows 2008 R2 platform.</w:t>
      </w:r>
      <w:r w:rsidR="00317019">
        <w:t xml:space="preserve"> </w:t>
      </w:r>
      <w:r w:rsidRPr="00A432DB">
        <w:t xml:space="preserve">Microsoft will stop supporting Windows 2008 in January 2020 and </w:t>
      </w:r>
      <w:r w:rsidR="0029309E">
        <w:t xml:space="preserve">then </w:t>
      </w:r>
      <w:r w:rsidRPr="00A432DB">
        <w:t>Access 2010 in October 2020.</w:t>
      </w:r>
      <w:r w:rsidR="00317019">
        <w:t xml:space="preserve"> </w:t>
      </w:r>
      <w:r w:rsidRPr="00A432DB">
        <w:t xml:space="preserve">This means that Microsoft will no longer supply patches for the software after </w:t>
      </w:r>
      <w:r w:rsidR="006F2FF1">
        <w:t>2020</w:t>
      </w:r>
      <w:r w:rsidRPr="00A432DB">
        <w:t>.</w:t>
      </w:r>
      <w:r w:rsidR="00317019">
        <w:t xml:space="preserve"> </w:t>
      </w:r>
      <w:r w:rsidRPr="00A432DB">
        <w:t>MS Access is unsuitable for use by multiple simultaneous users and will need to be migrated to</w:t>
      </w:r>
      <w:r w:rsidR="006F2FF1">
        <w:t xml:space="preserve"> a</w:t>
      </w:r>
      <w:r w:rsidRPr="00A432DB">
        <w:t xml:space="preserve"> MS SQL </w:t>
      </w:r>
      <w:r w:rsidR="00A73D69">
        <w:t>s</w:t>
      </w:r>
      <w:r w:rsidRPr="00A432DB">
        <w:t xml:space="preserve">erver </w:t>
      </w:r>
      <w:r w:rsidR="006F2FF1">
        <w:t>with</w:t>
      </w:r>
      <w:r w:rsidR="006F2FF1" w:rsidRPr="00A432DB">
        <w:t xml:space="preserve"> </w:t>
      </w:r>
      <w:r w:rsidRPr="00A432DB">
        <w:t>a new infrastructure.</w:t>
      </w:r>
      <w:r w:rsidR="00317019">
        <w:t xml:space="preserve"> </w:t>
      </w:r>
      <w:r w:rsidRPr="00A432DB">
        <w:t xml:space="preserve">New access via the </w:t>
      </w:r>
      <w:r w:rsidR="006F2FF1">
        <w:t>internet</w:t>
      </w:r>
      <w:r w:rsidRPr="00A432DB">
        <w:t xml:space="preserve"> will also be required for sharing data among NIH, HBWC, and the hospitals they serve.</w:t>
      </w:r>
      <w:r w:rsidR="00317019">
        <w:t xml:space="preserve"> </w:t>
      </w:r>
      <w:r w:rsidRPr="00A432DB">
        <w:t xml:space="preserve">A persistent link to NIH may be required to exchange data among multiple users and </w:t>
      </w:r>
      <w:r w:rsidR="00A73D69">
        <w:t xml:space="preserve">potentially </w:t>
      </w:r>
      <w:r w:rsidRPr="00A432DB">
        <w:t xml:space="preserve">multiple sites that </w:t>
      </w:r>
      <w:r w:rsidR="00A73D69">
        <w:t>might</w:t>
      </w:r>
      <w:r w:rsidRPr="00A432DB">
        <w:t xml:space="preserve"> be needed for processing grants.</w:t>
      </w:r>
    </w:p>
    <w:p w14:paraId="6D65AC20" w14:textId="77777777" w:rsidR="004B5C4C" w:rsidRPr="00A432DB" w:rsidRDefault="004B5C4C" w:rsidP="004B5C4C">
      <w:pPr>
        <w:spacing w:after="0"/>
      </w:pPr>
    </w:p>
    <w:p w14:paraId="1D638AFF" w14:textId="3B0F368D" w:rsidR="00DC186E" w:rsidRDefault="00DC186E" w:rsidP="004B5C4C">
      <w:pPr>
        <w:spacing w:after="0"/>
      </w:pPr>
      <w:r w:rsidRPr="00A432DB">
        <w:t>To segregate functions in support of SHGTS, three technical support personnel</w:t>
      </w:r>
      <w:r w:rsidR="006F2FF1">
        <w:t xml:space="preserve"> (m</w:t>
      </w:r>
      <w:r w:rsidRPr="00A432DB">
        <w:t>embers of the administrator group</w:t>
      </w:r>
      <w:r w:rsidR="006F2FF1">
        <w:t>)</w:t>
      </w:r>
      <w:r w:rsidRPr="00A432DB">
        <w:t xml:space="preserve"> have administrative rights to manage the Windows 2008 R2 server. The SHGTS database administrator (DBA) does not have administrative privileges to the Windows 2008 R2 operating system (OS).</w:t>
      </w:r>
    </w:p>
    <w:p w14:paraId="7A46536A" w14:textId="77777777" w:rsidR="004B5C4C" w:rsidRPr="00A432DB" w:rsidRDefault="004B5C4C" w:rsidP="004B5C4C">
      <w:pPr>
        <w:spacing w:after="0"/>
      </w:pPr>
    </w:p>
    <w:p w14:paraId="0ED811F6" w14:textId="40F2CB7F" w:rsidR="00DC186E" w:rsidRDefault="00DC186E" w:rsidP="004B5C4C">
      <w:pPr>
        <w:spacing w:after="0"/>
      </w:pPr>
      <w:r w:rsidRPr="00A432DB">
        <w:t>The SHGTS database has been customized for group security to protect the application from design changes such as altering the visual basic for applications (VBA) code or modifying database objects. There are three categories of users for the SHGTS</w:t>
      </w:r>
      <w:r w:rsidR="00DA609D">
        <w:t>:</w:t>
      </w:r>
    </w:p>
    <w:p w14:paraId="774623FC" w14:textId="77777777" w:rsidR="004B5C4C" w:rsidRPr="00A432DB" w:rsidRDefault="004B5C4C" w:rsidP="004B5C4C">
      <w:pPr>
        <w:spacing w:after="0"/>
      </w:pPr>
    </w:p>
    <w:p w14:paraId="327EBC1E" w14:textId="189C5797" w:rsidR="00DC186E" w:rsidRDefault="00DC186E" w:rsidP="00080B35">
      <w:pPr>
        <w:pStyle w:val="ListParagraph"/>
        <w:numPr>
          <w:ilvl w:val="0"/>
          <w:numId w:val="3"/>
        </w:numPr>
        <w:spacing w:after="0"/>
      </w:pPr>
      <w:r w:rsidRPr="00CC5EF0">
        <w:rPr>
          <w:b/>
        </w:rPr>
        <w:lastRenderedPageBreak/>
        <w:t>Administrative:</w:t>
      </w:r>
      <w:r w:rsidRPr="00A432DB">
        <w:t xml:space="preserve"> </w:t>
      </w:r>
      <w:r w:rsidR="00A73D69">
        <w:t>f</w:t>
      </w:r>
      <w:r w:rsidRPr="00A432DB">
        <w:t>ull control of the application</w:t>
      </w:r>
      <w:r w:rsidR="003C2E71">
        <w:t xml:space="preserve">, </w:t>
      </w:r>
      <w:r w:rsidRPr="00A432DB">
        <w:t xml:space="preserve">including the ability to alter code and modify database objects </w:t>
      </w:r>
    </w:p>
    <w:p w14:paraId="43038FFC" w14:textId="38885E66" w:rsidR="00DC186E" w:rsidRDefault="00DC186E" w:rsidP="00080B35">
      <w:pPr>
        <w:pStyle w:val="ListParagraph"/>
        <w:numPr>
          <w:ilvl w:val="0"/>
          <w:numId w:val="3"/>
        </w:numPr>
        <w:spacing w:after="0"/>
      </w:pPr>
      <w:r w:rsidRPr="00CC5EF0">
        <w:rPr>
          <w:b/>
        </w:rPr>
        <w:t>Executive:</w:t>
      </w:r>
      <w:r w:rsidRPr="00A432DB">
        <w:t xml:space="preserve"> access to all reports and the ability to update key fields dealing with the assignment of grants </w:t>
      </w:r>
    </w:p>
    <w:p w14:paraId="7AB77C27" w14:textId="011A902A" w:rsidR="00DC186E" w:rsidRDefault="00DC186E" w:rsidP="00080B35">
      <w:pPr>
        <w:pStyle w:val="ListParagraph"/>
        <w:numPr>
          <w:ilvl w:val="0"/>
          <w:numId w:val="3"/>
        </w:numPr>
        <w:spacing w:after="0"/>
      </w:pPr>
      <w:r w:rsidRPr="00CC5EF0">
        <w:rPr>
          <w:b/>
        </w:rPr>
        <w:t>Basic:</w:t>
      </w:r>
      <w:r w:rsidRPr="00A432DB">
        <w:t xml:space="preserve"> access to most forms and the ability to update key fields relating to information about assigned grants </w:t>
      </w:r>
    </w:p>
    <w:p w14:paraId="308B068D" w14:textId="77777777" w:rsidR="004B5C4C" w:rsidRPr="00A432DB" w:rsidRDefault="004B5C4C" w:rsidP="004B5C4C">
      <w:pPr>
        <w:spacing w:after="0"/>
      </w:pPr>
    </w:p>
    <w:p w14:paraId="10275321" w14:textId="3D759BE2" w:rsidR="00DC186E" w:rsidRDefault="00DC186E" w:rsidP="004B5C4C">
      <w:pPr>
        <w:spacing w:after="0"/>
      </w:pPr>
      <w:r w:rsidRPr="00A432DB">
        <w:t xml:space="preserve">A </w:t>
      </w:r>
      <w:r w:rsidR="00623774">
        <w:t>virtual private network (</w:t>
      </w:r>
      <w:r w:rsidRPr="00A432DB">
        <w:t>VPN</w:t>
      </w:r>
      <w:r w:rsidR="00623774">
        <w:t>)</w:t>
      </w:r>
      <w:r w:rsidRPr="00A432DB">
        <w:t xml:space="preserve"> </w:t>
      </w:r>
      <w:r w:rsidR="00317019">
        <w:t>f</w:t>
      </w:r>
      <w:r w:rsidRPr="00A432DB">
        <w:t xml:space="preserve">irewall appliance is in place for users that require remote access to the SHGTS. Knowledge of the VPN is limited to users with a mission-essential need. Users access the VPN </w:t>
      </w:r>
      <w:r w:rsidR="003C76CA">
        <w:t xml:space="preserve">via </w:t>
      </w:r>
      <w:r w:rsidRPr="00A432DB">
        <w:t xml:space="preserve">Pulse Secure software using a token or </w:t>
      </w:r>
      <w:r w:rsidR="00623774">
        <w:t xml:space="preserve">a personal </w:t>
      </w:r>
      <w:r w:rsidR="00AC59ED">
        <w:t>identity</w:t>
      </w:r>
      <w:r w:rsidR="00623774">
        <w:t xml:space="preserve"> verification (</w:t>
      </w:r>
      <w:r w:rsidRPr="00A432DB">
        <w:t>PIV</w:t>
      </w:r>
      <w:r w:rsidR="00623774">
        <w:t>)</w:t>
      </w:r>
      <w:r w:rsidRPr="00A432DB">
        <w:t xml:space="preserve"> badge.</w:t>
      </w:r>
    </w:p>
    <w:p w14:paraId="345085AB" w14:textId="77777777" w:rsidR="004B5C4C" w:rsidRPr="00A432DB" w:rsidRDefault="004B5C4C" w:rsidP="004B5C4C">
      <w:pPr>
        <w:spacing w:after="0"/>
      </w:pPr>
    </w:p>
    <w:p w14:paraId="3388BEC4" w14:textId="20DA629A" w:rsidR="00DC186E" w:rsidRDefault="001515F5" w:rsidP="00F61999">
      <w:pPr>
        <w:spacing w:after="0"/>
      </w:pPr>
      <w:r>
        <w:t>P</w:t>
      </w:r>
      <w:r w:rsidR="00DC186E" w:rsidRPr="00A432DB">
        <w:t xml:space="preserve">ayroll is </w:t>
      </w:r>
      <w:r>
        <w:t xml:space="preserve">currently </w:t>
      </w:r>
      <w:r w:rsidR="00DC186E" w:rsidRPr="00A432DB">
        <w:t xml:space="preserve">handled on </w:t>
      </w:r>
      <w:r>
        <w:t>H</w:t>
      </w:r>
      <w:r w:rsidR="00CB138F">
        <w:t>BW</w:t>
      </w:r>
      <w:r>
        <w:t xml:space="preserve">C’s </w:t>
      </w:r>
      <w:r w:rsidR="00DC186E" w:rsidRPr="00A432DB">
        <w:t>premise using Quick</w:t>
      </w:r>
      <w:r w:rsidR="00080B35">
        <w:t>B</w:t>
      </w:r>
      <w:r w:rsidR="00DC186E" w:rsidRPr="00A432DB">
        <w:t xml:space="preserve">ooks with paper checks. Direct </w:t>
      </w:r>
      <w:r w:rsidR="00317019">
        <w:t>d</w:t>
      </w:r>
      <w:r w:rsidR="00DC186E" w:rsidRPr="00A432DB">
        <w:t>eposit has not been implemented.</w:t>
      </w:r>
      <w:r w:rsidR="00317019">
        <w:t xml:space="preserve"> </w:t>
      </w:r>
      <w:r w:rsidR="00DC186E" w:rsidRPr="00A432DB">
        <w:t>Grant money is also provided by paper checks. Checks can be obtained from the office manager or sent through the mail</w:t>
      </w:r>
      <w:r w:rsidR="000F0739">
        <w:t>.</w:t>
      </w:r>
    </w:p>
    <w:p w14:paraId="33E7F937" w14:textId="77777777" w:rsidR="00F61999" w:rsidRPr="00A432DB" w:rsidRDefault="00F61999" w:rsidP="00F61999">
      <w:pPr>
        <w:spacing w:after="0"/>
      </w:pPr>
    </w:p>
    <w:p w14:paraId="67E93869" w14:textId="7681D17D" w:rsidR="00DC186E" w:rsidRPr="00A432DB" w:rsidRDefault="00575187" w:rsidP="004B5C4C">
      <w:pPr>
        <w:spacing w:after="0"/>
      </w:pPr>
      <w:r>
        <w:t>HBWC</w:t>
      </w:r>
      <w:r w:rsidR="00E26868">
        <w:t>’s p</w:t>
      </w:r>
      <w:r w:rsidR="00DC186E" w:rsidRPr="00A432DB">
        <w:t xml:space="preserve">atient </w:t>
      </w:r>
      <w:r w:rsidR="00E26868">
        <w:t xml:space="preserve">information </w:t>
      </w:r>
      <w:r w:rsidR="00DC186E" w:rsidRPr="00A432DB">
        <w:t>and other research data are kept in Excel spreadsheets.</w:t>
      </w:r>
      <w:r w:rsidR="00317019">
        <w:t xml:space="preserve"> </w:t>
      </w:r>
      <w:r w:rsidR="00DC186E" w:rsidRPr="00A432DB">
        <w:t>Patients have a patient number assigned to them throughout the research period and a conversion sheet between the patients and their associated numbers are also listed in Excel</w:t>
      </w:r>
      <w:r w:rsidR="0027574D">
        <w:t xml:space="preserve"> to maintain patient confidentiality</w:t>
      </w:r>
      <w:r w:rsidR="00DC186E" w:rsidRPr="00A432DB">
        <w:t>.</w:t>
      </w:r>
      <w:r w:rsidR="00317019">
        <w:t xml:space="preserve"> </w:t>
      </w:r>
      <w:r w:rsidR="00DC186E" w:rsidRPr="00A432DB">
        <w:t xml:space="preserve">Principal </w:t>
      </w:r>
      <w:r w:rsidR="009F34C2">
        <w:t>i</w:t>
      </w:r>
      <w:r w:rsidR="00DC186E" w:rsidRPr="00A432DB">
        <w:t>nvestigators at each hospital are allowed to keep their data proprietary for one year while they are writing their research report.</w:t>
      </w:r>
      <w:r w:rsidR="00317019">
        <w:t xml:space="preserve"> </w:t>
      </w:r>
      <w:r w:rsidR="003B4B65">
        <w:t xml:space="preserve">The NIH then becomes proprietor of </w:t>
      </w:r>
      <w:r w:rsidR="00460E7C">
        <w:t>all</w:t>
      </w:r>
      <w:r w:rsidR="003B4B65">
        <w:t xml:space="preserve"> data</w:t>
      </w:r>
      <w:r w:rsidR="00DC186E" w:rsidRPr="00A432DB">
        <w:t>.</w:t>
      </w:r>
      <w:r w:rsidR="00317019">
        <w:t xml:space="preserve"> </w:t>
      </w:r>
      <w:r w:rsidR="00EF1951">
        <w:t xml:space="preserve">A hard copy of the </w:t>
      </w:r>
      <w:r w:rsidR="00DC186E" w:rsidRPr="00A432DB">
        <w:t xml:space="preserve">research report is </w:t>
      </w:r>
      <w:r w:rsidR="00EF1951">
        <w:t xml:space="preserve">then </w:t>
      </w:r>
      <w:r w:rsidR="00DC186E" w:rsidRPr="00A432DB">
        <w:t>saved in a file cabinet</w:t>
      </w:r>
      <w:r w:rsidR="0027574D">
        <w:t xml:space="preserve"> at the OGG</w:t>
      </w:r>
      <w:r w:rsidR="00EF1951">
        <w:t xml:space="preserve"> </w:t>
      </w:r>
      <w:r w:rsidR="00DC186E" w:rsidRPr="00A432DB">
        <w:t>and stored on the server.</w:t>
      </w:r>
      <w:r w:rsidR="00317019">
        <w:t xml:space="preserve"> </w:t>
      </w:r>
      <w:r w:rsidR="00DC186E" w:rsidRPr="00A432DB">
        <w:t xml:space="preserve">This makes it difficult </w:t>
      </w:r>
      <w:r w:rsidR="0027574D">
        <w:t xml:space="preserve">for potential principal investigators </w:t>
      </w:r>
      <w:r w:rsidR="00DC186E" w:rsidRPr="00A432DB">
        <w:t xml:space="preserve">to mine the data for information that could be used </w:t>
      </w:r>
      <w:r w:rsidR="003F2478">
        <w:t>in</w:t>
      </w:r>
      <w:r w:rsidR="003F2478" w:rsidRPr="00A432DB">
        <w:t xml:space="preserve"> </w:t>
      </w:r>
      <w:r w:rsidR="00DC186E" w:rsidRPr="00A432DB">
        <w:t>future research.</w:t>
      </w:r>
    </w:p>
    <w:p w14:paraId="792608A8" w14:textId="77777777" w:rsidR="00DC186E" w:rsidRPr="00A432DB" w:rsidRDefault="00DC186E" w:rsidP="004B5C4C">
      <w:pPr>
        <w:spacing w:after="0"/>
      </w:pPr>
    </w:p>
    <w:p w14:paraId="4327002E" w14:textId="6F208A50" w:rsidR="00DC186E" w:rsidRPr="00BA608A" w:rsidRDefault="00DC186E" w:rsidP="004B5C4C">
      <w:pPr>
        <w:spacing w:after="0"/>
        <w:rPr>
          <w:b/>
        </w:rPr>
      </w:pPr>
      <w:r w:rsidRPr="00BA608A">
        <w:rPr>
          <w:b/>
        </w:rPr>
        <w:t xml:space="preserve">System Interfaces </w:t>
      </w:r>
    </w:p>
    <w:p w14:paraId="4E670856" w14:textId="77777777" w:rsidR="004B5C4C" w:rsidRPr="00A432DB" w:rsidRDefault="004B5C4C" w:rsidP="004B5C4C">
      <w:pPr>
        <w:spacing w:after="0"/>
      </w:pPr>
    </w:p>
    <w:p w14:paraId="7E7EFE27" w14:textId="6AA81BB5" w:rsidR="0027574D" w:rsidRDefault="00DC186E" w:rsidP="42335ED0">
      <w:pPr>
        <w:spacing w:after="0"/>
      </w:pPr>
      <w:bookmarkStart w:id="1" w:name="_gjdgxs" w:colFirst="0" w:colLast="0"/>
      <w:bookmarkEnd w:id="1"/>
      <w:r w:rsidRPr="00A432DB">
        <w:t xml:space="preserve">The SHGTS exchanges data with the NIH but does not give or receive any data to or from any other major application (MA) or </w:t>
      </w:r>
      <w:r w:rsidR="0040542F">
        <w:t>a group system support (</w:t>
      </w:r>
      <w:r w:rsidRPr="00A432DB">
        <w:t>GSS</w:t>
      </w:r>
      <w:r w:rsidR="0040542F" w:rsidRPr="42335ED0">
        <w:t>)</w:t>
      </w:r>
      <w:r w:rsidRPr="42335ED0">
        <w:t xml:space="preserve">. </w:t>
      </w:r>
      <w:r w:rsidRPr="00A432DB">
        <w:t>The SHGTS resides on Windows 2008 R2, but otherwise does not interface with any other system. It is accessed from local</w:t>
      </w:r>
      <w:r w:rsidR="00675E73">
        <w:t xml:space="preserve"> application running on</w:t>
      </w:r>
      <w:r w:rsidRPr="00A432DB">
        <w:t xml:space="preserve"> </w:t>
      </w:r>
      <w:r w:rsidR="00AC59ED">
        <w:t>HBWC</w:t>
      </w:r>
      <w:r w:rsidR="00AC59ED" w:rsidRPr="00A432DB">
        <w:t xml:space="preserve"> </w:t>
      </w:r>
      <w:r w:rsidRPr="00A432DB">
        <w:t>workstations</w:t>
      </w:r>
      <w:r w:rsidR="00675E73">
        <w:t xml:space="preserve"> connected to the LAN</w:t>
      </w:r>
      <w:r w:rsidRPr="00A432DB">
        <w:t xml:space="preserve">. </w:t>
      </w:r>
      <w:r w:rsidR="00AC59ED">
        <w:t>HBWC s</w:t>
      </w:r>
      <w:r w:rsidRPr="00A432DB">
        <w:t xml:space="preserve">taff may access this database when they connect remotely through the VPN connection. </w:t>
      </w:r>
    </w:p>
    <w:p w14:paraId="4644E62F" w14:textId="77777777" w:rsidR="0027574D" w:rsidRDefault="0027574D" w:rsidP="004B5C4C">
      <w:pPr>
        <w:spacing w:after="0"/>
      </w:pPr>
    </w:p>
    <w:p w14:paraId="78188D2D" w14:textId="4E3BCEE3" w:rsidR="0027574D" w:rsidRDefault="00DC186E" w:rsidP="4A90E676">
      <w:pPr>
        <w:spacing w:after="0"/>
      </w:pPr>
      <w:r w:rsidRPr="00A432DB">
        <w:t>The</w:t>
      </w:r>
      <w:r w:rsidR="0027574D">
        <w:t xml:space="preserve"> HBWC uses a</w:t>
      </w:r>
      <w:r w:rsidRPr="00A432DB">
        <w:t xml:space="preserve"> Quick</w:t>
      </w:r>
      <w:r w:rsidR="00080B35">
        <w:t>B</w:t>
      </w:r>
      <w:r w:rsidRPr="00A432DB">
        <w:t>ooks database</w:t>
      </w:r>
      <w:r w:rsidR="00CB138F">
        <w:t xml:space="preserve"> for employee payroll</w:t>
      </w:r>
      <w:r w:rsidR="003C2E71">
        <w:t xml:space="preserve">, </w:t>
      </w:r>
      <w:r w:rsidR="0027574D">
        <w:t>which is</w:t>
      </w:r>
      <w:r w:rsidRPr="00A432DB">
        <w:t xml:space="preserve"> housed on the Windows 2008 R2 server and is a standalone database that can be accessed from the client workstations similar to the SHGTS.</w:t>
      </w:r>
      <w:r w:rsidR="00317019">
        <w:t xml:space="preserve"> </w:t>
      </w:r>
    </w:p>
    <w:p w14:paraId="78336A84" w14:textId="77777777" w:rsidR="0027574D" w:rsidRDefault="0027574D" w:rsidP="004B5C4C">
      <w:pPr>
        <w:spacing w:after="0"/>
      </w:pPr>
    </w:p>
    <w:p w14:paraId="4A3EB4F5" w14:textId="7B9A74FD" w:rsidR="00DC186E" w:rsidRPr="00A432DB" w:rsidRDefault="00DC186E" w:rsidP="004B5C4C">
      <w:pPr>
        <w:spacing w:after="0"/>
      </w:pPr>
      <w:r w:rsidRPr="00A432DB">
        <w:t xml:space="preserve">The research raw data and reports are housed on the </w:t>
      </w:r>
      <w:r w:rsidR="0027574D">
        <w:t xml:space="preserve">HBWC’s </w:t>
      </w:r>
      <w:r w:rsidRPr="00A432DB">
        <w:t>server in a fileshare.</w:t>
      </w:r>
    </w:p>
    <w:p w14:paraId="3CC45094" w14:textId="77777777" w:rsidR="00DC186E" w:rsidRPr="00A432DB" w:rsidRDefault="00DC186E" w:rsidP="004B5C4C">
      <w:pPr>
        <w:spacing w:after="0"/>
      </w:pPr>
    </w:p>
    <w:p w14:paraId="332B3F76" w14:textId="77777777" w:rsidR="00575187" w:rsidRDefault="00DC186E" w:rsidP="00575187">
      <w:pPr>
        <w:spacing w:after="0"/>
        <w:rPr>
          <w:b/>
        </w:rPr>
      </w:pPr>
      <w:r w:rsidRPr="00BA608A">
        <w:rPr>
          <w:b/>
        </w:rPr>
        <w:t>Data</w:t>
      </w:r>
    </w:p>
    <w:p w14:paraId="52540266" w14:textId="677CB606" w:rsidR="00DC186E" w:rsidRPr="00080B35" w:rsidRDefault="00DC186E" w:rsidP="00080B35">
      <w:pPr>
        <w:spacing w:after="0"/>
      </w:pPr>
    </w:p>
    <w:p w14:paraId="46CE57F0" w14:textId="08AA2D85" w:rsidR="00E6232D" w:rsidRDefault="00DC186E" w:rsidP="00E6232D">
      <w:pPr>
        <w:spacing w:after="0"/>
      </w:pPr>
      <w:r w:rsidRPr="00A432DB">
        <w:t>The SHGTS database contains</w:t>
      </w:r>
      <w:r w:rsidR="00CB138F">
        <w:t xml:space="preserve"> private health information (PHI)</w:t>
      </w:r>
      <w:r w:rsidRPr="00A432DB">
        <w:t xml:space="preserve">, </w:t>
      </w:r>
      <w:r w:rsidR="00CB138F">
        <w:t xml:space="preserve">other </w:t>
      </w:r>
      <w:r w:rsidRPr="00A432DB">
        <w:t xml:space="preserve">healthcare information, and proprietary data in its tables. Data stored in the SHGTS includes specific attributes about the grants such as </w:t>
      </w:r>
      <w:r w:rsidR="00180745" w:rsidRPr="00A432DB">
        <w:t xml:space="preserve">control number, grant category, </w:t>
      </w:r>
      <w:r w:rsidR="00180745">
        <w:t xml:space="preserve">amount, </w:t>
      </w:r>
      <w:r w:rsidRPr="00A432DB">
        <w:t>distribution schedule, and sunset date. Information detailing grant distribution particulars</w:t>
      </w:r>
      <w:r w:rsidR="003C2E71">
        <w:t xml:space="preserve">, </w:t>
      </w:r>
      <w:r w:rsidR="00BB48ED">
        <w:t>such as</w:t>
      </w:r>
      <w:r w:rsidRPr="00A432DB">
        <w:t xml:space="preserve"> sponsoring staff, </w:t>
      </w:r>
      <w:r w:rsidR="00BB48ED">
        <w:t xml:space="preserve">the </w:t>
      </w:r>
      <w:r w:rsidRPr="00A432DB">
        <w:t xml:space="preserve">directing official, and date assigned, is also stored in the system. </w:t>
      </w:r>
      <w:r w:rsidR="00E6232D" w:rsidRPr="00A432DB">
        <w:t>The research data is only attributable to an individual if the conversion table is viewed along with the raw data.</w:t>
      </w:r>
    </w:p>
    <w:p w14:paraId="06B43D6A" w14:textId="77777777" w:rsidR="00575187" w:rsidRPr="00A432DB" w:rsidRDefault="00575187" w:rsidP="00E6232D">
      <w:pPr>
        <w:spacing w:after="0"/>
      </w:pPr>
    </w:p>
    <w:p w14:paraId="7BECEB94" w14:textId="36600309" w:rsidR="00DC186E" w:rsidRPr="00A432DB" w:rsidRDefault="00DC186E" w:rsidP="004B5C4C">
      <w:pPr>
        <w:spacing w:after="0"/>
      </w:pPr>
      <w:r w:rsidRPr="00A432DB">
        <w:t>Quick</w:t>
      </w:r>
      <w:r w:rsidR="00080B35">
        <w:t>B</w:t>
      </w:r>
      <w:r w:rsidRPr="00A432DB">
        <w:t>ooks contains</w:t>
      </w:r>
      <w:r w:rsidR="00675E73">
        <w:t xml:space="preserve"> </w:t>
      </w:r>
      <w:r w:rsidR="00961782">
        <w:t>personally identifiable information</w:t>
      </w:r>
      <w:r w:rsidRPr="00A432DB">
        <w:t xml:space="preserve"> </w:t>
      </w:r>
      <w:r w:rsidR="00961782">
        <w:t>(</w:t>
      </w:r>
      <w:r w:rsidRPr="00A432DB">
        <w:t>PII</w:t>
      </w:r>
      <w:r w:rsidR="00961782">
        <w:t>)</w:t>
      </w:r>
      <w:r w:rsidRPr="00A432DB">
        <w:t xml:space="preserve"> data on </w:t>
      </w:r>
      <w:r w:rsidR="00575187">
        <w:t>HBWC</w:t>
      </w:r>
      <w:r w:rsidR="00E6232D">
        <w:t xml:space="preserve"> </w:t>
      </w:r>
      <w:r w:rsidRPr="00A432DB">
        <w:t xml:space="preserve">employees including </w:t>
      </w:r>
      <w:r w:rsidR="00BB48ED">
        <w:t>s</w:t>
      </w:r>
      <w:r w:rsidRPr="00A432DB">
        <w:t xml:space="preserve">ocial </w:t>
      </w:r>
      <w:r w:rsidR="00BB48ED">
        <w:t>s</w:t>
      </w:r>
      <w:r w:rsidRPr="00A432DB">
        <w:t xml:space="preserve">ecurity numbers, salaries, home addresses, </w:t>
      </w:r>
      <w:r w:rsidR="00E6232D" w:rsidRPr="00A432DB">
        <w:t>emergency contacts</w:t>
      </w:r>
      <w:r w:rsidR="00E6232D">
        <w:t>,</w:t>
      </w:r>
      <w:r w:rsidR="00E6232D" w:rsidRPr="00A432DB">
        <w:t xml:space="preserve"> </w:t>
      </w:r>
      <w:r w:rsidRPr="00A432DB">
        <w:t>phone numbers</w:t>
      </w:r>
      <w:r w:rsidR="00E6232D">
        <w:t>, and next of kin</w:t>
      </w:r>
      <w:r w:rsidRPr="00A432DB">
        <w:t>.</w:t>
      </w:r>
      <w:r w:rsidR="00317019">
        <w:t xml:space="preserve"> </w:t>
      </w:r>
    </w:p>
    <w:p w14:paraId="4B167584" w14:textId="77777777" w:rsidR="00DC186E" w:rsidRPr="00A432DB" w:rsidRDefault="00DC186E" w:rsidP="004B5C4C">
      <w:pPr>
        <w:spacing w:after="0"/>
      </w:pPr>
    </w:p>
    <w:p w14:paraId="21929B8F" w14:textId="77777777" w:rsidR="00DC186E" w:rsidRPr="00BA608A" w:rsidRDefault="00DC186E" w:rsidP="004B5C4C">
      <w:pPr>
        <w:spacing w:after="0"/>
        <w:rPr>
          <w:b/>
        </w:rPr>
      </w:pPr>
      <w:r w:rsidRPr="00BA608A">
        <w:rPr>
          <w:b/>
        </w:rPr>
        <w:t xml:space="preserve">Criticality </w:t>
      </w:r>
    </w:p>
    <w:p w14:paraId="106680C3" w14:textId="77777777" w:rsidR="00DC186E" w:rsidRPr="00A432DB" w:rsidRDefault="00DC186E" w:rsidP="004B5C4C">
      <w:pPr>
        <w:spacing w:after="0"/>
      </w:pPr>
    </w:p>
    <w:p w14:paraId="51AF9544" w14:textId="1C6C2C11" w:rsidR="00A91571" w:rsidRDefault="00DC186E" w:rsidP="004B5C4C">
      <w:pPr>
        <w:spacing w:after="0"/>
      </w:pPr>
      <w:r w:rsidRPr="00A432DB">
        <w:t xml:space="preserve">The HBWC’s </w:t>
      </w:r>
      <w:r w:rsidRPr="00BA608A">
        <w:t>Information Systems Criticality Definition Process</w:t>
      </w:r>
      <w:r w:rsidRPr="00675E73">
        <w:rPr>
          <w:i/>
          <w:iCs/>
        </w:rPr>
        <w:t xml:space="preserve"> </w:t>
      </w:r>
      <w:r w:rsidRPr="00A432DB">
        <w:t xml:space="preserve">defines automated information resources whose failure would not preclude HBWC from accomplishing core business operations in the short to long term (a few hours to a few weeks) but would have an impact on the effectiveness </w:t>
      </w:r>
      <w:r w:rsidR="008E346D">
        <w:t>and</w:t>
      </w:r>
      <w:r w:rsidR="008E346D" w:rsidRPr="2A1E39F4">
        <w:t xml:space="preserve"> </w:t>
      </w:r>
      <w:r w:rsidRPr="00A432DB">
        <w:t xml:space="preserve">efficiency of day-to-day </w:t>
      </w:r>
      <w:r w:rsidRPr="00E95D08">
        <w:t xml:space="preserve">operations being </w:t>
      </w:r>
      <w:r w:rsidR="71FA8B0D" w:rsidRPr="00E95D08">
        <w:t xml:space="preserve">needed for daily processing of grants. </w:t>
      </w:r>
      <w:r w:rsidRPr="00A432DB">
        <w:t xml:space="preserve">The SHGTS </w:t>
      </w:r>
      <w:r w:rsidR="004A0CC3">
        <w:t xml:space="preserve">also includes the research data, </w:t>
      </w:r>
      <w:r w:rsidRPr="00A432DB">
        <w:t xml:space="preserve">and the failure of the SHGTS would not preclude the </w:t>
      </w:r>
      <w:r w:rsidR="00666633">
        <w:t>HBWC</w:t>
      </w:r>
      <w:r w:rsidR="00666633" w:rsidRPr="00A432DB">
        <w:t xml:space="preserve"> </w:t>
      </w:r>
      <w:r w:rsidRPr="00A432DB">
        <w:t>from accomplishing core business operations in the short to long term (a few hours to a few weeks</w:t>
      </w:r>
      <w:r w:rsidR="004A0CC3">
        <w:t>)</w:t>
      </w:r>
      <w:r w:rsidR="00666633">
        <w:t>,</w:t>
      </w:r>
      <w:r w:rsidR="004A0CC3">
        <w:t xml:space="preserve"> but </w:t>
      </w:r>
      <w:r w:rsidR="00666633">
        <w:t>l</w:t>
      </w:r>
      <w:r w:rsidR="004A0CC3">
        <w:t xml:space="preserve">oss of the research data would require notification to NIH that the results of the research they funded is not available. </w:t>
      </w:r>
      <w:r w:rsidRPr="00A432DB">
        <w:t xml:space="preserve">However, failure of the system would have </w:t>
      </w:r>
      <w:r w:rsidR="00CB472A">
        <w:t xml:space="preserve">not </w:t>
      </w:r>
      <w:r w:rsidRPr="00A432DB">
        <w:t xml:space="preserve">an impact on the effectiveness or efficiency of day-to-day operations. Consequently, the SHGTS database is considered mission supportive. </w:t>
      </w:r>
    </w:p>
    <w:p w14:paraId="4D01835B" w14:textId="77777777" w:rsidR="00A91571" w:rsidRDefault="00A91571" w:rsidP="004B5C4C">
      <w:pPr>
        <w:spacing w:after="0"/>
      </w:pPr>
    </w:p>
    <w:p w14:paraId="47667B14" w14:textId="7CE34769" w:rsidR="00DC186E" w:rsidRPr="00A432DB" w:rsidRDefault="00DC186E" w:rsidP="004B5C4C">
      <w:pPr>
        <w:spacing w:after="0"/>
      </w:pPr>
      <w:r w:rsidRPr="00A432DB">
        <w:t>Failure of the Quick</w:t>
      </w:r>
      <w:r w:rsidR="00080B35">
        <w:t>B</w:t>
      </w:r>
      <w:r w:rsidRPr="00A432DB">
        <w:t>ooks database could prevent employees from getting paid.</w:t>
      </w:r>
      <w:r w:rsidR="00317019">
        <w:t xml:space="preserve"> </w:t>
      </w:r>
      <w:r w:rsidRPr="00A432DB">
        <w:t>A paper backup is maintained in case the server goes down, but the data may be a day old at minimum.</w:t>
      </w:r>
      <w:r w:rsidR="00317019">
        <w:t xml:space="preserve"> </w:t>
      </w:r>
    </w:p>
    <w:p w14:paraId="418C779F" w14:textId="77777777" w:rsidR="00DC186E" w:rsidRPr="00A432DB" w:rsidRDefault="00DC186E" w:rsidP="004B5C4C">
      <w:pPr>
        <w:spacing w:after="0"/>
      </w:pPr>
    </w:p>
    <w:p w14:paraId="44D5E1EF" w14:textId="77777777" w:rsidR="00DC186E" w:rsidRPr="00BA608A" w:rsidRDefault="00DC186E" w:rsidP="004B5C4C">
      <w:pPr>
        <w:spacing w:after="0"/>
        <w:rPr>
          <w:b/>
        </w:rPr>
      </w:pPr>
      <w:r w:rsidRPr="00BA608A">
        <w:rPr>
          <w:b/>
        </w:rPr>
        <w:t xml:space="preserve">Sensitivity </w:t>
      </w:r>
    </w:p>
    <w:p w14:paraId="5E1A10C1" w14:textId="77777777" w:rsidR="00317019" w:rsidRDefault="00317019" w:rsidP="004B5C4C">
      <w:pPr>
        <w:spacing w:after="0"/>
      </w:pPr>
    </w:p>
    <w:p w14:paraId="5C495920" w14:textId="0D109EE8" w:rsidR="00DC186E" w:rsidRPr="00A432DB" w:rsidRDefault="00DC186E" w:rsidP="004B5C4C">
      <w:pPr>
        <w:spacing w:after="0"/>
      </w:pPr>
      <w:r w:rsidRPr="00A432DB">
        <w:t>The criteria used to measure a system’s sensitivity include confidentiality, integrity, and availability. The sensitivity areas for the SHGTS and Quick</w:t>
      </w:r>
      <w:r w:rsidR="00080B35">
        <w:t>B</w:t>
      </w:r>
      <w:r w:rsidRPr="00A432DB">
        <w:t>ooks are described below</w:t>
      </w:r>
      <w:r w:rsidR="00CB472A">
        <w:t>:</w:t>
      </w:r>
    </w:p>
    <w:p w14:paraId="04ED0F86" w14:textId="77777777" w:rsidR="00DC186E" w:rsidRPr="00A432DB" w:rsidRDefault="00DC186E" w:rsidP="004B5C4C">
      <w:pPr>
        <w:spacing w:after="0"/>
      </w:pPr>
    </w:p>
    <w:p w14:paraId="15793491" w14:textId="184821D6" w:rsidR="00DC186E" w:rsidRPr="00845D2A" w:rsidRDefault="00DC186E" w:rsidP="004B5C4C">
      <w:pPr>
        <w:spacing w:after="0"/>
        <w:rPr>
          <w:u w:val="single"/>
        </w:rPr>
      </w:pPr>
      <w:r w:rsidRPr="00845D2A">
        <w:rPr>
          <w:u w:val="single"/>
        </w:rPr>
        <w:t xml:space="preserve">Confidentiality </w:t>
      </w:r>
    </w:p>
    <w:p w14:paraId="2246C9F0" w14:textId="77777777" w:rsidR="004B5C4C" w:rsidRPr="00A432DB" w:rsidRDefault="004B5C4C" w:rsidP="004B5C4C">
      <w:pPr>
        <w:spacing w:after="0"/>
      </w:pPr>
    </w:p>
    <w:p w14:paraId="4E5B3692" w14:textId="70205E5F" w:rsidR="00AC7458" w:rsidRPr="00CC5EF0" w:rsidRDefault="00DC186E" w:rsidP="004B5C4C">
      <w:pPr>
        <w:spacing w:after="0"/>
        <w:rPr>
          <w:i/>
        </w:rPr>
      </w:pPr>
      <w:r w:rsidRPr="00CC5EF0">
        <w:rPr>
          <w:i/>
        </w:rPr>
        <w:t>SHGTS</w:t>
      </w:r>
      <w:r w:rsidR="00AC7458" w:rsidRPr="00CC5EF0">
        <w:rPr>
          <w:i/>
        </w:rPr>
        <w:t>:</w:t>
      </w:r>
      <w:r w:rsidRPr="00CC5EF0">
        <w:rPr>
          <w:i/>
        </w:rPr>
        <w:t xml:space="preserve"> Low</w:t>
      </w:r>
    </w:p>
    <w:p w14:paraId="65E24A95" w14:textId="51ACED91" w:rsidR="00DC186E" w:rsidRPr="00A432DB" w:rsidRDefault="00DC186E" w:rsidP="004B5C4C">
      <w:pPr>
        <w:spacing w:after="0"/>
      </w:pPr>
      <w:r w:rsidRPr="00A432DB">
        <w:t>There is no Privacy Act or proprietary data to protect. No awardee information is tracked on the grants; the system only tracks grant</w:t>
      </w:r>
      <w:r w:rsidR="00CB472A">
        <w:t>-</w:t>
      </w:r>
      <w:r w:rsidRPr="00A432DB">
        <w:t>specific data. If unauthorized personnel read data that they are not authorized to see, administrative action (such as grant suspension or a letter of reprimand) would be the most severe consequence. If competing grant candidates discovered the grant rating system, the financial impact would be under $100,000.</w:t>
      </w:r>
    </w:p>
    <w:p w14:paraId="355420E7" w14:textId="16BCCA27" w:rsidR="00DC186E" w:rsidRDefault="00DC186E" w:rsidP="004B5C4C">
      <w:pPr>
        <w:spacing w:after="0"/>
      </w:pPr>
    </w:p>
    <w:p w14:paraId="22E6645B" w14:textId="77777777" w:rsidR="00C60FBD" w:rsidRPr="00CC5EF0" w:rsidRDefault="00C60FBD" w:rsidP="00C60FBD">
      <w:pPr>
        <w:spacing w:after="0"/>
        <w:rPr>
          <w:i/>
        </w:rPr>
      </w:pPr>
      <w:r w:rsidRPr="00CC5EF0">
        <w:rPr>
          <w:i/>
        </w:rPr>
        <w:t>Research data: High</w:t>
      </w:r>
    </w:p>
    <w:p w14:paraId="7BA4C834" w14:textId="77777777" w:rsidR="00C60FBD" w:rsidRPr="00A432DB" w:rsidRDefault="00C60FBD" w:rsidP="00C60FBD">
      <w:pPr>
        <w:spacing w:after="0"/>
      </w:pPr>
      <w:r w:rsidRPr="00A432DB">
        <w:t>The research data contains medical information on research subjects and needs to b</w:t>
      </w:r>
      <w:r>
        <w:t>e</w:t>
      </w:r>
      <w:r w:rsidRPr="00A432DB">
        <w:t xml:space="preserve"> compliant with HIPAA regulations and protected from employees that do not have a need to know.</w:t>
      </w:r>
      <w:r>
        <w:t xml:space="preserve"> </w:t>
      </w:r>
      <w:r w:rsidRPr="00A432DB">
        <w:t xml:space="preserve">The research data also needs to be protected so that only the </w:t>
      </w:r>
      <w:r>
        <w:t>p</w:t>
      </w:r>
      <w:r w:rsidRPr="00A432DB">
        <w:t xml:space="preserve">rinciple </w:t>
      </w:r>
      <w:r>
        <w:t>i</w:t>
      </w:r>
      <w:r w:rsidRPr="00A432DB">
        <w:t>nvestigator can have access to it for the first year.</w:t>
      </w:r>
    </w:p>
    <w:p w14:paraId="63A3EDCB" w14:textId="77777777" w:rsidR="00C60FBD" w:rsidRPr="00A432DB" w:rsidRDefault="00C60FBD" w:rsidP="004B5C4C">
      <w:pPr>
        <w:spacing w:after="0"/>
      </w:pPr>
    </w:p>
    <w:p w14:paraId="7EB40C27" w14:textId="7222B1DC" w:rsidR="00AC7458" w:rsidRPr="00845D2A" w:rsidRDefault="00DC186E" w:rsidP="004B5C4C">
      <w:pPr>
        <w:spacing w:after="0"/>
        <w:rPr>
          <w:i/>
        </w:rPr>
      </w:pPr>
      <w:r w:rsidRPr="00CC5EF0">
        <w:rPr>
          <w:i/>
        </w:rPr>
        <w:t>Quick</w:t>
      </w:r>
      <w:r w:rsidR="00080B35">
        <w:rPr>
          <w:i/>
        </w:rPr>
        <w:t>B</w:t>
      </w:r>
      <w:r w:rsidRPr="00845D2A">
        <w:rPr>
          <w:i/>
        </w:rPr>
        <w:t>ooks</w:t>
      </w:r>
      <w:r w:rsidR="00AC7458" w:rsidRPr="00845D2A">
        <w:rPr>
          <w:i/>
        </w:rPr>
        <w:t>:</w:t>
      </w:r>
      <w:r w:rsidRPr="00845D2A">
        <w:rPr>
          <w:i/>
        </w:rPr>
        <w:t xml:space="preserve"> Medium</w:t>
      </w:r>
    </w:p>
    <w:p w14:paraId="777F1189" w14:textId="1B7FEAF1" w:rsidR="00DC186E" w:rsidRPr="00A432DB" w:rsidRDefault="00DC186E" w:rsidP="004B5C4C">
      <w:pPr>
        <w:spacing w:after="0"/>
      </w:pPr>
      <w:r w:rsidRPr="00A432DB">
        <w:t xml:space="preserve">There is </w:t>
      </w:r>
      <w:r w:rsidR="003C2E71">
        <w:t>P</w:t>
      </w:r>
      <w:r w:rsidRPr="00A432DB">
        <w:t>rivacy</w:t>
      </w:r>
      <w:r w:rsidR="00A91571">
        <w:t xml:space="preserve"> </w:t>
      </w:r>
      <w:r w:rsidR="003C2E71">
        <w:t>A</w:t>
      </w:r>
      <w:r w:rsidRPr="00A432DB">
        <w:t>ct data included in the Quick</w:t>
      </w:r>
      <w:r w:rsidR="00080B35">
        <w:t>B</w:t>
      </w:r>
      <w:r w:rsidRPr="00A432DB">
        <w:t>ooks database and the information should not be shared outside the payroll office.</w:t>
      </w:r>
    </w:p>
    <w:p w14:paraId="60D0A9E1" w14:textId="77777777" w:rsidR="00DC186E" w:rsidRPr="00A432DB" w:rsidRDefault="00DC186E" w:rsidP="004B5C4C">
      <w:pPr>
        <w:spacing w:after="0"/>
      </w:pPr>
    </w:p>
    <w:p w14:paraId="23065859" w14:textId="38C3D793" w:rsidR="00DC186E" w:rsidRPr="00CC5EF0" w:rsidRDefault="00DC186E" w:rsidP="004B5C4C">
      <w:pPr>
        <w:spacing w:after="0"/>
        <w:rPr>
          <w:u w:val="single"/>
        </w:rPr>
      </w:pPr>
      <w:r w:rsidRPr="00CC5EF0">
        <w:rPr>
          <w:u w:val="single"/>
        </w:rPr>
        <w:t xml:space="preserve">Integrity </w:t>
      </w:r>
    </w:p>
    <w:p w14:paraId="4C31F593" w14:textId="77777777" w:rsidR="004B5C4C" w:rsidRPr="00A432DB" w:rsidRDefault="004B5C4C" w:rsidP="004B5C4C">
      <w:pPr>
        <w:spacing w:after="0"/>
      </w:pPr>
    </w:p>
    <w:p w14:paraId="71530411" w14:textId="7E367BD1" w:rsidR="009D36FB" w:rsidRPr="00CC5EF0" w:rsidRDefault="00DC186E" w:rsidP="004B5C4C">
      <w:pPr>
        <w:spacing w:after="0"/>
        <w:rPr>
          <w:i/>
        </w:rPr>
      </w:pPr>
      <w:r w:rsidRPr="00CC5EF0">
        <w:rPr>
          <w:i/>
        </w:rPr>
        <w:t>SHGTS</w:t>
      </w:r>
      <w:r w:rsidR="009D36FB" w:rsidRPr="00CC5EF0">
        <w:rPr>
          <w:i/>
        </w:rPr>
        <w:t>:</w:t>
      </w:r>
      <w:r w:rsidRPr="00CC5EF0">
        <w:rPr>
          <w:i/>
        </w:rPr>
        <w:t xml:space="preserve"> Medium</w:t>
      </w:r>
    </w:p>
    <w:p w14:paraId="45780A93" w14:textId="7DAC6B8B" w:rsidR="00DC186E" w:rsidRDefault="00DC186E" w:rsidP="004B5C4C">
      <w:pPr>
        <w:spacing w:after="0"/>
      </w:pPr>
      <w:r w:rsidRPr="00A432DB">
        <w:lastRenderedPageBreak/>
        <w:t xml:space="preserve">The data maintained on the grant ratings does affect recommendations for particular grants. Since entire medical research establishments use these recommendations, the financial impact of manipulated ratings could be between $150,000 and $300,000, but less than </w:t>
      </w:r>
      <w:r w:rsidR="009D36FB">
        <w:t>$1,000,000</w:t>
      </w:r>
      <w:r w:rsidRPr="00A432DB">
        <w:t>. Anyone involved with such data manipulation would possibly be sued but not sent to jail.</w:t>
      </w:r>
    </w:p>
    <w:p w14:paraId="5AA6A383" w14:textId="45DBC7B5" w:rsidR="00C60FBD" w:rsidRDefault="00C60FBD" w:rsidP="004B5C4C">
      <w:pPr>
        <w:spacing w:after="0"/>
      </w:pPr>
    </w:p>
    <w:p w14:paraId="7E3E5430" w14:textId="77777777" w:rsidR="00C60FBD" w:rsidRPr="00CC5EF0" w:rsidRDefault="00C60FBD" w:rsidP="00C60FBD">
      <w:pPr>
        <w:spacing w:after="0"/>
        <w:rPr>
          <w:i/>
        </w:rPr>
      </w:pPr>
      <w:r w:rsidRPr="00CC5EF0">
        <w:rPr>
          <w:i/>
        </w:rPr>
        <w:t>Research Data: High</w:t>
      </w:r>
    </w:p>
    <w:p w14:paraId="3830A156" w14:textId="77777777" w:rsidR="00C60FBD" w:rsidRPr="00A432DB" w:rsidRDefault="00C60FBD" w:rsidP="00C60FBD">
      <w:pPr>
        <w:spacing w:after="0"/>
      </w:pPr>
      <w:r w:rsidRPr="00A432DB">
        <w:t>The integrity of the research data must be paramount since the loss of data or any change in the data may show incorrect results of the research.</w:t>
      </w:r>
    </w:p>
    <w:p w14:paraId="293A84BE" w14:textId="77777777" w:rsidR="00DC186E" w:rsidRPr="00A432DB" w:rsidRDefault="00DC186E" w:rsidP="004B5C4C">
      <w:pPr>
        <w:spacing w:after="0"/>
      </w:pPr>
    </w:p>
    <w:p w14:paraId="433A5167" w14:textId="1564DEDE" w:rsidR="009D36FB" w:rsidRPr="00CC5EF0" w:rsidRDefault="00DC186E" w:rsidP="004B5C4C">
      <w:pPr>
        <w:spacing w:after="0"/>
        <w:rPr>
          <w:i/>
        </w:rPr>
      </w:pPr>
      <w:r w:rsidRPr="00CC5EF0">
        <w:rPr>
          <w:i/>
        </w:rPr>
        <w:t>Quick</w:t>
      </w:r>
      <w:r w:rsidR="00080B35">
        <w:rPr>
          <w:i/>
        </w:rPr>
        <w:t>B</w:t>
      </w:r>
      <w:r w:rsidRPr="00CC5EF0">
        <w:rPr>
          <w:i/>
        </w:rPr>
        <w:t>ooks</w:t>
      </w:r>
      <w:r w:rsidR="009D36FB" w:rsidRPr="00CC5EF0">
        <w:rPr>
          <w:i/>
        </w:rPr>
        <w:t>:</w:t>
      </w:r>
      <w:r w:rsidRPr="00CC5EF0">
        <w:rPr>
          <w:i/>
        </w:rPr>
        <w:t xml:space="preserve"> High</w:t>
      </w:r>
    </w:p>
    <w:p w14:paraId="4503309C" w14:textId="2265D6AE" w:rsidR="00DC186E" w:rsidRPr="00A432DB" w:rsidRDefault="00DC186E" w:rsidP="004B5C4C">
      <w:pPr>
        <w:spacing w:after="0"/>
      </w:pPr>
      <w:r w:rsidRPr="00A432DB">
        <w:t xml:space="preserve">The integrity of the data for salaries and other information regarding employees needs to be accurate to make sure that everyone receives the </w:t>
      </w:r>
      <w:r w:rsidR="009D36FB">
        <w:t xml:space="preserve">appropriate </w:t>
      </w:r>
      <w:r w:rsidRPr="00A432DB">
        <w:t>salary</w:t>
      </w:r>
      <w:r w:rsidR="009D36FB">
        <w:t>,</w:t>
      </w:r>
      <w:r w:rsidRPr="00A432DB">
        <w:t xml:space="preserve"> based on job title and length of service.</w:t>
      </w:r>
    </w:p>
    <w:p w14:paraId="266CA45E" w14:textId="77777777" w:rsidR="00DC186E" w:rsidRPr="00A432DB" w:rsidRDefault="00DC186E" w:rsidP="004B5C4C">
      <w:pPr>
        <w:spacing w:after="0"/>
      </w:pPr>
    </w:p>
    <w:p w14:paraId="679CDBE1" w14:textId="77777777" w:rsidR="004B5C4C" w:rsidRPr="00CC5EF0" w:rsidRDefault="00DC186E" w:rsidP="004B5C4C">
      <w:pPr>
        <w:spacing w:after="0"/>
        <w:rPr>
          <w:u w:val="single"/>
        </w:rPr>
      </w:pPr>
      <w:r w:rsidRPr="00CC5EF0">
        <w:rPr>
          <w:u w:val="single"/>
        </w:rPr>
        <w:t>Availability</w:t>
      </w:r>
    </w:p>
    <w:p w14:paraId="1B0A3789" w14:textId="07AC332A" w:rsidR="00DC186E" w:rsidRPr="00A432DB" w:rsidRDefault="00DC186E" w:rsidP="004B5C4C">
      <w:pPr>
        <w:spacing w:after="0"/>
      </w:pPr>
    </w:p>
    <w:p w14:paraId="773A2AA5" w14:textId="2AB67FC0" w:rsidR="000D1C73" w:rsidRPr="00845D2A" w:rsidRDefault="00DC186E" w:rsidP="004B5C4C">
      <w:pPr>
        <w:spacing w:after="0"/>
        <w:rPr>
          <w:i/>
        </w:rPr>
      </w:pPr>
      <w:r w:rsidRPr="00845D2A">
        <w:rPr>
          <w:i/>
        </w:rPr>
        <w:t>SHGTS</w:t>
      </w:r>
      <w:r w:rsidR="000D1C73" w:rsidRPr="00845D2A">
        <w:rPr>
          <w:i/>
        </w:rPr>
        <w:t xml:space="preserve">: </w:t>
      </w:r>
      <w:r w:rsidRPr="00845D2A">
        <w:rPr>
          <w:i/>
        </w:rPr>
        <w:t>Low</w:t>
      </w:r>
    </w:p>
    <w:p w14:paraId="347695F4" w14:textId="1B8BC1B5" w:rsidR="00DC186E" w:rsidRDefault="00DC186E" w:rsidP="004B5C4C">
      <w:pPr>
        <w:spacing w:after="0"/>
      </w:pPr>
      <w:r w:rsidRPr="00A432DB">
        <w:t>The reports are much easier to prepare with the database and it would be inconvenient if the database were unavailable to locate specific grant</w:t>
      </w:r>
      <w:r w:rsidR="00CB472A">
        <w:t>s</w:t>
      </w:r>
      <w:r w:rsidRPr="00A432DB">
        <w:t xml:space="preserve">. However, manual inspection of invoices (for receipt information) and </w:t>
      </w:r>
      <w:r w:rsidR="000D1C73">
        <w:t>filed hard copies</w:t>
      </w:r>
      <w:r w:rsidRPr="00A432DB">
        <w:t xml:space="preserve"> (to locate grants) could be used. The consequences of the database being unavailable would </w:t>
      </w:r>
      <w:r w:rsidR="5F56A4EF" w:rsidRPr="5F56A4EF">
        <w:t xml:space="preserve">be viewed as </w:t>
      </w:r>
      <w:r w:rsidR="3A6FC657" w:rsidRPr="5F56A4EF">
        <w:t>an</w:t>
      </w:r>
      <w:r w:rsidR="05068155">
        <w:t xml:space="preserve"> inconv</w:t>
      </w:r>
      <w:r w:rsidR="1E2252BC">
        <w:t xml:space="preserve">enience but does not require a robust </w:t>
      </w:r>
      <w:r w:rsidR="00CB472A">
        <w:t>b</w:t>
      </w:r>
      <w:r w:rsidR="1E2252BC">
        <w:t xml:space="preserve">usiness </w:t>
      </w:r>
      <w:r w:rsidR="00CB472A">
        <w:t>c</w:t>
      </w:r>
      <w:r w:rsidR="1E2252BC">
        <w:t xml:space="preserve">ontinuity </w:t>
      </w:r>
      <w:r w:rsidR="00CB472A">
        <w:t>p</w:t>
      </w:r>
      <w:r w:rsidR="1E2252BC">
        <w:t>lan for continued access</w:t>
      </w:r>
      <w:r w:rsidR="5F56A4EF" w:rsidRPr="5F56A4EF">
        <w:t>.</w:t>
      </w:r>
      <w:r w:rsidR="00850646" w:rsidRPr="14408B02">
        <w:t xml:space="preserve"> </w:t>
      </w:r>
      <w:r w:rsidRPr="00A432DB">
        <w:t>The extra manpower required to manually prepare the reports would be less than $100,000 since</w:t>
      </w:r>
      <w:r w:rsidR="00850646" w:rsidRPr="14408B02">
        <w:t>,</w:t>
      </w:r>
      <w:r w:rsidRPr="00A432DB">
        <w:t xml:space="preserve"> at worst, a contractor could be hired to prepare the most important reports for </w:t>
      </w:r>
      <w:r w:rsidR="00850646">
        <w:t>less than that amount</w:t>
      </w:r>
      <w:r w:rsidRPr="14408B02">
        <w:t>.</w:t>
      </w:r>
    </w:p>
    <w:p w14:paraId="5B6B7ED6" w14:textId="77777777" w:rsidR="00C60FBD" w:rsidRPr="00A432DB" w:rsidRDefault="00C60FBD" w:rsidP="00C60FBD">
      <w:pPr>
        <w:spacing w:after="0"/>
      </w:pPr>
    </w:p>
    <w:p w14:paraId="45EDCAE8" w14:textId="77777777" w:rsidR="00C60FBD" w:rsidRPr="00935FA4" w:rsidRDefault="00C60FBD" w:rsidP="00C60FBD">
      <w:pPr>
        <w:spacing w:after="0"/>
        <w:rPr>
          <w:b/>
          <w:i/>
        </w:rPr>
      </w:pPr>
      <w:r w:rsidRPr="00935FA4">
        <w:rPr>
          <w:i/>
        </w:rPr>
        <w:t>Research Data: Medium</w:t>
      </w:r>
    </w:p>
    <w:p w14:paraId="4E8E0717" w14:textId="5B92EC55" w:rsidR="00C60FBD" w:rsidRPr="00DC186E" w:rsidRDefault="00C60FBD" w:rsidP="00C60FBD">
      <w:pPr>
        <w:spacing w:after="0"/>
      </w:pPr>
      <w:r w:rsidRPr="00A432DB">
        <w:t xml:space="preserve">The research data does not need </w:t>
      </w:r>
      <w:r>
        <w:t xml:space="preserve">to be available 24 hours, </w:t>
      </w:r>
      <w:r w:rsidRPr="00A432DB">
        <w:t xml:space="preserve">but the information should be available when the </w:t>
      </w:r>
      <w:r>
        <w:t>p</w:t>
      </w:r>
      <w:r w:rsidRPr="00A432DB">
        <w:t xml:space="preserve">rincipal </w:t>
      </w:r>
      <w:r>
        <w:t>i</w:t>
      </w:r>
      <w:r w:rsidRPr="00A432DB">
        <w:t xml:space="preserve">nvestigator is preparing </w:t>
      </w:r>
      <w:r>
        <w:t xml:space="preserve">the </w:t>
      </w:r>
      <w:r w:rsidRPr="00A432DB">
        <w:t>final research report</w:t>
      </w:r>
      <w:r w:rsidRPr="7F87B1E0">
        <w:t xml:space="preserve">. </w:t>
      </w:r>
      <w:r w:rsidRPr="00A432DB">
        <w:t xml:space="preserve">A </w:t>
      </w:r>
      <w:r w:rsidR="00CB472A">
        <w:t>service</w:t>
      </w:r>
      <w:r w:rsidR="007177C6">
        <w:t>-</w:t>
      </w:r>
      <w:r w:rsidR="00CB472A">
        <w:t>level agreement (</w:t>
      </w:r>
      <w:r w:rsidRPr="00A432DB">
        <w:t>SLA</w:t>
      </w:r>
      <w:r w:rsidR="00CB472A">
        <w:t>)</w:t>
      </w:r>
      <w:r w:rsidRPr="00A432DB">
        <w:t xml:space="preserve"> and uptime schedule will be provided to researchers upon gaining approval to use the application.</w:t>
      </w:r>
    </w:p>
    <w:p w14:paraId="3AF33375" w14:textId="77777777" w:rsidR="00DC186E" w:rsidRPr="00A432DB" w:rsidRDefault="00DC186E" w:rsidP="004B5C4C">
      <w:pPr>
        <w:spacing w:after="0"/>
      </w:pPr>
    </w:p>
    <w:p w14:paraId="2F025AF2" w14:textId="2E815FD5" w:rsidR="005E4D31" w:rsidRPr="00CC5EF0" w:rsidRDefault="00DC186E" w:rsidP="004B5C4C">
      <w:pPr>
        <w:spacing w:after="0"/>
        <w:rPr>
          <w:i/>
        </w:rPr>
      </w:pPr>
      <w:r w:rsidRPr="00CC5EF0">
        <w:rPr>
          <w:i/>
        </w:rPr>
        <w:t>Quick</w:t>
      </w:r>
      <w:r w:rsidR="00080B35">
        <w:rPr>
          <w:i/>
        </w:rPr>
        <w:t>B</w:t>
      </w:r>
      <w:r w:rsidRPr="00CC5EF0">
        <w:rPr>
          <w:i/>
        </w:rPr>
        <w:t>ooks</w:t>
      </w:r>
      <w:r w:rsidR="005E4D31" w:rsidRPr="00CC5EF0">
        <w:rPr>
          <w:i/>
        </w:rPr>
        <w:t xml:space="preserve">: </w:t>
      </w:r>
      <w:r w:rsidRPr="00CC5EF0">
        <w:rPr>
          <w:i/>
        </w:rPr>
        <w:t>Medium</w:t>
      </w:r>
    </w:p>
    <w:p w14:paraId="1F09ED64" w14:textId="344637E2" w:rsidR="00DC186E" w:rsidRDefault="00DC186E" w:rsidP="004B5C4C">
      <w:pPr>
        <w:spacing w:after="0"/>
      </w:pPr>
      <w:r w:rsidRPr="00A432DB">
        <w:t>The information in the Quick</w:t>
      </w:r>
      <w:r w:rsidR="00080B35">
        <w:t>B</w:t>
      </w:r>
      <w:r w:rsidRPr="00A432DB">
        <w:t>ooks database needs to be available on paydays</w:t>
      </w:r>
      <w:r w:rsidR="005E4D31">
        <w:t xml:space="preserve"> (</w:t>
      </w:r>
      <w:r w:rsidRPr="00A432DB">
        <w:t>every Friday</w:t>
      </w:r>
      <w:r w:rsidR="005E4D31">
        <w:t>)</w:t>
      </w:r>
      <w:r w:rsidRPr="00A432DB">
        <w:t>.</w:t>
      </w:r>
      <w:r w:rsidR="00317019">
        <w:t xml:space="preserve"> </w:t>
      </w:r>
      <w:r w:rsidRPr="00A432DB">
        <w:t>Hard copies are made of the information and stored in a filing cabinet, but th</w:t>
      </w:r>
      <w:r w:rsidR="005E4D31">
        <w:t>at</w:t>
      </w:r>
      <w:r w:rsidRPr="00A432DB">
        <w:t xml:space="preserve"> information may be dated.</w:t>
      </w:r>
    </w:p>
    <w:p w14:paraId="19651111" w14:textId="6809625F" w:rsidR="00095BF9" w:rsidRPr="00DC186E" w:rsidRDefault="00095BF9" w:rsidP="004B5C4C">
      <w:pPr>
        <w:spacing w:after="0"/>
      </w:pPr>
    </w:p>
    <w:sectPr w:rsidR="00095BF9" w:rsidRPr="00DC186E" w:rsidSect="00675E73">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025EC" w14:textId="77777777" w:rsidR="000109A4" w:rsidRDefault="000109A4" w:rsidP="00650D21">
      <w:r>
        <w:separator/>
      </w:r>
    </w:p>
  </w:endnote>
  <w:endnote w:type="continuationSeparator" w:id="0">
    <w:p w14:paraId="21D2D069" w14:textId="77777777" w:rsidR="000109A4" w:rsidRDefault="000109A4" w:rsidP="0065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noProof/>
      </w:rPr>
    </w:sdtEndPr>
    <w:sdtContent>
      <w:p w14:paraId="2375B7D8" w14:textId="77777777" w:rsidR="00B75CB2" w:rsidRDefault="00A1563C" w:rsidP="00650D21">
        <w:pPr>
          <w:pStyle w:val="Footer"/>
        </w:pPr>
        <w:r>
          <w:rPr>
            <w:noProof/>
          </w:rPr>
          <w:drawing>
            <wp:inline distT="0" distB="0" distL="0" distR="0" wp14:anchorId="704AE924" wp14:editId="04DF091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61AA658" w14:textId="13418343" w:rsidR="00862194" w:rsidRPr="00C44C87" w:rsidRDefault="00A1563C" w:rsidP="00650D21">
        <w:pPr>
          <w:pStyle w:val="Footer"/>
        </w:pPr>
        <w:r w:rsidRPr="00C44C87">
          <w:t xml:space="preserve">PAGE </w:t>
        </w:r>
        <w:r w:rsidR="00862194" w:rsidRPr="00C44C87">
          <w:fldChar w:fldCharType="begin"/>
        </w:r>
        <w:r w:rsidR="00862194" w:rsidRPr="00C44C87">
          <w:instrText xml:space="preserve"> PAGE   \* MERGEFORMAT </w:instrText>
        </w:r>
        <w:r w:rsidR="00862194" w:rsidRPr="00C44C87">
          <w:fldChar w:fldCharType="separate"/>
        </w:r>
        <w:r w:rsidR="00711AD4">
          <w:rPr>
            <w:noProof/>
          </w:rPr>
          <w:t>6</w:t>
        </w:r>
        <w:r w:rsidR="00862194" w:rsidRPr="00C44C87">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noProof/>
      </w:rPr>
    </w:sdtEndPr>
    <w:sdtContent>
      <w:p w14:paraId="373D3A1F" w14:textId="77777777" w:rsidR="00B27A03" w:rsidRDefault="00B27A03" w:rsidP="00650D21">
        <w:pPr>
          <w:pStyle w:val="Footer"/>
        </w:pPr>
        <w:r>
          <w:rPr>
            <w:noProof/>
          </w:rPr>
          <w:drawing>
            <wp:inline distT="0" distB="0" distL="0" distR="0" wp14:anchorId="7B6C3FF8" wp14:editId="02DF0907">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2EB7C6C" w14:textId="655DFDDC" w:rsidR="00B27A03" w:rsidRPr="00C44C87" w:rsidRDefault="00B27A03" w:rsidP="00650D21">
        <w:pPr>
          <w:pStyle w:val="Footer"/>
        </w:pPr>
        <w:r w:rsidRPr="00C44C87">
          <w:t xml:space="preserve">PAGE </w:t>
        </w:r>
        <w:r w:rsidRPr="00C44C87">
          <w:fldChar w:fldCharType="begin"/>
        </w:r>
        <w:r w:rsidRPr="00C44C87">
          <w:instrText xml:space="preserve"> PAGE   \* MERGEFORMAT </w:instrText>
        </w:r>
        <w:r w:rsidRPr="00C44C87">
          <w:fldChar w:fldCharType="separate"/>
        </w:r>
        <w:r w:rsidR="00711AD4">
          <w:rPr>
            <w:noProof/>
          </w:rPr>
          <w:t>1</w:t>
        </w:r>
        <w:r w:rsidRPr="00C44C87">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9013E" w14:textId="77777777" w:rsidR="000109A4" w:rsidRDefault="000109A4" w:rsidP="00650D21">
      <w:r>
        <w:separator/>
      </w:r>
    </w:p>
  </w:footnote>
  <w:footnote w:type="continuationSeparator" w:id="0">
    <w:p w14:paraId="118CCE39" w14:textId="77777777" w:rsidR="000109A4" w:rsidRDefault="000109A4" w:rsidP="00650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61B09" w14:textId="1C697807" w:rsidR="00A77F02" w:rsidRPr="00A77F02" w:rsidRDefault="00B2018E" w:rsidP="00650D21">
    <w:pPr>
      <w:pStyle w:val="Header"/>
    </w:pPr>
    <w:r>
      <w:rPr>
        <w:i/>
      </w:rPr>
      <w:t>C726: Case Study</w:t>
    </w:r>
    <w:r w:rsidR="00095BF9" w:rsidRPr="00095BF9">
      <w:ptab w:relativeTo="margin" w:alignment="right" w:leader="none"/>
    </w:r>
    <w:r w:rsidR="00575187">
      <w:t>HBWC</w:t>
    </w:r>
    <w:r>
      <w:t xml:space="preserve"> Case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819E5" w14:textId="77777777" w:rsidR="00B27A03" w:rsidRDefault="00AD29C7" w:rsidP="00650D21">
    <w:pPr>
      <w:pStyle w:val="Header"/>
    </w:pPr>
    <w:r>
      <w:t>C726</w:t>
    </w:r>
    <w:r w:rsidR="00B27A03" w:rsidRPr="00095BF9">
      <w:t xml:space="preserve">: </w:t>
    </w:r>
    <w:r>
      <w:t>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58"/>
    <w:multiLevelType w:val="hybridMultilevel"/>
    <w:tmpl w:val="517A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46E15"/>
    <w:multiLevelType w:val="multilevel"/>
    <w:tmpl w:val="BC9C5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526537"/>
    <w:multiLevelType w:val="hybridMultilevel"/>
    <w:tmpl w:val="9D6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94"/>
    <w:rsid w:val="000109A4"/>
    <w:rsid w:val="00046DD8"/>
    <w:rsid w:val="000747A3"/>
    <w:rsid w:val="00080B35"/>
    <w:rsid w:val="000841DE"/>
    <w:rsid w:val="00087D65"/>
    <w:rsid w:val="00095BF9"/>
    <w:rsid w:val="000B7DC0"/>
    <w:rsid w:val="000D1C73"/>
    <w:rsid w:val="000F0739"/>
    <w:rsid w:val="000F6CF4"/>
    <w:rsid w:val="001220B1"/>
    <w:rsid w:val="00134E54"/>
    <w:rsid w:val="001449FC"/>
    <w:rsid w:val="001515F5"/>
    <w:rsid w:val="00172A9D"/>
    <w:rsid w:val="00180745"/>
    <w:rsid w:val="001F1EA7"/>
    <w:rsid w:val="00220CBA"/>
    <w:rsid w:val="00245680"/>
    <w:rsid w:val="00246395"/>
    <w:rsid w:val="0027574D"/>
    <w:rsid w:val="00284F84"/>
    <w:rsid w:val="0029309E"/>
    <w:rsid w:val="002B1C90"/>
    <w:rsid w:val="002C066C"/>
    <w:rsid w:val="002D002A"/>
    <w:rsid w:val="00300618"/>
    <w:rsid w:val="003127B2"/>
    <w:rsid w:val="00317019"/>
    <w:rsid w:val="00341515"/>
    <w:rsid w:val="00361CB8"/>
    <w:rsid w:val="00362206"/>
    <w:rsid w:val="003B234E"/>
    <w:rsid w:val="003B4B65"/>
    <w:rsid w:val="003B78D3"/>
    <w:rsid w:val="003B7F8C"/>
    <w:rsid w:val="003C2E71"/>
    <w:rsid w:val="003C76CA"/>
    <w:rsid w:val="003E6887"/>
    <w:rsid w:val="003F079B"/>
    <w:rsid w:val="003F2478"/>
    <w:rsid w:val="0040542F"/>
    <w:rsid w:val="00435DCB"/>
    <w:rsid w:val="00457FE2"/>
    <w:rsid w:val="00460E7C"/>
    <w:rsid w:val="004678E4"/>
    <w:rsid w:val="00494926"/>
    <w:rsid w:val="004A0CC3"/>
    <w:rsid w:val="004A219F"/>
    <w:rsid w:val="004A6F66"/>
    <w:rsid w:val="004B5C4C"/>
    <w:rsid w:val="004C62EA"/>
    <w:rsid w:val="004E2B5C"/>
    <w:rsid w:val="004E3314"/>
    <w:rsid w:val="004E4731"/>
    <w:rsid w:val="004F3E47"/>
    <w:rsid w:val="0050507C"/>
    <w:rsid w:val="005701DF"/>
    <w:rsid w:val="00571BEF"/>
    <w:rsid w:val="00575187"/>
    <w:rsid w:val="005D2B50"/>
    <w:rsid w:val="005E4D31"/>
    <w:rsid w:val="00623774"/>
    <w:rsid w:val="00650D21"/>
    <w:rsid w:val="00666633"/>
    <w:rsid w:val="00675E73"/>
    <w:rsid w:val="00693316"/>
    <w:rsid w:val="006B2640"/>
    <w:rsid w:val="006B3189"/>
    <w:rsid w:val="006D50B6"/>
    <w:rsid w:val="006F2FF1"/>
    <w:rsid w:val="00711AD4"/>
    <w:rsid w:val="007177C6"/>
    <w:rsid w:val="007440E0"/>
    <w:rsid w:val="00786629"/>
    <w:rsid w:val="00795DD6"/>
    <w:rsid w:val="00797FEF"/>
    <w:rsid w:val="007A49ED"/>
    <w:rsid w:val="007B0B02"/>
    <w:rsid w:val="007C6F26"/>
    <w:rsid w:val="00845D2A"/>
    <w:rsid w:val="00850646"/>
    <w:rsid w:val="00862194"/>
    <w:rsid w:val="00865EB7"/>
    <w:rsid w:val="0087280C"/>
    <w:rsid w:val="008A6767"/>
    <w:rsid w:val="008E1CA8"/>
    <w:rsid w:val="008E346D"/>
    <w:rsid w:val="009035F4"/>
    <w:rsid w:val="00905574"/>
    <w:rsid w:val="009174DF"/>
    <w:rsid w:val="00932709"/>
    <w:rsid w:val="00935FA4"/>
    <w:rsid w:val="00942D4C"/>
    <w:rsid w:val="00953E19"/>
    <w:rsid w:val="00961782"/>
    <w:rsid w:val="00965F5F"/>
    <w:rsid w:val="00980638"/>
    <w:rsid w:val="00994906"/>
    <w:rsid w:val="009C2EBF"/>
    <w:rsid w:val="009D36FB"/>
    <w:rsid w:val="009E3F7D"/>
    <w:rsid w:val="009F0437"/>
    <w:rsid w:val="009F34C2"/>
    <w:rsid w:val="00A008B8"/>
    <w:rsid w:val="00A02014"/>
    <w:rsid w:val="00A12A2F"/>
    <w:rsid w:val="00A12D04"/>
    <w:rsid w:val="00A1563C"/>
    <w:rsid w:val="00A23371"/>
    <w:rsid w:val="00A32BEA"/>
    <w:rsid w:val="00A331F5"/>
    <w:rsid w:val="00A36D27"/>
    <w:rsid w:val="00A37E64"/>
    <w:rsid w:val="00A55456"/>
    <w:rsid w:val="00A6436A"/>
    <w:rsid w:val="00A73D69"/>
    <w:rsid w:val="00A756A9"/>
    <w:rsid w:val="00A77F02"/>
    <w:rsid w:val="00A86922"/>
    <w:rsid w:val="00A91571"/>
    <w:rsid w:val="00A949AC"/>
    <w:rsid w:val="00AA0157"/>
    <w:rsid w:val="00AA4870"/>
    <w:rsid w:val="00AC59ED"/>
    <w:rsid w:val="00AC7458"/>
    <w:rsid w:val="00AD29C7"/>
    <w:rsid w:val="00AE6AFF"/>
    <w:rsid w:val="00AE6E64"/>
    <w:rsid w:val="00AE7710"/>
    <w:rsid w:val="00B2018E"/>
    <w:rsid w:val="00B27A03"/>
    <w:rsid w:val="00B33707"/>
    <w:rsid w:val="00B4246D"/>
    <w:rsid w:val="00B4310E"/>
    <w:rsid w:val="00B75CB2"/>
    <w:rsid w:val="00B83B04"/>
    <w:rsid w:val="00B85B8A"/>
    <w:rsid w:val="00BA608A"/>
    <w:rsid w:val="00BB48ED"/>
    <w:rsid w:val="00BC4523"/>
    <w:rsid w:val="00BD06FB"/>
    <w:rsid w:val="00BE2108"/>
    <w:rsid w:val="00BF4EC7"/>
    <w:rsid w:val="00C34A49"/>
    <w:rsid w:val="00C40A7C"/>
    <w:rsid w:val="00C44C87"/>
    <w:rsid w:val="00C51626"/>
    <w:rsid w:val="00C60FBD"/>
    <w:rsid w:val="00C918C0"/>
    <w:rsid w:val="00CB138F"/>
    <w:rsid w:val="00CB472A"/>
    <w:rsid w:val="00CC5EF0"/>
    <w:rsid w:val="00CD559E"/>
    <w:rsid w:val="00CF3E90"/>
    <w:rsid w:val="00CF7381"/>
    <w:rsid w:val="00D37DF0"/>
    <w:rsid w:val="00D4523F"/>
    <w:rsid w:val="00D5690F"/>
    <w:rsid w:val="00D76F62"/>
    <w:rsid w:val="00D81541"/>
    <w:rsid w:val="00DA609D"/>
    <w:rsid w:val="00DC186E"/>
    <w:rsid w:val="00DD4466"/>
    <w:rsid w:val="00E00813"/>
    <w:rsid w:val="00E11C03"/>
    <w:rsid w:val="00E26868"/>
    <w:rsid w:val="00E313C3"/>
    <w:rsid w:val="00E46060"/>
    <w:rsid w:val="00E6232D"/>
    <w:rsid w:val="00E640EF"/>
    <w:rsid w:val="00E8661F"/>
    <w:rsid w:val="00E87851"/>
    <w:rsid w:val="00E95D08"/>
    <w:rsid w:val="00EB76CD"/>
    <w:rsid w:val="00EF1951"/>
    <w:rsid w:val="00EF501B"/>
    <w:rsid w:val="00EF7BD2"/>
    <w:rsid w:val="00F0624F"/>
    <w:rsid w:val="00F06A5E"/>
    <w:rsid w:val="00F61999"/>
    <w:rsid w:val="00F74FE7"/>
    <w:rsid w:val="00F855CC"/>
    <w:rsid w:val="00FA79AA"/>
    <w:rsid w:val="00FF4726"/>
    <w:rsid w:val="05068155"/>
    <w:rsid w:val="0898CFBD"/>
    <w:rsid w:val="0A4EB28C"/>
    <w:rsid w:val="0AC48249"/>
    <w:rsid w:val="106E5903"/>
    <w:rsid w:val="14408B02"/>
    <w:rsid w:val="1E2252BC"/>
    <w:rsid w:val="2A1E39F4"/>
    <w:rsid w:val="2C392389"/>
    <w:rsid w:val="33B70CF1"/>
    <w:rsid w:val="38EBE912"/>
    <w:rsid w:val="3A6FC657"/>
    <w:rsid w:val="3C3BCB42"/>
    <w:rsid w:val="42335ED0"/>
    <w:rsid w:val="4A90E676"/>
    <w:rsid w:val="505A5BC6"/>
    <w:rsid w:val="53FB6163"/>
    <w:rsid w:val="5EF9DA2B"/>
    <w:rsid w:val="5F56A4EF"/>
    <w:rsid w:val="680BFA45"/>
    <w:rsid w:val="6D5C0156"/>
    <w:rsid w:val="71FA8B0D"/>
    <w:rsid w:val="7485A066"/>
    <w:rsid w:val="7BA9573D"/>
    <w:rsid w:val="7E455491"/>
    <w:rsid w:val="7F427AE7"/>
    <w:rsid w:val="7F87B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DD34586"/>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D21"/>
    <w:rPr>
      <w:rFonts w:ascii="Verdana" w:hAnsi="Verdan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styleId="CommentReference">
    <w:name w:val="annotation reference"/>
    <w:basedOn w:val="DefaultParagraphFont"/>
    <w:uiPriority w:val="99"/>
    <w:semiHidden/>
    <w:unhideWhenUsed/>
    <w:rsid w:val="00E11C03"/>
    <w:rPr>
      <w:sz w:val="16"/>
      <w:szCs w:val="16"/>
    </w:rPr>
  </w:style>
  <w:style w:type="paragraph" w:styleId="CommentText">
    <w:name w:val="annotation text"/>
    <w:basedOn w:val="Normal"/>
    <w:link w:val="CommentTextChar"/>
    <w:uiPriority w:val="99"/>
    <w:unhideWhenUsed/>
    <w:rsid w:val="00E11C03"/>
    <w:pPr>
      <w:spacing w:line="240" w:lineRule="auto"/>
    </w:pPr>
  </w:style>
  <w:style w:type="character" w:customStyle="1" w:styleId="CommentTextChar">
    <w:name w:val="Comment Text Char"/>
    <w:basedOn w:val="DefaultParagraphFont"/>
    <w:link w:val="CommentText"/>
    <w:uiPriority w:val="99"/>
    <w:rsid w:val="00E11C03"/>
    <w:rPr>
      <w:sz w:val="20"/>
      <w:szCs w:val="20"/>
    </w:rPr>
  </w:style>
  <w:style w:type="paragraph" w:styleId="CommentSubject">
    <w:name w:val="annotation subject"/>
    <w:basedOn w:val="CommentText"/>
    <w:next w:val="CommentText"/>
    <w:link w:val="CommentSubjectChar"/>
    <w:uiPriority w:val="99"/>
    <w:semiHidden/>
    <w:unhideWhenUsed/>
    <w:rsid w:val="00E11C03"/>
    <w:rPr>
      <w:b/>
      <w:bCs/>
    </w:rPr>
  </w:style>
  <w:style w:type="character" w:customStyle="1" w:styleId="CommentSubjectChar">
    <w:name w:val="Comment Subject Char"/>
    <w:basedOn w:val="CommentTextChar"/>
    <w:link w:val="CommentSubject"/>
    <w:uiPriority w:val="99"/>
    <w:semiHidden/>
    <w:rsid w:val="00E11C03"/>
    <w:rPr>
      <w:b/>
      <w:bCs/>
      <w:sz w:val="20"/>
      <w:szCs w:val="20"/>
    </w:rPr>
  </w:style>
  <w:style w:type="paragraph" w:styleId="BalloonText">
    <w:name w:val="Balloon Text"/>
    <w:basedOn w:val="Normal"/>
    <w:link w:val="BalloonTextChar"/>
    <w:uiPriority w:val="99"/>
    <w:semiHidden/>
    <w:unhideWhenUsed/>
    <w:rsid w:val="00E11C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03"/>
    <w:rPr>
      <w:rFonts w:ascii="Segoe UI" w:hAnsi="Segoe UI" w:cs="Segoe UI"/>
      <w:sz w:val="18"/>
      <w:szCs w:val="18"/>
    </w:rPr>
  </w:style>
  <w:style w:type="paragraph" w:styleId="ListParagraph">
    <w:name w:val="List Paragraph"/>
    <w:basedOn w:val="Normal"/>
    <w:uiPriority w:val="34"/>
    <w:qFormat/>
    <w:rsid w:val="00650D21"/>
    <w:pPr>
      <w:ind w:left="720"/>
      <w:contextualSpacing/>
    </w:pPr>
  </w:style>
  <w:style w:type="paragraph" w:styleId="Revision">
    <w:name w:val="Revision"/>
    <w:hidden/>
    <w:uiPriority w:val="99"/>
    <w:semiHidden/>
    <w:rsid w:val="00BA608A"/>
    <w:pPr>
      <w:spacing w:after="0" w:line="240" w:lineRule="auto"/>
    </w:pPr>
    <w:rPr>
      <w:rFonts w:ascii="Verdana" w:hAnsi="Verdana"/>
      <w:sz w:val="20"/>
      <w:szCs w:val="20"/>
    </w:rPr>
  </w:style>
  <w:style w:type="character" w:styleId="Hyperlink">
    <w:name w:val="Hyperlink"/>
    <w:basedOn w:val="DefaultParagraphFont"/>
    <w:uiPriority w:val="99"/>
    <w:unhideWhenUsed/>
    <w:rsid w:val="00A32BEA"/>
    <w:rPr>
      <w:color w:val="0563C1" w:themeColor="hyperlink"/>
      <w:u w:val="single"/>
    </w:rPr>
  </w:style>
  <w:style w:type="character" w:styleId="UnresolvedMention">
    <w:name w:val="Unresolved Mention"/>
    <w:basedOn w:val="DefaultParagraphFont"/>
    <w:uiPriority w:val="99"/>
    <w:semiHidden/>
    <w:unhideWhenUsed/>
    <w:rsid w:val="00A32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Value>N/A</Value>
    </Doc_x0020_Type>
    <qrac xmlns="0feec74c-ecc7-44c3-9c64-3623cf89ed41" xsi:nil="true"/>
    <_ip_UnifiedCompliancePolicyUIAction xmlns="http://schemas.microsoft.com/sharepoint/v3" xsi:nil="true"/>
    <_ip_UnifiedCompliancePolicyProperties xmlns="http://schemas.microsoft.com/sharepoint/v3" xsi:nil="true"/>
    <AssessmentCode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5A1FA-72B9-49AC-9977-FC9923201C6B}">
  <ds:schemaRefs>
    <ds:schemaRef ds:uri="http://schemas.microsoft.com/sharepoint/v3"/>
    <ds:schemaRef ds:uri="1f707338-ea0f-4fe5-baee-59b996692b22"/>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0feec74c-ecc7-44c3-9c64-3623cf89ed41"/>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D45F11E3-32C3-4EE7-8F4D-5F18C9D3B713}">
  <ds:schemaRefs>
    <ds:schemaRef ds:uri="http://schemas.microsoft.com/sharepoint/v3/contenttype/forms"/>
  </ds:schemaRefs>
</ds:datastoreItem>
</file>

<file path=customXml/itemProps4.xml><?xml version="1.0" encoding="utf-8"?>
<ds:datastoreItem xmlns:ds="http://schemas.openxmlformats.org/officeDocument/2006/customXml" ds:itemID="{2F901374-8A68-44F4-BB8E-7A9CC9590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D0A431-7DDC-46BE-B406-168A33ED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Heidi MacLeod</cp:lastModifiedBy>
  <cp:revision>2</cp:revision>
  <dcterms:created xsi:type="dcterms:W3CDTF">2023-02-09T22:21:00Z</dcterms:created>
  <dcterms:modified xsi:type="dcterms:W3CDTF">2023-02-09T22:21:00Z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