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3B8F1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6"/>
          <w:szCs w:val="36"/>
          <w:shd w:val="clear" w:fill="FFFFFF"/>
          <w:vertAlign w:val="baseline"/>
          <w:lang w:val="uk"/>
        </w:rPr>
        <w:t>МІНІСТЕРСТВО ОСВІТИ І НАУКИ УКРАЇНИ</w:t>
      </w:r>
    </w:p>
    <w:p w14:paraId="387876E3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ЛЬВІВСЬКИЙ НАЦІОНАЛЬНИЙ УНІВЕРСИТЕТ ВЕТЕРИНАРНОЇ МЕДИЦИНИ ТА БІОТЕХНОЛОГІЙ ІМ.</w:t>
      </w:r>
    </w:p>
    <w:p w14:paraId="21F35E27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center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ГЖИЦЬКОГО</w:t>
      </w:r>
    </w:p>
    <w:p w14:paraId="588AF87B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</w:p>
    <w:p w14:paraId="0299A9DA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0" w:right="0" w:rightChars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Факультет                                                                                    Кафедра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03BE727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-225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Механіки, енерге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 xml:space="preserve">тики                         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 xml:space="preserve">      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механіки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 xml:space="preserve">,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 xml:space="preserve">енергетики                                                             інформаційних </w:t>
      </w:r>
    </w:p>
    <w:p w14:paraId="598962F8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-2250" w:right="0" w:rightChars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тетехн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 xml:space="preserve">                                                                  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та ІТ                                                                                              технологій</w:t>
      </w:r>
      <w:bookmarkStart w:id="0" w:name="_GoBack"/>
      <w:bookmarkEnd w:id="0"/>
    </w:p>
    <w:p w14:paraId="305A197D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Chars="-2250" w:right="0" w:rightChars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 xml:space="preserve"> Іформаційни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хтехнологій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а ІТ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66DBDFB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textAlignment w:val="baseline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</w:pPr>
    </w:p>
    <w:p w14:paraId="34AA859F">
      <w:pPr>
        <w:pStyle w:val="7"/>
        <w:numPr>
          <w:numId w:val="0"/>
        </w:numPr>
        <w:bidi w:val="0"/>
        <w:ind w:leftChars="0"/>
        <w:jc w:val="center"/>
        <w:rPr>
          <w:rFonts w:hint="default"/>
          <w:sz w:val="32"/>
          <w:szCs w:val="32"/>
          <w:lang w:val="uk-UA"/>
        </w:rPr>
      </w:pPr>
      <w:r>
        <w:rPr>
          <w:rFonts w:hint="default"/>
          <w:sz w:val="32"/>
          <w:szCs w:val="32"/>
          <w:lang w:val="uk-UA"/>
        </w:rPr>
        <w:t>Звіт</w:t>
      </w:r>
    </w:p>
    <w:p w14:paraId="235B4830">
      <w:pPr>
        <w:pStyle w:val="9"/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uk-UA"/>
        </w:rPr>
      </w:pPr>
      <w:r>
        <w:rPr>
          <w:rFonts w:hint="default"/>
          <w:lang w:val="uk-UA"/>
        </w:rPr>
        <w:t>на тему</w:t>
      </w:r>
      <w:r>
        <w:rPr>
          <w:rFonts w:hint="default"/>
          <w:lang w:val="en-US"/>
        </w:rPr>
        <w:t xml:space="preserve">: </w:t>
      </w:r>
      <w:r>
        <w:rPr>
          <w:rStyle w:val="10"/>
        </w:rPr>
        <w:t>Розпізнавання типу системи</w:t>
      </w:r>
    </w:p>
    <w:p w14:paraId="32876E6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08C7DA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4D4CD7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13B177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E8030B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5165328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37EFD6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4B3AEB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00BDE3D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720" w:right="0" w:firstLine="0"/>
        <w:jc w:val="righ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6B0E7DE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right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</w:pPr>
    </w:p>
    <w:p w14:paraId="5EC092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Виконав студент групи КН-31</w:t>
      </w: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  <w:t>:</w:t>
      </w:r>
    </w:p>
    <w:p w14:paraId="69BCF9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Грицаюк Максим</w:t>
      </w:r>
    </w:p>
    <w:p w14:paraId="2A336A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Перевірив</w:t>
      </w: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en-US"/>
        </w:rPr>
        <w:t>:</w:t>
      </w:r>
    </w:p>
    <w:p w14:paraId="6251EA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0" w:after="0" w:line="360" w:lineRule="auto"/>
        <w:ind w:left="720" w:right="0" w:firstLine="0"/>
        <w:jc w:val="right"/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</w:pPr>
      <w:r>
        <w:rPr>
          <w:rFonts w:hint="default" w:eastAsia="Times New Roman" w:cs="Times New Roman"/>
          <w:b w:val="0"/>
          <w:bCs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  <w:lang w:val="uk-UA"/>
        </w:rPr>
        <w:t>Смолінський Валентин</w:t>
      </w:r>
    </w:p>
    <w:p w14:paraId="18C83C81">
      <w:pPr>
        <w:pStyle w:val="7"/>
        <w:keepNext w:val="0"/>
        <w:keepLines w:val="0"/>
        <w:widowControl/>
        <w:numPr>
          <w:numId w:val="0"/>
        </w:numPr>
        <w:suppressLineNumbers w:val="0"/>
        <w:ind w:left="300" w:leftChars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Практична робота №2</w:t>
      </w:r>
    </w:p>
    <w:p w14:paraId="22B4BE60">
      <w:pPr>
        <w:pStyle w:val="7"/>
        <w:keepNext w:val="0"/>
        <w:keepLines w:val="0"/>
        <w:widowControl/>
        <w:numPr>
          <w:numId w:val="0"/>
        </w:numPr>
        <w:suppressLineNumbers w:val="0"/>
        <w:ind w:left="300" w:leftChars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Завдання</w:t>
      </w:r>
    </w:p>
    <w:p w14:paraId="0368A363">
      <w:pPr>
        <w:pStyle w:val="7"/>
        <w:numPr>
          <w:ilvl w:val="0"/>
          <w:numId w:val="2"/>
        </w:numPr>
        <w:bidi w:val="0"/>
      </w:pPr>
      <w:r>
        <w:t xml:space="preserve">Визначити ціль системи, її призначення, точку зору аналітика та контекст, в якому буде розглядатись система. </w:t>
      </w:r>
    </w:p>
    <w:p w14:paraId="720CB729">
      <w:pPr>
        <w:pStyle w:val="7"/>
        <w:numPr>
          <w:ilvl w:val="0"/>
          <w:numId w:val="2"/>
        </w:numPr>
        <w:bidi w:val="0"/>
        <w:ind w:left="720" w:leftChars="0" w:firstLine="0" w:firstLineChars="0"/>
        <w:rPr>
          <w:rFonts w:hint="default"/>
          <w:lang w:val="uk-UA"/>
        </w:rPr>
      </w:pPr>
      <w:r>
        <w:t xml:space="preserve"> Виконати класифікацію системи за наведеним класифікатором.</w:t>
      </w:r>
    </w:p>
    <w:p w14:paraId="3D29FE4E">
      <w:pPr>
        <w:pStyle w:val="7"/>
        <w:numPr>
          <w:ilvl w:val="0"/>
          <w:numId w:val="0"/>
        </w:numPr>
        <w:bidi w:val="0"/>
        <w:jc w:val="left"/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Розпізнавання типу систем (В5)</w:t>
      </w:r>
    </w:p>
    <w:p w14:paraId="7DD99F9F">
      <w:pPr>
        <w:pStyle w:val="7"/>
        <w:numPr>
          <w:ilvl w:val="0"/>
          <w:numId w:val="0"/>
        </w:numPr>
        <w:bidi w:val="0"/>
        <w:jc w:val="both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Система 1</w:t>
      </w:r>
      <w:r>
        <w:rPr>
          <w:rFonts w:hint="default"/>
          <w:b/>
          <w:bCs/>
          <w:sz w:val="28"/>
          <w:szCs w:val="28"/>
          <w:lang w:val="en-US"/>
        </w:rPr>
        <w:t xml:space="preserve">: </w:t>
      </w:r>
      <w:r>
        <w:rPr>
          <w:rFonts w:hint="default"/>
          <w:b/>
          <w:bCs/>
          <w:sz w:val="28"/>
          <w:szCs w:val="28"/>
          <w:lang w:val="uk-UA"/>
        </w:rPr>
        <w:t>Школа</w:t>
      </w:r>
    </w:p>
    <w:p w14:paraId="11B55E6F">
      <w:pPr>
        <w:pStyle w:val="7"/>
        <w:numPr>
          <w:ilvl w:val="0"/>
          <w:numId w:val="0"/>
        </w:numPr>
        <w:bidi w:val="0"/>
        <w:jc w:val="both"/>
        <w:rPr>
          <w:rFonts w:hint="default"/>
          <w:b w:val="0"/>
          <w:bCs w:val="0"/>
          <w:sz w:val="28"/>
          <w:szCs w:val="28"/>
          <w:lang w:val="uk-UA"/>
        </w:rPr>
      </w:pPr>
      <w:r>
        <w:rPr>
          <w:rFonts w:hint="default"/>
          <w:b w:val="0"/>
          <w:bCs w:val="0"/>
          <w:sz w:val="28"/>
          <w:szCs w:val="28"/>
          <w:lang w:val="uk-UA"/>
        </w:rPr>
        <w:t>● Ціль, призначення, точка зору та контекст:</w:t>
      </w:r>
    </w:p>
    <w:p w14:paraId="1DE168B5">
      <w:pPr>
        <w:pStyle w:val="7"/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Призначення</w:t>
      </w:r>
      <w:r>
        <w:t>: Освітня установа, призначена для передачі знань, формування компетентностей і соціалізації учнів</w:t>
      </w:r>
    </w:p>
    <w:p w14:paraId="25589A67">
      <w:pPr>
        <w:pStyle w:val="7"/>
        <w:numPr>
          <w:ilvl w:val="0"/>
          <w:numId w:val="1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  <w:lang w:val="uk-UA"/>
        </w:rPr>
        <w:t>Ціль</w:t>
      </w:r>
      <w:r>
        <w:rPr>
          <w:rFonts w:hint="default"/>
          <w:b/>
          <w:bCs/>
          <w:lang w:val="en-US"/>
        </w:rPr>
        <w:t>:</w:t>
      </w:r>
    </w:p>
    <w:p w14:paraId="2DD09E5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Об’єктивна:</w:t>
      </w:r>
      <w:r>
        <w:t xml:space="preserve"> Забезпечення якісного навчання, виховання та розвитку особистості.</w:t>
      </w:r>
    </w:p>
    <w:p w14:paraId="5462711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Суб’єктивна (для учнів і батьків):</w:t>
      </w:r>
      <w:r>
        <w:t xml:space="preserve"> Отримання знань, соціальна адаптація, підготовка до майбутньої професії.</w:t>
      </w:r>
    </w:p>
    <w:p w14:paraId="108FEA06">
      <w:pPr>
        <w:pStyle w:val="7"/>
        <w:numPr>
          <w:ilvl w:val="0"/>
          <w:numId w:val="1"/>
        </w:numPr>
        <w:bidi w:val="0"/>
      </w:pPr>
      <w:r>
        <w:rPr>
          <w:b/>
          <w:bCs/>
        </w:rPr>
        <w:t>Точка зору</w:t>
      </w:r>
      <w:r>
        <w:t>: Педагог, учень, директор, психолог, соціолог.</w:t>
      </w:r>
    </w:p>
    <w:p w14:paraId="3DE9C984">
      <w:pPr>
        <w:pStyle w:val="7"/>
        <w:numPr>
          <w:ilvl w:val="0"/>
          <w:numId w:val="1"/>
        </w:numPr>
        <w:bidi w:val="0"/>
      </w:pPr>
      <w:r>
        <w:rPr>
          <w:b/>
          <w:bCs/>
        </w:rPr>
        <w:t>Контекст:</w:t>
      </w:r>
      <w:r>
        <w:t xml:space="preserve"> Система освіти держави, громада, соціальне середовище.</w:t>
      </w:r>
    </w:p>
    <w:p w14:paraId="53F365AA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</w:pPr>
    </w:p>
    <w:p w14:paraId="073D9BEE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</w:pPr>
    </w:p>
    <w:p w14:paraId="005C5BE0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3180"/>
        <w:gridCol w:w="4859"/>
      </w:tblGrid>
      <w:tr w14:paraId="583E3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7D15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5F4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Класифікатор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837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Клас системи</w:t>
            </w:r>
          </w:p>
        </w:tc>
      </w:tr>
      <w:tr w14:paraId="4B451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7895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673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походженням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7B3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1.3 Змішані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(поєднують соціальні й організаційно-технічні елементи)</w:t>
            </w:r>
          </w:p>
        </w:tc>
      </w:tr>
      <w:tr w14:paraId="7DB7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5C6D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C5D8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характером зв’язку з навколишнім середовищем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23DF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2.1 Відкриті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(взаємодіють із сім’єю, державою, суспільством)</w:t>
            </w:r>
          </w:p>
        </w:tc>
      </w:tr>
      <w:tr w14:paraId="4EB4B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FADE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04C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складністю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49B0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3.2 Живі → 3.2.5 Соціальні системи</w:t>
            </w:r>
          </w:p>
        </w:tc>
      </w:tr>
      <w:tr w14:paraId="5D970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47C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EB7EE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принципами поведінки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BD1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4.5 Рефлексивні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(реагують на потреби та зміни в суспільстві)</w:t>
            </w:r>
          </w:p>
        </w:tc>
      </w:tr>
      <w:tr w14:paraId="552EA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3D14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3F1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ступенем організованості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EE5B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5.3 Самоорганізуючі (самонавчальні)</w:t>
            </w:r>
          </w:p>
        </w:tc>
      </w:tr>
      <w:tr w14:paraId="4B759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E12D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FF0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ступенем ресурсної забезпеченості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B15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Звичайні (енерг.), Середні (матер.), Складні (інформ.)</w:t>
            </w:r>
          </w:p>
        </w:tc>
      </w:tr>
      <w:tr w14:paraId="3717F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AC8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BA6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характером цілей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10C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7.2 Ціленаправлені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(формують і реалізують цілі освіти)</w:t>
            </w:r>
          </w:p>
        </w:tc>
      </w:tr>
      <w:tr w14:paraId="630B6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B1B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3A1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описом змінних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3061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8.3 Змішаний опис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(кількісні – оцінки, відвідування; якісні – моральний клімат, рівень знань)</w:t>
            </w:r>
          </w:p>
        </w:tc>
      </w:tr>
      <w:tr w14:paraId="18DB9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309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8039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способом керування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8C49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9.3 З комбінованим керуванням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(директор + педагогічна автономія + вплив держави)</w:t>
            </w:r>
          </w:p>
        </w:tc>
      </w:tr>
      <w:tr w14:paraId="4B09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982A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6D44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типом операторів системи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65D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10.2 Сірий ящик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(механізми впливу на учня не завжди повністю вимірювані)</w:t>
            </w:r>
          </w:p>
        </w:tc>
      </w:tr>
    </w:tbl>
    <w:p w14:paraId="508A1640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</w:pPr>
    </w:p>
    <w:p w14:paraId="0B2E2FB5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</w:pPr>
    </w:p>
    <w:p w14:paraId="76D7A9DC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</w:pPr>
    </w:p>
    <w:p w14:paraId="3B1D340B">
      <w:pPr>
        <w:pStyle w:val="7"/>
        <w:numPr>
          <w:ilvl w:val="0"/>
          <w:numId w:val="0"/>
        </w:numPr>
        <w:bidi w:val="0"/>
        <w:spacing w:beforeAutospacing="1" w:afterAutospacing="1" w:line="360" w:lineRule="auto"/>
        <w:jc w:val="both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Система 2</w:t>
      </w:r>
      <w:r>
        <w:rPr>
          <w:rFonts w:hint="default"/>
          <w:b/>
          <w:bCs/>
          <w:lang w:val="en-US"/>
        </w:rPr>
        <w:t xml:space="preserve">: </w:t>
      </w:r>
      <w:r>
        <w:rPr>
          <w:rFonts w:hint="default"/>
          <w:b/>
          <w:bCs/>
          <w:lang w:val="uk-UA"/>
        </w:rPr>
        <w:t>Фірма</w:t>
      </w:r>
    </w:p>
    <w:p w14:paraId="18FF047E">
      <w:pPr>
        <w:pStyle w:val="7"/>
        <w:numPr>
          <w:ilvl w:val="0"/>
          <w:numId w:val="1"/>
        </w:numPr>
        <w:bidi w:val="0"/>
      </w:pPr>
      <w:r>
        <w:rPr>
          <w:b/>
          <w:bCs/>
        </w:rPr>
        <w:t>Призначення:</w:t>
      </w:r>
      <w:r>
        <w:t xml:space="preserve"> Організаційно-економічна структура, створена для виробництва товарів або надання послуг.</w:t>
      </w:r>
    </w:p>
    <w:p w14:paraId="391F94DD">
      <w:pPr>
        <w:pStyle w:val="7"/>
        <w:numPr>
          <w:ilvl w:val="0"/>
          <w:numId w:val="1"/>
        </w:numPr>
        <w:bidi w:val="0"/>
        <w:rPr>
          <w:b/>
          <w:bCs/>
        </w:rPr>
      </w:pPr>
      <w:r>
        <w:rPr>
          <w:b/>
          <w:bCs/>
          <w:lang w:val="uk-UA"/>
        </w:rPr>
        <w:t>Ціль</w:t>
      </w:r>
      <w:r>
        <w:rPr>
          <w:rFonts w:hint="default"/>
          <w:b/>
          <w:bCs/>
          <w:lang w:val="en-US"/>
        </w:rPr>
        <w:t>:</w:t>
      </w:r>
    </w:p>
    <w:p w14:paraId="656F8CA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Об’єктивна:</w:t>
      </w:r>
      <w:r>
        <w:t xml:space="preserve"> Отримання прибутку, стабільність і розвиток.</w:t>
      </w:r>
    </w:p>
    <w:p w14:paraId="566E506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Суб’єктивна (для власників і працівників):</w:t>
      </w:r>
      <w:r>
        <w:t xml:space="preserve"> Реалізація економічних і кар’єрних цілей.</w:t>
      </w:r>
    </w:p>
    <w:p w14:paraId="708BA8D4">
      <w:pPr>
        <w:pStyle w:val="7"/>
        <w:numPr>
          <w:ilvl w:val="0"/>
          <w:numId w:val="1"/>
        </w:numPr>
        <w:bidi w:val="0"/>
        <w:rPr>
          <w:rFonts w:hint="default"/>
          <w:lang w:val="uk-UA"/>
        </w:rPr>
      </w:pPr>
      <w:r>
        <w:rPr>
          <w:b/>
          <w:bCs/>
        </w:rPr>
        <w:t>Точка зору:</w:t>
      </w:r>
      <w:r>
        <w:t xml:space="preserve"> Економіст, менеджер, маркетолог, бухгалтер, інвестор.</w:t>
      </w:r>
    </w:p>
    <w:p w14:paraId="28F3D844">
      <w:pPr>
        <w:pStyle w:val="7"/>
        <w:numPr>
          <w:ilvl w:val="0"/>
          <w:numId w:val="1"/>
        </w:numPr>
        <w:bidi w:val="0"/>
        <w:rPr>
          <w:rFonts w:hint="default"/>
          <w:lang w:val="uk-UA"/>
        </w:rPr>
      </w:pPr>
      <w:r>
        <w:rPr>
          <w:b/>
          <w:bCs/>
        </w:rPr>
        <w:t xml:space="preserve">Контекст: </w:t>
      </w:r>
      <w:r>
        <w:t>Ринкова економіка, галузеве середовище, державне регулювання.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"/>
        <w:gridCol w:w="3278"/>
        <w:gridCol w:w="4761"/>
      </w:tblGrid>
      <w:tr w14:paraId="1737E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8BC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264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Класифікатор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4A7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Клас системи</w:t>
            </w:r>
          </w:p>
        </w:tc>
      </w:tr>
      <w:tr w14:paraId="15B22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D208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2A3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походженням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8D6F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1.3 Змішані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(соціально-економічна система)</w:t>
            </w:r>
          </w:p>
        </w:tc>
      </w:tr>
      <w:tr w14:paraId="0C17D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4A50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1C2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характером зв’язку з навколишнім середовищем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9973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2.1 Відкриті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(залежні від ринку, споживачів, законодавства)</w:t>
            </w:r>
          </w:p>
        </w:tc>
      </w:tr>
      <w:tr w14:paraId="311ED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9E071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612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складністю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FB6D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3.2 Живі → 3.2.5 Соціальні системи</w:t>
            </w:r>
          </w:p>
        </w:tc>
      </w:tr>
      <w:tr w14:paraId="1DCC4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D36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F2D6F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принципами поведінки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06B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4.5 Рефлексивні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(реагують на конкурентів і зміни попиту)</w:t>
            </w:r>
          </w:p>
        </w:tc>
      </w:tr>
      <w:tr w14:paraId="36054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E3B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9450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ступенем організованості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27E0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5.3 Самоорганізуючі (адаптивні)</w:t>
            </w:r>
          </w:p>
        </w:tc>
      </w:tr>
      <w:tr w14:paraId="3CE81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21E8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5DF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ступенем ресурсної забезпеченості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8CB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Середні або великі (матер.), Енергокритичні (енерг.), Складні (інформ.)</w:t>
            </w:r>
          </w:p>
        </w:tc>
      </w:tr>
      <w:tr w14:paraId="7493E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11C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06EF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характером цілей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ECC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7.2 Ціленаправлені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(орієнтовані на результат, прибуток, розвиток)</w:t>
            </w:r>
          </w:p>
        </w:tc>
      </w:tr>
      <w:tr w14:paraId="53D58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594B7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13CB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описом змінних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5846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8.3 Змішаний опис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(кількісні – прибуток, обсяги виробництва; якісні – імідж, культура)</w:t>
            </w:r>
          </w:p>
        </w:tc>
      </w:tr>
      <w:tr w14:paraId="69DC6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BA46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A37B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способом керування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819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9.3 З комбінованим керуванням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(менеджмент + внутрішні процеси самоорганізації)</w:t>
            </w:r>
          </w:p>
        </w:tc>
      </w:tr>
      <w:tr w14:paraId="3EC0D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921D6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27C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За типом операторів системи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A381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10.2 Сірий ящик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(не всі управлінські процеси формалізовані)</w:t>
            </w:r>
          </w:p>
        </w:tc>
      </w:tr>
    </w:tbl>
    <w:p w14:paraId="7D46607D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uk-UA"/>
        </w:rPr>
      </w:pPr>
    </w:p>
    <w:p w14:paraId="1199A65C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 xml:space="preserve">Система </w:t>
      </w:r>
      <w:r>
        <w:rPr>
          <w:rFonts w:hint="default"/>
          <w:b/>
          <w:bCs/>
          <w:lang w:val="en-US"/>
        </w:rPr>
        <w:t xml:space="preserve">3: </w:t>
      </w:r>
      <w:r>
        <w:rPr>
          <w:rFonts w:hint="default"/>
          <w:b/>
          <w:bCs/>
          <w:lang w:val="uk-UA"/>
        </w:rPr>
        <w:t>Транспортна мережа</w:t>
      </w:r>
    </w:p>
    <w:p w14:paraId="6D02E9B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Призначенння</w:t>
      </w:r>
      <w:r>
        <w:rPr>
          <w:rFonts w:hint="default"/>
          <w:b/>
          <w:bCs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>Організаційно-економічна структура, створена для виробництва товарів або надання послуг.</w:t>
      </w:r>
    </w:p>
    <w:p w14:paraId="5D7A36D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 xml:space="preserve">Ціль </w:t>
      </w:r>
      <w:r>
        <w:rPr>
          <w:rFonts w:hint="default"/>
          <w:b/>
          <w:bCs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Об’єктивна: Отримання прибутку, стабільність і розвиток. Суб’єктивна (для власників і працівників): Реалізація економічних і кар’єрних цілей, задоволення соціальних потреб.</w:t>
      </w:r>
    </w:p>
    <w:p w14:paraId="37E9E62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lang w:val="uk-UA"/>
        </w:rPr>
        <w:t>Точка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uk-UA"/>
        </w:rPr>
        <w:t>зору</w:t>
      </w:r>
      <w:r>
        <w:rPr>
          <w:rFonts w:hint="default"/>
          <w:b/>
          <w:bCs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>Економіст, менеджер, маркетолог, бухгалтер, інвестор, фахівець із системного аналізу.</w:t>
      </w:r>
    </w:p>
    <w:p w14:paraId="149898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hanging="420" w:firstLineChars="0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Контекст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>Ринкова економіка, галузеве середовище, державне регулювання, конкурентне середовище.</w:t>
      </w:r>
    </w:p>
    <w:p w14:paraId="443E08A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b/>
          <w:bCs/>
          <w:lang w:val="uk-UA"/>
        </w:rPr>
      </w:pP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8"/>
        <w:gridCol w:w="2738"/>
        <w:gridCol w:w="5128"/>
      </w:tblGrid>
      <w:tr w14:paraId="6EFC140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DED6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№ п/п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DF2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Класифікатор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DE1A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Клас системи</w:t>
            </w:r>
          </w:p>
        </w:tc>
      </w:tr>
      <w:tr w14:paraId="2F6CAEC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67F5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795B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походженням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8DF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Змішані (1.3)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(соціально-економічна, організаційна)</w:t>
            </w:r>
          </w:p>
        </w:tc>
      </w:tr>
      <w:tr w14:paraId="236C64D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1EFC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15C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характером зв’язку з навколишнім середовищем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F45B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Відкриті (2.1)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(постійний обмін ресурсами, інформацією, залежність від ринку)</w:t>
            </w:r>
          </w:p>
        </w:tc>
      </w:tr>
      <w:tr w14:paraId="445A5BF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FB9C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C933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складністю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DB41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Живі → Соціальні системи (3.2.5)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(поведінка визначається діями людей, відносинами та цілями)</w:t>
            </w:r>
          </w:p>
        </w:tc>
      </w:tr>
      <w:tr w14:paraId="6741002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8BE9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077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принципами поведінки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B02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Рефлексивні (4.5)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(здатність передбачати дії конкурентів, реагувати на зміни попиту та адаптувати стратегію)</w:t>
            </w:r>
          </w:p>
        </w:tc>
      </w:tr>
      <w:tr w14:paraId="1BB09E4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122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A6AB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ступенем організованості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348D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Самоорганізуючі (5.3)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(адаптивні, здатні змінювати внутрішні взаємодії та структури для досягнення цілей)</w:t>
            </w:r>
          </w:p>
        </w:tc>
      </w:tr>
      <w:tr w14:paraId="45D2509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4E06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6C64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ступенем ресурсної забезпеченості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747E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Складна (6.4)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(інформаційно),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Велика/Мала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(матеріально, залежно від розміру),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Енергокритичні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(енергетично, залежно від галузі)</w:t>
            </w:r>
          </w:p>
        </w:tc>
      </w:tr>
      <w:tr w14:paraId="0276DC4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6A0B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8C7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характером цілей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13E6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Ціленаправлені (7.2)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(здатні сприймати потреби ринку та формувати нові цілі для виживання та розвитку)</w:t>
            </w:r>
          </w:p>
        </w:tc>
      </w:tr>
      <w:tr w14:paraId="0C97E5B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E98C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63DA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описом змінних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FCB4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Змішаний опис (8.3)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(кількісні – прибуток, обсяги виробництва, частка ринку; якісні – імідж, корпоративна культура, лояльність клієнтів)</w:t>
            </w:r>
          </w:p>
        </w:tc>
      </w:tr>
      <w:tr w14:paraId="2570BA4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084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C8ED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способом керування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B19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З комбінованим керуванням (9.3)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(формальний менеджмент та ієрархія + внутрішні процеси саморегуляції та прийняття рішень)</w:t>
            </w:r>
          </w:p>
        </w:tc>
      </w:tr>
      <w:tr w14:paraId="0223828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0FD8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851A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За типом операторів системи 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C95E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B1C1D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B1C1D"/>
                <w:kern w:val="0"/>
                <w:sz w:val="28"/>
                <w:szCs w:val="28"/>
                <w:bdr w:val="none" w:color="1B1C1D" w:sz="0" w:space="0"/>
                <w:lang w:val="en-US" w:eastAsia="zh-CN" w:bidi="ar"/>
              </w:rPr>
              <w:t>Непараметризований клас (10.2)</w:t>
            </w:r>
            <w:r>
              <w:rPr>
                <w:rFonts w:hint="default" w:ascii="Times New Roman" w:hAnsi="Times New Roman" w:eastAsia="sans-serif" w:cs="Times New Roman"/>
                <w:color w:val="1B1C1D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 xml:space="preserve"> (або "Сірий ящик") (внутрішні механізми взаємодії та управлінські процеси (оператори S) відомі лише частково через вплив людського фактора та неформальних відносин)</w:t>
            </w:r>
          </w:p>
        </w:tc>
      </w:tr>
    </w:tbl>
    <w:p w14:paraId="0BF5C84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/>
          <w:b/>
          <w:bCs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E21BB"/>
    <w:multiLevelType w:val="singleLevel"/>
    <w:tmpl w:val="DF2E21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C7690C"/>
    <w:multiLevelType w:val="singleLevel"/>
    <w:tmpl w:val="FFC769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8750F"/>
    <w:rsid w:val="1C3869A9"/>
    <w:rsid w:val="58C8750F"/>
    <w:rsid w:val="59531742"/>
    <w:rsid w:val="76FF37CA"/>
    <w:rsid w:val="7B5B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line="360" w:lineRule="auto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link w:val="10"/>
    <w:uiPriority w:val="0"/>
    <w:pPr>
      <w:numPr>
        <w:ilvl w:val="0"/>
        <w:numId w:val="1"/>
      </w:numPr>
      <w:tabs>
        <w:tab w:val="clear" w:pos="420"/>
      </w:tabs>
      <w:spacing w:beforeAutospacing="1" w:afterAutospacing="1"/>
      <w:ind w:left="420" w:hanging="420"/>
      <w:jc w:val="both"/>
    </w:pPr>
    <w:rPr>
      <w:rFonts w:ascii="Times New Roman" w:hAnsi="Times New Roman" w:eastAsia="SimSun" w:cs="Times New Roman"/>
      <w:lang w:val="uk-UA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Normal (Web) Char"/>
    <w:link w:val="7"/>
    <w:uiPriority w:val="0"/>
    <w:rPr>
      <w:rFonts w:ascii="Times New Roman" w:hAnsi="Times New Roman" w:eastAsia="SimSun" w:cs="Times New Roman"/>
      <w:sz w:val="28"/>
      <w:szCs w:val="28"/>
      <w:lang w:val="uk-UA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1291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2025-10-27T20:29:00Z</dcterms:created>
  <dc:creator>Максим Грицаюк</dc:creator>
  <cp:lastModifiedBy>Максим Грицаюк</cp:lastModifiedBy>
  <dcterms:modified xsi:type="dcterms:W3CDTF">2025-11-09T17:12:40Z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8F61D50E058B4B9193340A0010B5DFD8_13</vt:lpwstr>
  </property>
</Properties>
</file>