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Solverminds ECOM UI — architecture review &amp; new-project blueprint</w:t>
      </w:r>
    </w:p>
    <w:p>
      <w:r>
        <w:t xml:space="preserve">A source-grounded review of the existing ECOM front-end and a reusable, same-stack architecture blueprint for the next product. Every claim below is traced to a file in the repository; recommendations are separated from findings.</w:t>
      </w:r>
    </w:p>
    <w:p>
      <w:pPr>
        <w:pStyle w:val="Heading1"/>
      </w:pPr>
      <w:r>
        <w:t xml:space="preserve">Executive summary</w:t>
      </w:r>
    </w:p>
    <w:p>
      <w:r>
        <w:t xml:space="preserve">The ECOM portal is a mature, opinionated, modern-React front end built as an Nx monorepo. It separates a single Vite SPA (apps/ecom-portal) from an internal component library (@solverminds/shared-ui). Its conventions are unusually well codified — feature blueprint, API recipe, query-freshness rules, and coding directives are all written down and enforced in CI.</w:t>
      </w:r>
    </w:p>
    <w:p>
      <w:r>
        <w:t xml:space="preserve">For a fresh product on the same stack, the architecture is largely reusable as a template. The highest-value move is to lift the cross-cutting infrastructure (API client, query client, auth, theme engine, router context) and the shared-ui library into shared libs, then scaffold features with an Nx generator that encodes the existing blueprint. Two areas need attention before reuse: the env / secret handling and the SSE token-in-URL pattern.</w:t>
      </w:r>
    </w:p>
    <w:p>
      <w:r>
        <w:t xml:space="preserve">Sections 01–16 are the standard analysis. The sections below were added on request to answer specific migration questions and to guide the new build. Related material also lives in two companion files: E-Com Project Setup Guide and E-Com Architecture Diagram.</w:t>
      </w:r>
    </w:p>
    <w:p>
      <w:pPr>
        <w:pStyle w:val="Heading1"/>
      </w:pPr>
      <w:r>
        <w:t xml:space="preserve">01Architecture</w:t>
      </w:r>
    </w:p>
    <w:p>
      <w:r>
        <w:t xml:space="preserve">A client-rendered SPA against a REST backend, organised as a feature-sliced modular monolith. There is no server runtime of its own — Vite emits static assets served behind the tenant subdomain.</w:t>
      </w:r>
    </w:p>
    <w:p>
      <w:pPr>
        <w:pStyle w:val="Heading2"/>
      </w:pPr>
      <w:r>
        <w:t xml:space="preserve">Overall shape</w:t>
      </w:r>
    </w:p>
    <w:p>
      <w:r>
        <w:t xml:space="preserve">EXISTING</w:t>
      </w:r>
    </w:p>
    <w:p>
      <w:pPr>
        <w:pStyle w:val="ListParagraph"/>
        <w:numPr>
          <w:ilvl w:val="0"/>
          <w:numId w:val="1"/>
        </w:numPr>
      </w:pPr>
      <w:r>
        <w:t xml:space="preserve">Two production projects: apps/ecom-portal (the SPA) and libs/shared/ui (the component library), plus an e2e project and Nx tooling libs.</w:t>
      </w:r>
    </w:p>
    <w:p>
      <w:pPr>
        <w:pStyle w:val="ListParagraph"/>
        <w:numPr>
          <w:ilvl w:val="0"/>
          <w:numId w:val="1"/>
        </w:numPr>
      </w:pPr>
      <w:r>
        <w:t xml:space="preserve">The source app is multi-tenant/multi-industry (tenant resolved from subdomain in routes/__root.tsx). The new project is single-tenant — that branch is dropped; app config is one static bundle.</w:t>
      </w:r>
    </w:p>
    <w:p>
      <w:pPr>
        <w:pStyle w:val="ListParagraph"/>
        <w:numPr>
          <w:ilvl w:val="0"/>
          <w:numId w:val="1"/>
        </w:numPr>
      </w:pPr>
      <w:r>
        <w:t xml:space="preserve">~50 feature slices under src/features/, each self-contained and vertically organised.</w:t>
      </w:r>
    </w:p>
    <w:p>
      <w:pPr>
        <w:pStyle w:val="ListParagraph"/>
        <w:numPr>
          <w:ilvl w:val="0"/>
          <w:numId w:val="1"/>
        </w:numPr>
      </w:pPr>
      <w:r>
        <w:t xml:space="preserve">The React Compiler is enabled for both projects, so manual memoisation is deliberately absent by policy.</w:t>
      </w:r>
    </w:p>
    <w:p>
      <w:pPr>
        <w:pStyle w:val="Heading2"/>
      </w:pPr>
      <w:r>
        <w:t xml:space="preserve">Design patterns in use</w:t>
      </w:r>
    </w:p>
    <w:tbl>
      <w:tblPr>
        <w:tblStyle w:val="TableGrid"/>
        <w:tblW w:w="9360" w:type="dxa"/>
        <w:tblBorders>
          <w:top w:val="single" w:sz="4" w:color="D0D5DD"/>
          <w:left w:val="single" w:sz="4" w:color="D0D5DD"/>
          <w:bottom w:val="single" w:sz="4" w:color="D0D5DD"/>
          <w:right w:val="single" w:sz="4" w:color="D0D5DD"/>
          <w:insideH w:val="single" w:sz="4" w:color="E4E7EC"/>
          <w:insideV w:val="single" w:sz="4" w:color="E4E7EC"/>
        </w:tblBorders>
      </w:tblPr>
      <w:tblGrid>
        <w:gridCol w:w="4680"/>
        <w:gridCol w:w="4680"/>
      </w:tblGrid>
      <w:tr>
        <w:tc>
          <w:tcPr>
            <w:tcW w:w="4680" w:type="dxa"/>
            <w:shd w:val="clear" w:fill="F0F2F5"/>
          </w:tcPr>
          <w:p>
            <w:r>
              <w:rPr>
                <w:b/>
              </w:rPr>
              <w:t xml:space="preserve">Pattern</w:t>
            </w:r>
          </w:p>
        </w:tc>
        <w:tc>
          <w:tcPr>
            <w:tcW w:w="4680" w:type="dxa"/>
            <w:shd w:val="clear" w:fill="F0F2F5"/>
          </w:tcPr>
          <w:p>
            <w:r>
              <w:rPr>
                <w:b/>
              </w:rPr>
              <w:t xml:space="preserve">Where</w:t>
            </w:r>
          </w:p>
        </w:tc>
      </w:tr>
      <w:tr>
        <w:tc>
          <w:tcPr>
            <w:tcW w:w="4680" w:type="dxa"/>
          </w:tcPr>
          <w:p>
            <w:r>
              <w:t xml:space="preserve">Feature-sliced vertical modules</w:t>
            </w:r>
          </w:p>
        </w:tc>
        <w:tc>
          <w:tcPr>
            <w:tcW w:w="4680" w:type="dxa"/>
          </w:tcPr>
          <w:p>
            <w:r>
              <w:t xml:space="preserve">Each domain owns its api / hooks / types / utils / components — no shared "services" god-folder.</w:t>
            </w:r>
          </w:p>
        </w:tc>
      </w:tr>
      <w:tr>
        <w:tc>
          <w:tcPr>
            <w:tcW w:w="4680" w:type="dxa"/>
          </w:tcPr>
          <w:p>
            <w:r>
              <w:t xml:space="preserve">Container/controller hooks</w:t>
            </w:r>
          </w:p>
        </w:tc>
        <w:tc>
          <w:tcPr>
            <w:tcW w:w="4680" w:type="dxa"/>
          </w:tcPr>
          <w:p>
            <w:r>
              <w:t xml:space="preserve">Route files stay thin; logic lives in use-*-controller.ts hooks.</w:t>
            </w:r>
          </w:p>
        </w:tc>
      </w:tr>
      <w:tr>
        <w:tc>
          <w:tcPr>
            <w:tcW w:w="4680" w:type="dxa"/>
          </w:tcPr>
          <w:p>
            <w:r>
              <w:t xml:space="preserve">Query-key factories</w:t>
            </w:r>
          </w:p>
        </w:tc>
        <w:tc>
          <w:tcPr>
            <w:tcW w:w="4680" w:type="dxa"/>
          </w:tcPr>
          <w:p>
            <w:r>
              <w:t xml:space="preserve">One &lt;feature&gt;.keys.ts per feature; hierarchical keys drive cache invalidation.</w:t>
            </w:r>
          </w:p>
        </w:tc>
      </w:tr>
      <w:tr>
        <w:tc>
          <w:tcPr>
            <w:tcW w:w="4680" w:type="dxa"/>
          </w:tcPr>
          <w:p>
            <w:r>
              <w:t xml:space="preserve">Adapter / strategy (mock ↔ real)</w:t>
            </w:r>
          </w:p>
        </w:tc>
        <w:tc>
          <w:tcPr>
            <w:tcW w:w="4680" w:type="dxa"/>
          </w:tcPr>
          <w:p>
            <w:r>
              <w:t xml:space="preserve">A build-time alias swaps transport with zero conditional code in components.</w:t>
            </w:r>
          </w:p>
        </w:tc>
      </w:tr>
      <w:tr>
        <w:tc>
          <w:tcPr>
            <w:tcW w:w="4680" w:type="dxa"/>
          </w:tcPr>
          <w:p>
            <w:r>
              <w:t xml:space="preserve">Provider composition</w:t>
            </w:r>
          </w:p>
        </w:tc>
        <w:tc>
          <w:tcPr>
            <w:tcW w:w="4680" w:type="dxa"/>
          </w:tcPr>
          <w:p>
            <w:r>
              <w:t xml:space="preserve">Nested providers (config → theme-prefs → profile-photo → notifications) in _app.tsx.</w:t>
            </w:r>
          </w:p>
        </w:tc>
      </w:tr>
      <w:tr>
        <w:tc>
          <w:tcPr>
            <w:tcW w:w="4680" w:type="dxa"/>
          </w:tcPr>
          <w:p>
            <w:r>
              <w:t xml:space="preserve">Capability layer (RBAC)</w:t>
            </w:r>
          </w:p>
        </w:tc>
        <w:tc>
          <w:tcPr>
            <w:tcW w:w="4680" w:type="dxa"/>
          </w:tcPr>
          <w:p>
            <w:r>
              <w:t xml:space="preserve">Per-feature use-*-capabilities.ts + O(1) permission Set in the auth store.</w:t>
            </w:r>
          </w:p>
        </w:tc>
      </w:tr>
    </w:tbl>
    <w:p>
      <w:pPr>
        <w:pStyle w:val="Heading2"/>
      </w:pPr>
      <w:r>
        <w:t xml:space="preserve">Data flow</w:t>
      </w:r>
    </w:p>
    <w:p>
      <w:r>
        <w:t xml:space="preserve">EXISTING One clear direction, with React Query as the server-state authority and Zustand for session / UI state.</w:t>
      </w:r>
    </w:p>
    <w:p>
      <w:pPr>
        <w:pStyle w:val="Heading2"/>
      </w:pPr>
      <w:r>
        <w:t xml:space="preserve">Component communication</w:t>
      </w:r>
    </w:p>
    <w:p>
      <w:pPr>
        <w:pStyle w:val="ListParagraph"/>
        <w:numPr>
          <w:ilvl w:val="0"/>
          <w:numId w:val="1"/>
        </w:numPr>
      </w:pPr>
      <w:r>
        <w:t xml:space="preserve">Server data flows down as props/hook results; there is no prop-drilling of app state — cross-cutting user + app context comes from the router beforeLoad return.</w:t>
      </w:r>
    </w:p>
    <w:p>
      <w:pPr>
        <w:pStyle w:val="ListParagraph"/>
        <w:numPr>
          <w:ilvl w:val="0"/>
          <w:numId w:val="1"/>
        </w:numPr>
      </w:pPr>
      <w:r>
        <w:t xml:space="preserve">A hard rule keeps drawer/modal state in a sibling of DataView (never the controller) so AG-Grid cell renderers don't re-render on open.</w:t>
      </w:r>
    </w:p>
    <w:p>
      <w:pPr>
        <w:pStyle w:val="ListParagraph"/>
        <w:numPr>
          <w:ilvl w:val="0"/>
          <w:numId w:val="1"/>
        </w:numPr>
      </w:pPr>
      <w:r>
        <w:t xml:space="preserve">Notifications use SSE (EventSource) via a provider mounted in the app shell.</w:t>
      </w:r>
    </w:p>
    <w:p>
      <w:pPr>
        <w:pStyle w:val="Heading2"/>
      </w:pPr>
      <w:r>
        <w:t xml:space="preserve">Error &amp; loading states</w:t>
      </w:r>
    </w:p>
    <w:p>
      <w:pPr>
        <w:pStyle w:val="ListParagraph"/>
        <w:numPr>
          <w:ilvl w:val="0"/>
          <w:numId w:val="1"/>
        </w:numPr>
      </w:pPr>
      <w:r>
        <w:t xml:space="preserve">Loading — router pendingComponent per level (PublicPendingFallback, LayoutSkeleton), plus useSuspenseQuery for detail routes.</w:t>
      </w:r>
    </w:p>
    <w:p>
      <w:pPr>
        <w:pStyle w:val="ListParagraph"/>
        <w:numPr>
          <w:ilvl w:val="0"/>
          <w:numId w:val="1"/>
        </w:numPr>
      </w:pPr>
      <w:r>
        <w:t xml:space="preserve">Errors — route-level errorComponent (RootErrorComponent), a normalized envelope (isApiError / extractApiError), and a preload-error handler that recovers stale lazy chunks after a deploy.</w:t>
      </w:r>
    </w:p>
    <w:p>
      <w:pPr>
        <w:pStyle w:val="ListParagraph"/>
        <w:numPr>
          <w:ilvl w:val="0"/>
          <w:numId w:val="1"/>
        </w:numPr>
      </w:pPr>
      <w:r>
        <w:t xml:space="preserve">Query retry is disabled for 401 / session-refresh-failed; everything else retries once.</w:t>
      </w:r>
    </w:p>
    <w:p>
      <w:pPr>
        <w:pStyle w:val="ListParagraph"/>
        <w:numPr>
          <w:ilvl w:val="0"/>
          <w:numId w:val="1"/>
        </w:numPr>
      </w:pPr>
      <w:r>
        <w:t xml:space="preserve">Demo/scaffold code ships inside src/app/ (nx-welcome, data-view-demo, kanban-demo) — drop from the template.</w:t>
      </w:r>
    </w:p>
    <w:p>
      <w:pPr>
        <w:pStyle w:val="ListParagraph"/>
        <w:numPr>
          <w:ilvl w:val="0"/>
          <w:numId w:val="1"/>
        </w:numPr>
      </w:pPr>
      <w:r>
        <w:t xml:space="preserve">Cross-cutting infra (api-client, query-client, auth store, theme engine) lives inside the app, not a lib — it can't be shared by a second product without copy-paste. Addressed in §14.</w:t>
      </w:r>
    </w:p>
    <w:p>
      <w:pPr>
        <w:pStyle w:val="Heading1"/>
      </w:pPr>
      <w:r>
        <w:t xml:space="preserve">02Project structure</w:t>
      </w:r>
    </w:p>
    <w:p>
      <w:r>
        <w:t xml:space="preserve">EXISTING The workspace is an Nx monorepo; the app is feature-sliced with a uniform per-feature blueprint enforced in docs and CI.</w:t>
      </w:r>
    </w:p>
    <w:p>
      <w:pPr>
        <w:pStyle w:val="Heading2"/>
      </w:pPr>
      <w:r>
        <w:t xml:space="preserve">Workspace layout</w:t>
      </w:r>
    </w:p>
    <w:p>
      <w:pPr>
        <w:pStyle w:val="Code"/>
      </w:pPr>
      <w:r>
        <w:t xml:space="preserve">solverminds/</w:t>
      </w:r>
    </w:p>
    <w:p>
      <w:pPr>
        <w:pStyle w:val="Code"/>
      </w:pPr>
      <w:r>
        <w:t xml:space="preserve">├── apps/</w:t>
      </w:r>
    </w:p>
    <w:p>
      <w:pPr>
        <w:pStyle w:val="Code"/>
      </w:pPr>
      <w:r>
        <w:t xml:space="preserve">│   ├── ecom-portal/            # Vite SPA — the ECOM application</w:t>
      </w:r>
    </w:p>
    <w:p>
      <w:pPr>
        <w:pStyle w:val="Code"/>
      </w:pPr>
      <w:r>
        <w:t xml:space="preserve">│   └── ecom-portal-e2e/        # Playwright e2e suite</w:t>
      </w:r>
    </w:p>
    <w:p>
      <w:pPr>
        <w:pStyle w:val="Code"/>
      </w:pPr>
      <w:r>
        <w:t xml:space="preserve">├── libs/</w:t>
      </w:r>
    </w:p>
    <w:p>
      <w:pPr>
        <w:pStyle w:val="Code"/>
      </w:pPr>
      <w:r>
        <w:t xml:space="preserve">│   └── shared/ui/             # @solverminds/shared-ui component library</w:t>
      </w:r>
    </w:p>
    <w:p>
      <w:pPr>
        <w:pStyle w:val="Code"/>
      </w:pPr>
      <w:r>
        <w:t xml:space="preserve">├── tools/tailwind-sync/       # Nx generator: keeps Tailwind v4 @source in sync</w:t>
      </w:r>
    </w:p>
    <w:p>
      <w:pPr>
        <w:pStyle w:val="Code"/>
      </w:pPr>
      <w:r>
        <w:t xml:space="preserve">├── scripts/                   # generate-types.mjs, lint-changed.sh</w:t>
      </w:r>
    </w:p>
    <w:p>
      <w:pPr>
        <w:pStyle w:val="Code"/>
      </w:pPr>
      <w:r>
        <w:t xml:space="preserve">├── nx.json · pnpm-workspace.yaml · tsconfig.base.json</w:t>
      </w:r>
    </w:p>
    <w:p>
      <w:pPr>
        <w:pStyle w:val="Heading2"/>
      </w:pPr>
      <w:r>
        <w:t xml:space="preserve">App source (apps/ecom-portal/src)</w:t>
      </w:r>
    </w:p>
    <w:tbl>
      <w:tblPr>
        <w:tblStyle w:val="TableGrid"/>
        <w:tblW w:w="9360" w:type="dxa"/>
        <w:tblBorders>
          <w:top w:val="single" w:sz="4" w:color="D0D5DD"/>
          <w:left w:val="single" w:sz="4" w:color="D0D5DD"/>
          <w:bottom w:val="single" w:sz="4" w:color="D0D5DD"/>
          <w:right w:val="single" w:sz="4" w:color="D0D5DD"/>
          <w:insideH w:val="single" w:sz="4" w:color="E4E7EC"/>
          <w:insideV w:val="single" w:sz="4" w:color="E4E7EC"/>
        </w:tblBorders>
      </w:tblPr>
      <w:tblGrid>
        <w:gridCol w:w="4680"/>
        <w:gridCol w:w="4680"/>
      </w:tblGrid>
      <w:tr>
        <w:tc>
          <w:tcPr>
            <w:tcW w:w="4680" w:type="dxa"/>
            <w:shd w:val="clear" w:fill="F0F2F5"/>
          </w:tcPr>
          <w:p>
            <w:r>
              <w:rPr>
                <w:b/>
              </w:rPr>
              <w:t xml:space="preserve">Directory</w:t>
            </w:r>
          </w:p>
        </w:tc>
        <w:tc>
          <w:tcPr>
            <w:tcW w:w="4680" w:type="dxa"/>
            <w:shd w:val="clear" w:fill="F0F2F5"/>
          </w:tcPr>
          <w:p>
            <w:r>
              <w:rPr>
                <w:b/>
              </w:rPr>
              <w:t xml:space="preserve">Purpose</w:t>
            </w:r>
          </w:p>
        </w:tc>
      </w:tr>
      <w:tr>
        <w:tc>
          <w:tcPr>
            <w:tcW w:w="4680" w:type="dxa"/>
          </w:tcPr>
          <w:p>
            <w:r>
              <w:t xml:space="preserve">app/</w:t>
            </w:r>
          </w:p>
        </w:tc>
        <w:tc>
          <w:tcPr>
            <w:tcW w:w="4680" w:type="dxa"/>
          </w:tcPr>
          <w:p>
            <w:r>
              <w:t xml:space="preserve">Provider + theme bootstrap (also holds demo files — remove).</w:t>
            </w:r>
          </w:p>
        </w:tc>
      </w:tr>
      <w:tr>
        <w:tc>
          <w:tcPr>
            <w:tcW w:w="4680" w:type="dxa"/>
          </w:tcPr>
          <w:p>
            <w:r>
              <w:t xml:space="preserve">components/</w:t>
            </w:r>
          </w:p>
        </w:tc>
        <w:tc>
          <w:tcPr>
            <w:tcW w:w="4680" w:type="dxa"/>
          </w:tcPr>
          <w:p>
            <w:r>
              <w:t xml:space="preserve">App-level shared UI: layout shell, sidebars, error boundaries, form-section, pending skeletons, wizards.</w:t>
            </w:r>
          </w:p>
        </w:tc>
      </w:tr>
      <w:tr>
        <w:tc>
          <w:tcPr>
            <w:tcW w:w="4680" w:type="dxa"/>
          </w:tcPr>
          <w:p>
            <w:r>
              <w:t xml:space="preserve">features/</w:t>
            </w:r>
          </w:p>
        </w:tc>
        <w:tc>
          <w:tcPr>
            <w:tcW w:w="4680" w:type="dxa"/>
          </w:tcPr>
          <w:p>
            <w:r>
              <w:t xml:space="preserve">All business code, ~50 domain slices (leads, accounts, opportunities, quotes, activities, auth, theme, notifications…).</w:t>
            </w:r>
          </w:p>
        </w:tc>
      </w:tr>
      <w:tr>
        <w:tc>
          <w:tcPr>
            <w:tcW w:w="4680" w:type="dxa"/>
          </w:tcPr>
          <w:p>
            <w:r>
              <w:t xml:space="preserve">hooks/</w:t>
            </w:r>
          </w:p>
        </w:tc>
        <w:tc>
          <w:tcPr>
            <w:tcW w:w="4680" w:type="dxa"/>
          </w:tcPr>
          <w:p>
            <w:r>
              <w:t xml:space="preserve">App-wide hooks — use-tenant-context, use-auth, dictation, scroll-reveal.</w:t>
            </w:r>
          </w:p>
        </w:tc>
      </w:tr>
      <w:tr>
        <w:tc>
          <w:tcPr>
            <w:tcW w:w="4680" w:type="dxa"/>
          </w:tcPr>
          <w:p>
            <w:r>
              <w:t xml:space="preserve">routes/</w:t>
            </w:r>
          </w:p>
        </w:tc>
        <w:tc>
          <w:tcPr>
            <w:tcW w:w="4680" w:type="dxa"/>
          </w:tcPr>
          <w:p>
            <w:r>
              <w:t xml:space="preserve">File-based TanStack routes; __root.tsx, _app.tsx, generated routeTree.gen.ts.</w:t>
            </w:r>
          </w:p>
        </w:tc>
      </w:tr>
      <w:tr>
        <w:tc>
          <w:tcPr>
            <w:tcW w:w="4680" w:type="dxa"/>
          </w:tcPr>
          <w:p>
            <w:r>
              <w:t xml:space="preserve">mocks/</w:t>
            </w:r>
          </w:p>
        </w:tc>
        <w:tc>
          <w:tcPr>
            <w:tcW w:w="4680" w:type="dxa"/>
          </w:tcPr>
          <w:p>
            <w:r>
              <w:t xml:space="preserve">Cross-feature + tenant mocks; swapped in via the @feature-api alias.</w:t>
            </w:r>
          </w:p>
        </w:tc>
      </w:tr>
      <w:tr>
        <w:tc>
          <w:tcPr>
            <w:tcW w:w="4680" w:type="dxa"/>
          </w:tcPr>
          <w:p>
            <w:r>
              <w:t xml:space="preserve">types/</w:t>
            </w:r>
          </w:p>
        </w:tc>
        <w:tc>
          <w:tcPr>
            <w:tcW w:w="4680" w:type="dxa"/>
          </w:tcPr>
          <w:p>
            <w:r>
              <w:t xml:space="preserve">api.types.ts + generated generated/api-schema.d.ts (OpenAPI).</w:t>
            </w:r>
          </w:p>
        </w:tc>
      </w:tr>
      <w:tr>
        <w:tc>
          <w:tcPr>
            <w:tcW w:w="4680" w:type="dxa"/>
          </w:tcPr>
          <w:p>
            <w:r>
              <w:t xml:space="preserve">utils/</w:t>
            </w:r>
          </w:p>
        </w:tc>
        <w:tc>
          <w:tcPr>
            <w:tcW w:w="4680" w:type="dxa"/>
          </w:tcPr>
          <w:p>
            <w:r>
              <w:t xml:space="preserve">api-client, query-client, env, data-view adapters, id/tab utils.</w:t>
            </w:r>
          </w:p>
        </w:tc>
      </w:tr>
    </w:tbl>
    <w:p>
      <w:pPr>
        <w:pStyle w:val="Heading2"/>
      </w:pPr>
      <w:r>
        <w:t xml:space="preserve">Per-feature blueprint</w:t>
      </w:r>
    </w:p>
    <w:p>
      <w:pPr>
        <w:pStyle w:val="Code"/>
      </w:pPr>
      <w:r>
        <w:t xml:space="preserve">features/&lt;feature&gt;/</w:t>
      </w:r>
    </w:p>
    <w:p>
      <w:pPr>
        <w:pStyle w:val="Code"/>
      </w:pPr>
      <w:r>
        <w:t xml:space="preserve">├── &lt;feature&gt;-list.tsx / -details-view.tsx   # thin route entries</w:t>
      </w:r>
    </w:p>
    <w:p>
      <w:pPr>
        <w:pStyle w:val="Code"/>
      </w:pPr>
      <w:r>
        <w:t xml:space="preserve">├── api/       &lt;feature&gt;.api.ts (real+mock) · .keys.ts · .queries.ts · .invalidation.ts</w:t>
      </w:r>
    </w:p>
    <w:p>
      <w:pPr>
        <w:pStyle w:val="Code"/>
      </w:pPr>
      <w:r>
        <w:t xml:space="preserve">├── hooks/     controller, mutation, view-option, capability hooks</w:t>
      </w:r>
    </w:p>
    <w:p>
      <w:pPr>
        <w:pStyle w:val="Code"/>
      </w:pPr>
      <w:r>
        <w:t xml:space="preserve">├── types/     re-exports of generated schema + feature enums</w:t>
      </w:r>
    </w:p>
    <w:p>
      <w:pPr>
        <w:pStyle w:val="Code"/>
      </w:pPr>
      <w:r>
        <w:t xml:space="preserve">├── utils/     pure feature-local helpers</w:t>
      </w:r>
    </w:p>
    <w:p>
      <w:pPr>
        <w:pStyle w:val="Code"/>
      </w:pPr>
      <w:r>
        <w:t xml:space="preserve">└── components/  list/  ·  details/  ·  upsert/     # split by workflow</w:t>
      </w:r>
    </w:p>
    <w:p>
      <w:r>
        <w:t xml:space="preserve">Conventions are explicit and machine-checked: kebab-case files, no barrels (direct imports for code-splitting), max 500 lines/file, colocated stores/types, and workflow-named folders. The leads feature is the reference implementation.</w:t>
      </w:r>
    </w:p>
    <w:p>
      <w:pPr>
        <w:pStyle w:val="ListParagraph"/>
        <w:numPr>
          <w:ilvl w:val="0"/>
          <w:numId w:val="1"/>
        </w:numPr>
      </w:pPr>
      <w:r>
        <w:t xml:space="preserve">A form-autocomplete-deprecated/ lives alongside the current form-autocomplete/ — migration debt to finish before templating.</w:t>
      </w:r>
    </w:p>
    <w:p>
      <w:pPr>
        <w:pStyle w:val="ListParagraph"/>
        <w:numPr>
          <w:ilvl w:val="0"/>
          <w:numId w:val="1"/>
        </w:numPr>
      </w:pPr>
      <w:r>
        <w:t xml:space="preserve">~50 features in one app is a healthy modular monolith, but there is no enforced dependency boundary between slices (any feature can import any other). Nx module boundary tags would make the blueprint's "avoid cross-feature coupling" rule enforceable.</w:t>
      </w:r>
    </w:p>
    <w:p>
      <w:pPr>
        <w:pStyle w:val="Heading1"/>
      </w:pPr>
      <w:r>
        <w:t xml:space="preserve">03UI / UX architecture</w:t>
      </w:r>
    </w:p>
    <w:p>
      <w:r>
        <w:t xml:space="preserve">A fixed application shell hosting scrollable module content, with three canonical data presentations and a consistent form/drawer vocabulary.</w:t>
      </w:r>
    </w:p>
    <w:p>
      <w:pPr>
        <w:pStyle w:val="Heading2"/>
      </w:pPr>
      <w:r>
        <w:t xml:space="preserve">Layout shell</w:t>
      </w:r>
    </w:p>
    <w:p>
      <w:r>
        <w:t xml:space="preserve">EXISTING MainLayout is a full-height flex frame: a collapsed icon sidebar on the left, a header strip to its right, and a single scroll region for content. A floating chatbot and a browser-native fullscreen system wrap the shell.</w:t>
      </w:r>
    </w:p>
    <w:p>
      <w:r>
        <w:t xml:space="preserve">Icon sidebar · header (search, theme toggle, notifications, user menu) · single scrolling content region · footer. Sidebar hides on mobile behind a drawer.</w:t>
      </w:r>
    </w:p>
    <w:p>
      <w:pPr>
        <w:pStyle w:val="Heading2"/>
      </w:pPr>
      <w:r>
        <w:t xml:space="preserve">Canonical patterns</w:t>
      </w:r>
    </w:p>
    <w:tbl>
      <w:tblPr>
        <w:tblStyle w:val="TableGrid"/>
        <w:tblW w:w="9360" w:type="dxa"/>
        <w:tblBorders>
          <w:top w:val="single" w:sz="4" w:color="D0D5DD"/>
          <w:left w:val="single" w:sz="4" w:color="D0D5DD"/>
          <w:bottom w:val="single" w:sz="4" w:color="D0D5DD"/>
          <w:right w:val="single" w:sz="4" w:color="D0D5DD"/>
          <w:insideH w:val="single" w:sz="4" w:color="E4E7EC"/>
          <w:insideV w:val="single" w:sz="4" w:color="E4E7EC"/>
        </w:tblBorders>
      </w:tblPr>
      <w:tblGrid>
        <w:gridCol w:w="4680"/>
        <w:gridCol w:w="4680"/>
      </w:tblGrid>
      <w:tr>
        <w:tc>
          <w:tcPr>
            <w:tcW w:w="4680" w:type="dxa"/>
            <w:shd w:val="clear" w:fill="F0F2F5"/>
          </w:tcPr>
          <w:p>
            <w:r>
              <w:rPr>
                <w:b/>
              </w:rPr>
              <w:t xml:space="preserve">Surface</w:t>
            </w:r>
          </w:p>
        </w:tc>
        <w:tc>
          <w:tcPr>
            <w:tcW w:w="4680" w:type="dxa"/>
            <w:shd w:val="clear" w:fill="F0F2F5"/>
          </w:tcPr>
          <w:p>
            <w:r>
              <w:rPr>
                <w:b/>
              </w:rPr>
              <w:t xml:space="preserve">Implementation</w:t>
            </w:r>
          </w:p>
        </w:tc>
      </w:tr>
      <w:tr>
        <w:tc>
          <w:tcPr>
            <w:tcW w:w="4680" w:type="dxa"/>
          </w:tcPr>
          <w:p>
            <w:r>
              <w:t xml:space="preserve">Lists / grids</w:t>
            </w:r>
          </w:p>
        </w:tc>
        <w:tc>
          <w:tcPr>
            <w:tcW w:w="4680" w:type="dxa"/>
          </w:tcPr>
          <w:p>
            <w:r>
              <w:t xml:space="preserve">DataView orchestrates list (AG Grid SSRM), kanban and card views over shared filter/sort/search state.</w:t>
            </w:r>
          </w:p>
        </w:tc>
      </w:tr>
      <w:tr>
        <w:tc>
          <w:tcPr>
            <w:tcW w:w="4680" w:type="dxa"/>
          </w:tcPr>
          <w:p>
            <w:r>
              <w:t xml:space="preserve">Forms</w:t>
            </w:r>
          </w:p>
        </w:tc>
        <w:tc>
          <w:tcPr>
            <w:tcW w:w="4680" w:type="dxa"/>
          </w:tcPr>
          <w:p>
            <w:r>
              <w:t xml:space="preserve">RHF + Zod + Form* fields only. Fixed action labels: Cancel+Save (create) / Cancel+Update (edit).</w:t>
            </w:r>
          </w:p>
        </w:tc>
      </w:tr>
      <w:tr>
        <w:tc>
          <w:tcPr>
            <w:tcW w:w="4680" w:type="dxa"/>
          </w:tcPr>
          <w:p>
            <w:r>
              <w:t xml:space="preserve">Modals / drawers / popups</w:t>
            </w:r>
          </w:p>
        </w:tc>
        <w:tc>
          <w:tcPr>
            <w:tcW w:w="4680" w:type="dxa"/>
          </w:tcPr>
          <w:p>
            <w:r>
              <w:t xml:space="preserve">AppModal, AppDrawer, AppPopover, useConfirm, useToast — never raw AntD.</w:t>
            </w:r>
          </w:p>
        </w:tc>
      </w:tr>
      <w:tr>
        <w:tc>
          <w:tcPr>
            <w:tcW w:w="4680" w:type="dxa"/>
          </w:tcPr>
          <w:p>
            <w:r>
              <w:t xml:space="preserve">Responsive</w:t>
            </w:r>
          </w:p>
        </w:tc>
        <w:tc>
          <w:tcPr>
            <w:tcW w:w="4680" w:type="dxa"/>
          </w:tcPr>
          <w:p>
            <w:r>
              <w:t xml:space="preserve">useAntdBreakpoint drives mobile drawer nav; theme density auto-scales ~15% smaller on mobile.</w:t>
            </w:r>
          </w:p>
        </w:tc>
      </w:tr>
      <w:tr>
        <w:tc>
          <w:tcPr>
            <w:tcW w:w="4680" w:type="dxa"/>
          </w:tcPr>
          <w:p>
            <w:r>
              <w:t xml:space="preserve">Editing / dates / numbers</w:t>
            </w:r>
          </w:p>
        </w:tc>
        <w:tc>
          <w:tcPr>
            <w:tcW w:w="4680" w:type="dxa"/>
          </w:tcPr>
          <w:p>
            <w:r>
              <w:t xml:space="preserve">Tiptap rich text, FullCalendar, Luxon-backed date/time pickers, FormattedDate/FormattedNumber.</w:t>
            </w:r>
          </w:p>
        </w:tc>
      </w:tr>
    </w:tbl>
    <w:p>
      <w:r>
        <w:t xml:space="preserve">User-flow shape is consistent across modules: list → row action or create CTA → drawer/wizard form → optimistic cache patch → toast. This uniformity is the single biggest reason the app is templatable.</w:t>
      </w:r>
    </w:p>
    <w:p>
      <w:pPr>
        <w:pStyle w:val="Heading1"/>
      </w:pPr>
      <w:r>
        <w:t xml:space="preserve">04Design system</w:t>
      </w:r>
    </w:p>
    <w:p>
      <w:r>
        <w:t xml:space="preserve">EXISTING There is no hand-rolled CSS design system. The visual language is a token layer — a pure function (buildAntdTheme) that turns an AppCustomConfig into an Ant Design 6 ThemeConfig, emitted as CSS variables (prefix --sm-*). Components read tokens via theme.useToken(); hardcoded font-size / padding / margin are banned.</w:t>
      </w:r>
    </w:p>
    <w:p>
      <w:pPr>
        <w:pStyle w:val="Heading2"/>
      </w:pPr>
      <w:r>
        <w:t xml:space="preserve">Color — default config</w:t>
      </w:r>
    </w:p>
    <w:p>
      <w:r>
        <w:t xml:space="preserve">These are seeds only — primaryColor is overridden by the app + user config. Surfaces, borders, and text come from a locked light/dark palette pair with identical shape (the type system forces every token to exist in both modes).</w:t>
      </w:r>
    </w:p>
    <w:p>
      <w:pPr>
        <w:pStyle w:val="Heading2"/>
      </w:pPr>
      <w:r>
        <w:t xml:space="preserve">Tokens</w:t>
      </w:r>
    </w:p>
    <w:tbl>
      <w:tblPr>
        <w:tblStyle w:val="TableGrid"/>
        <w:tblW w:w="9360" w:type="dxa"/>
        <w:tblBorders>
          <w:top w:val="single" w:sz="4" w:color="D0D5DD"/>
          <w:left w:val="single" w:sz="4" w:color="D0D5DD"/>
          <w:bottom w:val="single" w:sz="4" w:color="D0D5DD"/>
          <w:right w:val="single" w:sz="4" w:color="D0D5DD"/>
          <w:insideH w:val="single" w:sz="4" w:color="E4E7EC"/>
          <w:insideV w:val="single" w:sz="4" w:color="E4E7EC"/>
        </w:tblBorders>
      </w:tblPr>
      <w:tblGrid>
        <w:gridCol w:w="4680"/>
        <w:gridCol w:w="4680"/>
      </w:tblGrid>
      <w:tr>
        <w:tc>
          <w:tcPr>
            <w:tcW w:w="4680" w:type="dxa"/>
          </w:tcPr>
          <w:p>
            <w:r>
              <w:t xml:space="preserve">Typography</w:t>
            </w:r>
          </w:p>
        </w:tc>
        <w:tc>
          <w:tcPr>
            <w:tcW w:w="4680" w:type="dxa"/>
          </w:tcPr>
          <w:p>
            <w:r>
              <w:t xml:space="preserve">System font stack; base 14px (13 on mobile); line-height tight/normal/relaxed = 1.25 / 1.5 / 1.75.</w:t>
            </w:r>
          </w:p>
        </w:tc>
      </w:tr>
      <w:tr>
        <w:tc>
          <w:tcPr>
            <w:tcW w:w="4680" w:type="dxa"/>
          </w:tcPr>
          <w:p>
            <w:r>
              <w:t xml:space="preserve">Spacing</w:t>
            </w:r>
          </w:p>
        </w:tc>
        <w:tc>
          <w:tcPr>
            <w:tcW w:w="4680" w:type="dxa"/>
          </w:tcPr>
          <w:p>
            <w:r>
              <w:t xml:space="preserve">Single scale (XXS…XXL) multiplied by a density factor — compact 0.85 / normal 1.0 / comfortable 1.15.</w:t>
            </w:r>
          </w:p>
        </w:tc>
      </w:tr>
      <w:tr>
        <w:tc>
          <w:tcPr>
            <w:tcW w:w="4680" w:type="dxa"/>
          </w:tcPr>
          <w:p>
            <w:r>
              <w:t xml:space="preserve">Radius</w:t>
            </w:r>
          </w:p>
        </w:tc>
        <w:tc>
          <w:tcPr>
            <w:tcW w:w="4680" w:type="dxa"/>
          </w:tcPr>
          <w:p>
            <w:r>
              <w:t xml:space="preserve">Global 8px; form controls derive ~75% (≈6px) so dense field rows don't look pill-y.</w:t>
            </w:r>
          </w:p>
        </w:tc>
      </w:tr>
      <w:tr>
        <w:tc>
          <w:tcPr>
            <w:tcW w:w="4680" w:type="dxa"/>
          </w:tcPr>
          <w:p>
            <w:r>
              <w:t xml:space="preserve">Control heights</w:t>
            </w:r>
          </w:p>
        </w:tc>
        <w:tc>
          <w:tcPr>
            <w:tcW w:w="4680" w:type="dxa"/>
          </w:tcPr>
          <w:p>
            <w:r>
              <w:t xml:space="preserve">SM 28 / MD 32 / LG 40, rounded-to-even after density scaling.</w:t>
            </w:r>
          </w:p>
        </w:tc>
      </w:tr>
      <w:tr>
        <w:tc>
          <w:tcPr>
            <w:tcW w:w="4680" w:type="dxa"/>
          </w:tcPr>
          <w:p>
            <w:r>
              <w:t xml:space="preserve">Components tuned</w:t>
            </w:r>
          </w:p>
        </w:tc>
        <w:tc>
          <w:tcPr>
            <w:tcW w:w="4680" w:type="dxa"/>
          </w:tcPr>
          <w:p>
            <w:r>
              <w:t xml:space="preserve">Per-component overrides for Menu, Button, Card, Form, Segmented, Input, Select, DatePicker, Tabs, Drawer, Modal, Table, Collapse.</w:t>
            </w:r>
          </w:p>
        </w:tc>
      </w:tr>
    </w:tbl>
    <w:p>
      <w:pPr>
        <w:pStyle w:val="Heading2"/>
      </w:pPr>
      <w:r>
        <w:t xml:space="preserve">Theming &amp; modes</w:t>
      </w:r>
    </w:p>
    <w:p>
      <w:r>
        <w:t xml:space="preserve">Full light/dark support (plus auto following the OS) via AntD's algorithm swap. Config merges in precedence defaults → app → user through mergeAppConfig; live edits write to the Zustand theme store first (instant feedback) then persist to the backend. Icons come from lucide-react (replacing @ant-design/icons); Tailwind v4 handles utility layout alongside the token system.</w:t>
      </w:r>
    </w:p>
    <w:p>
      <w:r>
        <w:t xml:space="preserve">The token engine is the crown jewel. It is app-agnostic already — the only thing tying it to this product is its folder location. Lift it verbatim into a libs/theme and both products share one visual language from a single app-level brand config.</w:t>
      </w:r>
    </w:p>
    <w:p>
      <w:pPr>
        <w:pStyle w:val="Heading1"/>
      </w:pPr>
      <w:r>
        <w:t xml:space="preserve">05Component architecture</w:t>
      </w:r>
    </w:p>
    <w:p>
      <w:r>
        <w:t xml:space="preserve">Three tiers, with a clear promotion rule between them. shared-ui is generic and presentational; app/components is cross-feature-but-domain-aware; feature components encode business rules.</w:t>
      </w:r>
    </w:p>
    <w:p>
      <w:r>
        <w:t xml:space="preserve">Generic primitives with no business logic, split into sub-path entry points so heavy deps aren't paid for unless imported.</w:t>
      </w:r>
    </w:p>
    <w:p>
      <w:r>
        <w:t xml:space="preserve">App-level shared: layout shell &amp; sidebars, error boundaries, form-section grids, pending skeletons, onboarding wizards, record cards that pull feature data.</w:t>
      </w:r>
    </w:p>
    <w:p>
      <w:r>
        <w:t xml:space="preserve">Page-specific, split by workflow (list / details / upsert). Encode domain rules — stage colors, conversion flows, capability gating.</w:t>
      </w:r>
    </w:p>
    <w:p>
      <w:pPr>
        <w:pStyle w:val="Heading2"/>
      </w:pPr>
      <w:r>
        <w:t xml:space="preserve">Composition &amp; promotion rule</w:t>
      </w:r>
    </w:p>
    <w:p>
      <w:r>
        <w:t xml:space="preserve">Promote to shared-ui only when a component has no single-feature business logic, is reusable by ≥2 features, and is presentational. This keeps the library clean and is exactly the rule a second product needs.</w:t>
      </w:r>
    </w:p>
    <w:p>
      <w:pPr>
        <w:pStyle w:val="ListParagraph"/>
        <w:numPr>
          <w:ilvl w:val="0"/>
          <w:numId w:val="1"/>
        </w:numPr>
      </w:pPr>
      <w:r>
        <w:t xml:space="preserve">Deprecated autocomplete kept beside its replacement (see §2).</w:t>
      </w:r>
    </w:p>
    <w:p>
      <w:pPr>
        <w:pStyle w:val="ListParagraph"/>
        <w:numPr>
          <w:ilvl w:val="0"/>
          <w:numId w:val="1"/>
        </w:numPr>
      </w:pPr>
      <w:r>
        <w:t xml:space="preserve">The blueprint explicitly warns against re-export wrapper components — a sign they have appeared and been cleaned up before; enforce with a lint rule.</w:t>
      </w:r>
    </w:p>
    <w:p>
      <w:pPr>
        <w:pStyle w:val="ListParagraph"/>
        <w:numPr>
          <w:ilvl w:val="0"/>
          <w:numId w:val="1"/>
        </w:numPr>
      </w:pPr>
      <w:r>
        <w:t xml:space="preserve">DataView's AG-Grid identity constraints are subtle (documented focus-loss bug). Powerful, but a real onboarding cost — keep the docs adjacent to the code.</w:t>
      </w:r>
    </w:p>
    <w:p>
      <w:pPr>
        <w:pStyle w:val="Heading1"/>
      </w:pPr>
      <w:r>
        <w:t xml:space="preserve">06Configuration</w:t>
      </w:r>
    </w:p>
    <w:p>
      <w:r>
        <w:t xml:space="preserve">EXISTING</w:t>
      </w:r>
    </w:p>
    <w:tbl>
      <w:tblPr>
        <w:tblStyle w:val="TableGrid"/>
        <w:tblW w:w="9360" w:type="dxa"/>
        <w:tblBorders>
          <w:top w:val="single" w:sz="4" w:color="D0D5DD"/>
          <w:left w:val="single" w:sz="4" w:color="D0D5DD"/>
          <w:bottom w:val="single" w:sz="4" w:color="D0D5DD"/>
          <w:right w:val="single" w:sz="4" w:color="D0D5DD"/>
          <w:insideH w:val="single" w:sz="4" w:color="E4E7EC"/>
          <w:insideV w:val="single" w:sz="4" w:color="E4E7EC"/>
        </w:tblBorders>
      </w:tblPr>
      <w:tblGrid>
        <w:gridCol w:w="4680"/>
        <w:gridCol w:w="4680"/>
      </w:tblGrid>
      <w:tr>
        <w:tc>
          <w:tcPr>
            <w:tcW w:w="4680" w:type="dxa"/>
            <w:shd w:val="clear" w:fill="F0F2F5"/>
          </w:tcPr>
          <w:p>
            <w:r>
              <w:rPr>
                <w:b/>
              </w:rPr>
              <w:t xml:space="preserve">Concern</w:t>
            </w:r>
          </w:p>
        </w:tc>
        <w:tc>
          <w:tcPr>
            <w:tcW w:w="4680" w:type="dxa"/>
            <w:shd w:val="clear" w:fill="F0F2F5"/>
          </w:tcPr>
          <w:p>
            <w:r>
              <w:rPr>
                <w:b/>
              </w:rPr>
              <w:t xml:space="preserve">Setup</w:t>
            </w:r>
          </w:p>
        </w:tc>
      </w:tr>
      <w:tr>
        <w:tc>
          <w:tcPr>
            <w:tcW w:w="4680" w:type="dxa"/>
          </w:tcPr>
          <w:p>
            <w:r>
              <w:t xml:space="preserve">Build</w:t>
            </w:r>
          </w:p>
        </w:tc>
        <w:tc>
          <w:tcPr>
            <w:tcW w:w="4680" w:type="dxa"/>
          </w:tcPr>
          <w:p>
            <w:r>
              <w:t xml:space="preserve">Vite 7 + Nx. TanStack Router plugin (auto code-splitting), React plugin with babel-plugin-react-compiler, Tailwind v4 plugin, bundle-stats plugin.</w:t>
            </w:r>
          </w:p>
        </w:tc>
      </w:tr>
      <w:tr>
        <w:tc>
          <w:tcPr>
            <w:tcW w:w="4680" w:type="dxa"/>
          </w:tcPr>
          <w:p>
            <w:r>
              <w:t xml:space="preserve">Env</w:t>
            </w:r>
          </w:p>
        </w:tc>
        <w:tc>
          <w:tcPr>
            <w:tcW w:w="4680" w:type="dxa"/>
          </w:tcPr>
          <w:p>
            <w:r>
              <w:t xml:space="preserve">VITE_API_URL, VITE_API_MODE (mock/real), AG Grid + Google Maps keys. VITE_API_MODE forced to real in prod.</w:t>
            </w:r>
          </w:p>
        </w:tc>
      </w:tr>
      <w:tr>
        <w:tc>
          <w:tcPr>
            <w:tcW w:w="4680" w:type="dxa"/>
          </w:tcPr>
          <w:p>
            <w:r>
              <w:t xml:space="preserve">API base URL</w:t>
            </w:r>
          </w:p>
        </w:tc>
        <w:tc>
          <w:tcPr>
            <w:tcW w:w="4680" w:type="dxa"/>
          </w:tcPr>
          <w:p>
            <w:r>
              <w:t xml:space="preserve">Single axios instance created from VITE_API_URL; same URL feeds the OpenAPI type generator.</w:t>
            </w:r>
          </w:p>
        </w:tc>
      </w:tr>
      <w:tr>
        <w:tc>
          <w:tcPr>
            <w:tcW w:w="4680" w:type="dxa"/>
          </w:tcPr>
          <w:p>
            <w:r>
              <w:t xml:space="preserve">TypeScript</w:t>
            </w:r>
          </w:p>
        </w:tc>
        <w:tc>
          <w:tcPr>
            <w:tcW w:w="4680" w:type="dxa"/>
          </w:tcPr>
          <w:p>
            <w:r>
              <w:t xml:space="preserve">Strict everything — strict, noUncheckedIndexedAccess, verbatimModuleSyntax, noImplicitOverride, bundler resolution, custom workspace conditions.</w:t>
            </w:r>
          </w:p>
        </w:tc>
      </w:tr>
      <w:tr>
        <w:tc>
          <w:tcPr>
            <w:tcW w:w="4680" w:type="dxa"/>
          </w:tcPr>
          <w:p>
            <w:r>
              <w:t xml:space="preserve">Lint / format</w:t>
            </w:r>
          </w:p>
        </w:tc>
        <w:tc>
          <w:tcPr>
            <w:tcW w:w="4680" w:type="dxa"/>
          </w:tcPr>
          <w:p>
            <w:r>
              <w:t xml:space="preserve">Type-aware ESLint (no-deprecated, consistent-type-imports), import ordering, perfectionist, a11y, react-hooks; Prettier; changed-files-only fast path.</w:t>
            </w:r>
          </w:p>
        </w:tc>
      </w:tr>
      <w:tr>
        <w:tc>
          <w:tcPr>
            <w:tcW w:w="4680" w:type="dxa"/>
          </w:tcPr>
          <w:p>
            <w:r>
              <w:t xml:space="preserve">Routing config</w:t>
            </w:r>
          </w:p>
        </w:tc>
        <w:tc>
          <w:tcPr>
            <w:tcW w:w="4680" w:type="dxa"/>
          </w:tcPr>
          <w:p>
            <w:r>
              <w:t xml:space="preserve">File-based; defaultPreload:'intent' @ 200ms, per-level pending/error components.</w:t>
            </w:r>
          </w:p>
        </w:tc>
      </w:tr>
      <w:tr>
        <w:tc>
          <w:tcPr>
            <w:tcW w:w="4680" w:type="dxa"/>
          </w:tcPr>
          <w:p>
            <w:r>
              <w:t xml:space="preserve">Release / runtime</w:t>
            </w:r>
          </w:p>
        </w:tc>
        <w:tc>
          <w:tcPr>
            <w:tcW w:w="4680" w:type="dxa"/>
          </w:tcPr>
          <w:p>
            <w:r>
              <w:t xml:space="preserve">nx release + Conventional Commits (commitlint/husky); APP_VERSION injected at build, also busts the persisted query cache.</w:t>
            </w:r>
          </w:p>
        </w:tc>
      </w:tr>
    </w:tbl>
    <w:p>
      <w:r>
        <w:t xml:space="preserve">The env template ships DB passwords, an encryption key/IV and DB connection details as VITE_ variables. Every VITE_ variable is inlined into the shipped JS bundle and is readable by anyone. DB credentials and crypto keys must not live client-side — proxy those calls through the backend. Do not carry this pattern into the template.</w:t>
      </w:r>
    </w:p>
    <w:p>
      <w:pPr>
        <w:pStyle w:val="Heading1"/>
      </w:pPr>
      <w:r>
        <w:t xml:space="preserve">07State management &amp; data handling</w:t>
      </w:r>
    </w:p>
    <w:p>
      <w:r>
        <w:t xml:space="preserve">A clean split: React Query owns server state, Zustand owns client state. No Redux, no global store sprawl.</w:t>
      </w:r>
    </w:p>
    <w:p>
      <w:pPr>
        <w:pStyle w:val="ListParagraph"/>
        <w:numPr>
          <w:ilvl w:val="0"/>
          <w:numId w:val="1"/>
        </w:numPr>
      </w:pPr>
      <w:r>
        <w:t xml:space="preserve">Per-feature queryOptions + local staleTime constants.</w:t>
      </w:r>
    </w:p>
    <w:p>
      <w:pPr>
        <w:pStyle w:val="ListParagraph"/>
        <w:numPr>
          <w:ilvl w:val="0"/>
          <w:numId w:val="1"/>
        </w:numPr>
      </w:pPr>
      <w:r>
        <w:t xml:space="preserve">Freshness policy codified: lookups 10–30 min, details 30–60 s, lists 15–30 s.</w:t>
      </w:r>
    </w:p>
    <w:p>
      <w:pPr>
        <w:pStyle w:val="ListParagraph"/>
        <w:numPr>
          <w:ilvl w:val="0"/>
          <w:numId w:val="1"/>
        </w:numPr>
      </w:pPr>
      <w:r>
        <w:t xml:space="preserve">IndexedDB persistence for meta:{persist:true} queries, busted by APP_VERSION.</w:t>
      </w:r>
    </w:p>
    <w:p>
      <w:pPr>
        <w:pStyle w:val="ListParagraph"/>
        <w:numPr>
          <w:ilvl w:val="0"/>
          <w:numId w:val="1"/>
        </w:numPr>
      </w:pPr>
      <w:r>
        <w:t xml:space="preserve">Record-level optimistic patches; deliberate prefix invalidation after mutations.</w:t>
      </w:r>
    </w:p>
    <w:p>
      <w:pPr>
        <w:pStyle w:val="ListParagraph"/>
        <w:numPr>
          <w:ilvl w:val="0"/>
          <w:numId w:val="1"/>
        </w:numPr>
      </w:pPr>
      <w:r>
        <w:t xml:space="preserve">Auth store = single source of truth (user, token, permission Set, industry).</w:t>
      </w:r>
    </w:p>
    <w:p>
      <w:pPr>
        <w:pStyle w:val="ListParagraph"/>
        <w:numPr>
          <w:ilvl w:val="0"/>
          <w:numId w:val="1"/>
        </w:numPr>
      </w:pPr>
      <w:r>
        <w:t xml:space="preserve">Theme/app-config store (instant live theming).</w:t>
      </w:r>
    </w:p>
    <w:p>
      <w:pPr>
        <w:pStyle w:val="ListParagraph"/>
        <w:numPr>
          <w:ilvl w:val="0"/>
          <w:numId w:val="1"/>
        </w:numPr>
      </w:pPr>
      <w:r>
        <w:t xml:space="preserve">Stores colocated with owning feature; persist middleware → localStorage where needed.</w:t>
      </w:r>
    </w:p>
    <w:p>
      <w:pPr>
        <w:pStyle w:val="ListParagraph"/>
        <w:numPr>
          <w:ilvl w:val="0"/>
          <w:numId w:val="1"/>
        </w:numPr>
      </w:pPr>
      <w:r>
        <w:t xml:space="preserve">Dual access: getState() in beforeLoad/interceptors, hook in components.</w:t>
      </w:r>
    </w:p>
    <w:p>
      <w:pPr>
        <w:pStyle w:val="Heading2"/>
      </w:pPr>
      <w:r>
        <w:t xml:space="preserve">Form &amp; persistence state</w:t>
      </w:r>
    </w:p>
    <w:p>
      <w:pPr>
        <w:pStyle w:val="ListParagraph"/>
        <w:numPr>
          <w:ilvl w:val="0"/>
          <w:numId w:val="1"/>
        </w:numPr>
      </w:pPr>
      <w:r>
        <w:t xml:space="preserve">Form state is RHF-owned; Zod schemas validate. RHF is skipped for realtime filters/search.</w:t>
      </w:r>
    </w:p>
    <w:p>
      <w:pPr>
        <w:pStyle w:val="ListParagraph"/>
        <w:numPr>
          <w:ilvl w:val="0"/>
          <w:numId w:val="1"/>
        </w:numPr>
      </w:pPr>
      <w:r>
        <w:t xml:space="preserve">URL is treated as state — list filters/sort live in typed search params (Zod-validated validateSearch).</w:t>
      </w:r>
    </w:p>
    <w:p>
      <w:pPr>
        <w:pStyle w:val="ListParagraph"/>
        <w:numPr>
          <w:ilvl w:val="0"/>
          <w:numId w:val="1"/>
        </w:numPr>
      </w:pPr>
      <w:r>
        <w:t xml:space="preserve">Client persistence via IndexedDB (query cache) and localStorage (prefs) only — no ad-hoc idb caches inside features (blueprint rule).</w:t>
      </w:r>
    </w:p>
    <w:p>
      <w:r>
        <w:t xml:space="preserve">This model is correct and modern; reuse it wholesale. The only addition for a template: a documented "when to use URL vs Zustand vs Query" one-pager so new engineers don't reach for a global store by habit.</w:t>
      </w:r>
    </w:p>
    <w:p>
      <w:pPr>
        <w:pStyle w:val="Heading1"/>
      </w:pPr>
      <w:r>
        <w:t xml:space="preserve">08API &amp; backend integration</w:t>
      </w:r>
    </w:p>
    <w:p>
      <w:r>
        <w:t xml:space="preserve">EXISTING A single axios client with interceptor-driven auth, a normalized envelope, and end-to-end type safety from the backend's OpenAPI spec.</w:t>
      </w:r>
    </w:p>
    <w:p>
      <w:pPr>
        <w:pStyle w:val="Heading2"/>
      </w:pPr>
      <w:r>
        <w:t xml:space="preserve">Client &amp; interceptors</w:t>
      </w:r>
    </w:p>
    <w:p>
      <w:pPr>
        <w:pStyle w:val="ListParagraph"/>
        <w:numPr>
          <w:ilvl w:val="0"/>
          <w:numId w:val="1"/>
        </w:numPr>
      </w:pPr>
      <w:r>
        <w:t xml:space="preserve">Request interceptor attaches Bearer from the auth store; withCredentials carries the httpOnly refresh cookie.</w:t>
      </w:r>
    </w:p>
    <w:p>
      <w:pPr>
        <w:pStyle w:val="ListParagraph"/>
        <w:numPr>
          <w:ilvl w:val="0"/>
          <w:numId w:val="1"/>
        </w:numPr>
      </w:pPr>
      <w:r>
        <w:t xml:space="preserve">Response interceptor handles 401 → refresh → retry with a single-flight refresh queue (concurrent 401s wait on one refresh call), excluding auth endpoints. Refresh failure clears auth and redirects to a session-expired login.</w:t>
      </w:r>
    </w:p>
    <w:p>
      <w:pPr>
        <w:pStyle w:val="ListParagraph"/>
        <w:numPr>
          <w:ilvl w:val="0"/>
          <w:numId w:val="1"/>
        </w:numPr>
      </w:pPr>
      <w:r>
        <w:t xml:space="preserve">A session-refresh-failed guard short-circuits further protected requests to avoid request storms.</w:t>
      </w:r>
    </w:p>
    <w:p>
      <w:pPr>
        <w:pStyle w:val="Heading2"/>
      </w:pPr>
      <w:r>
        <w:t xml:space="preserve">Contract &amp; types</w:t>
      </w:r>
    </w:p>
    <w:p>
      <w:pPr>
        <w:pStyle w:val="Code"/>
      </w:pPr>
      <w:r>
        <w:t xml:space="preserve">// Stripe/Twilio-style envelope — types/api.types.ts</w:t>
      </w:r>
    </w:p>
    <w:p>
      <w:pPr>
        <w:pStyle w:val="Code"/>
      </w:pPr>
      <w:r>
        <w:t xml:space="preserve">type ApiResponse&lt;T&gt;      = { data: T; meta?: PageMeta }</w:t>
      </w:r>
    </w:p>
    <w:p>
      <w:pPr>
        <w:pStyle w:val="Code"/>
      </w:pPr>
      <w:r>
        <w:t xml:space="preserve">type ApiErrorResponse    = { error: { code; message; details? } }</w:t>
      </w:r>
    </w:p>
    <w:p>
      <w:pPr>
        <w:pStyle w:val="Code"/>
      </w:pPr>
      <w:r>
        <w:t xml:space="preserve">// isApiError() guards · extractApiError() normalizes for UI</w:t>
      </w:r>
    </w:p>
    <w:p>
      <w:pPr>
        <w:pStyle w:val="Code"/>
      </w:pPr>
      <w:r>
        <w:t xml:space="preserve"> </w:t>
      </w:r>
    </w:p>
    <w:p>
      <w:pPr>
        <w:pStyle w:val="Code"/>
      </w:pPr>
      <w:r>
        <w:t xml:space="preserve">// Types come from the backend spec, never hand-written:</w:t>
      </w:r>
    </w:p>
    <w:p>
      <w:pPr>
        <w:pStyle w:val="Code"/>
      </w:pPr>
      <w:r>
        <w:t xml:space="preserve">pnpm generate-types  →  types/generated/api-schema.d.ts</w:t>
      </w:r>
    </w:p>
    <w:p>
      <w:pPr>
        <w:pStyle w:val="Code"/>
      </w:pPr>
      <w:r>
        <w:t xml:space="preserve">// features reference Schemas['LeadDTO'] etc.</w:t>
      </w:r>
    </w:p>
    <w:p>
      <w:r>
        <w:t xml:space="preserve">Mock ↔ real live side-by-side in each &lt;feature&gt;.api.ts; a Vite alias (@feature-api) swaps the whole tree in dev-mock mode, so components and hooks contain zero branching. Frontend models map 1:1 to backend DTOs, so a spec change surfaces as a type error, not a runtime bug — this is a deliberate, high-value guardrail.</w:t>
      </w:r>
    </w:p>
    <w:p>
      <w:r>
        <w:t xml:space="preserve">Reuse the client and envelope as-is. For the template, move mocks behind MSW (network-level) so the same mocks run in dev, tests, and Storybook without a build-time alias — and so mock code can never leak into a prod chunk.</w:t>
      </w:r>
    </w:p>
    <w:p>
      <w:pPr>
        <w:pStyle w:val="Heading1"/>
      </w:pPr>
      <w:r>
        <w:t xml:space="preserve">09Routing &amp; navigation</w:t>
      </w:r>
    </w:p>
    <w:p>
      <w:r>
        <w:t xml:space="preserve">EXISTING File-based TanStack Router with two gate layers and data-loading in beforeLoad.</w:t>
      </w:r>
    </w:p>
    <w:p>
      <w:pPr>
        <w:pStyle w:val="ListParagraph"/>
        <w:numPr>
          <w:ilvl w:val="0"/>
          <w:numId w:val="1"/>
        </w:numPr>
      </w:pPr>
      <w:r>
        <w:t xml:space="preserve">Code splitting — router plugin auto-splits routes; manual vendor chunks isolate react-dom, luxon, AG Grid, ECharts.</w:t>
      </w:r>
    </w:p>
    <w:p>
      <w:pPr>
        <w:pStyle w:val="ListParagraph"/>
        <w:numPr>
          <w:ilvl w:val="0"/>
          <w:numId w:val="1"/>
        </w:numPr>
      </w:pPr>
      <w:r>
        <w:t xml:space="preserve">Preloading — intent-based at 200ms hover (tuned to avoid incidental pointer-throughs); stale lazy chunks recover via a preload-error handler.</w:t>
      </w:r>
    </w:p>
    <w:p>
      <w:pPr>
        <w:pStyle w:val="ListParagraph"/>
        <w:numPr>
          <w:ilvl w:val="0"/>
          <w:numId w:val="1"/>
        </w:numPr>
      </w:pPr>
      <w:r>
        <w:t xml:space="preserve">Role-based nav — the sidebar is built server-side from permissions; guards live in beforeLoad, not components.</w:t>
      </w:r>
    </w:p>
    <w:p>
      <w:pPr>
        <w:pStyle w:val="Heading1"/>
      </w:pPr>
      <w:r>
        <w:t xml:space="preserve">10Security</w:t>
      </w:r>
    </w:p>
    <w:p>
      <w:r>
        <w:t xml:space="preserve">The auth model is sound; the risks are concentrated in a few integration seams, not the core.</w:t>
      </w:r>
    </w:p>
    <w:p>
      <w:pPr>
        <w:pStyle w:val="Heading2"/>
      </w:pPr>
      <w:r>
        <w:t xml:space="preserve">What's done well STRENGTH</w:t>
      </w:r>
    </w:p>
    <w:p>
      <w:pPr>
        <w:pStyle w:val="ListParagraph"/>
        <w:numPr>
          <w:ilvl w:val="0"/>
          <w:numId w:val="1"/>
        </w:numPr>
      </w:pPr>
      <w:r>
        <w:t xml:space="preserve">Access token in memory only; refresh via httpOnly cookie — resists XSS token theft better than localStorage tokens.</w:t>
      </w:r>
    </w:p>
    <w:p>
      <w:pPr>
        <w:pStyle w:val="ListParagraph"/>
        <w:numPr>
          <w:ilvl w:val="0"/>
          <w:numId w:val="1"/>
        </w:numPr>
      </w:pPr>
      <w:r>
        <w:t xml:space="preserve">RBAC as an O(1) permission Set with can/canAll/canAny; route authorization + per-feature capability hooks; server-driven allowed-routes.</w:t>
      </w:r>
    </w:p>
    <w:p>
      <w:pPr>
        <w:pStyle w:val="ListParagraph"/>
        <w:numPr>
          <w:ilvl w:val="0"/>
          <w:numId w:val="1"/>
        </w:numPr>
      </w:pPr>
      <w:r>
        <w:t xml:space="preserve">Rich-text sanitized with DOMPurify; single-tenant deployment — no cross-tenant data boundary to manage.</w:t>
      </w:r>
    </w:p>
    <w:p>
      <w:pPr>
        <w:pStyle w:val="ListParagraph"/>
        <w:numPr>
          <w:ilvl w:val="0"/>
          <w:numId w:val="1"/>
        </w:numPr>
      </w:pPr>
      <w:r>
        <w:t xml:space="preserve">SSE token in URL — EventSource can't send headers, so the access token is placed in the notifications URL (logged by proxies/servers). A ticket-based handshake is documented but needs backend work — do it in the template.</w:t>
      </w:r>
    </w:p>
    <w:p>
      <w:pPr>
        <w:pStyle w:val="ListParagraph"/>
        <w:numPr>
          <w:ilvl w:val="0"/>
          <w:numId w:val="1"/>
        </w:numPr>
      </w:pPr>
      <w:r>
        <w:t xml:space="preserve">Client-side DB creds &amp; crypto — DB passwords and crypto-js keys in the bundle are effectively public. Move all DB access and encryption server-side.</w:t>
      </w:r>
    </w:p>
    <w:p>
      <w:pPr>
        <w:pStyle w:val="ListParagraph"/>
        <w:numPr>
          <w:ilvl w:val="0"/>
          <w:numId w:val="1"/>
        </w:numPr>
      </w:pPr>
      <w:r>
        <w:t xml:space="preserve">Client-side authz is UX only — permission checks in the SPA must always be re-enforced by the backend (assumed, but state it in the template's security doc).</w:t>
      </w:r>
    </w:p>
    <w:p>
      <w:pPr>
        <w:pStyle w:val="Heading1"/>
      </w:pPr>
      <w:r>
        <w:t xml:space="preserve">11Performance &amp; scalability</w:t>
      </w:r>
    </w:p>
    <w:p>
      <w:pPr>
        <w:pStyle w:val="ListParagraph"/>
        <w:numPr>
          <w:ilvl w:val="0"/>
          <w:numId w:val="1"/>
        </w:numPr>
      </w:pPr>
      <w:r>
        <w:t xml:space="preserve">React Compiler → automatic memoization.</w:t>
      </w:r>
    </w:p>
    <w:p>
      <w:pPr>
        <w:pStyle w:val="ListParagraph"/>
        <w:numPr>
          <w:ilvl w:val="0"/>
          <w:numId w:val="1"/>
        </w:numPr>
      </w:pPr>
      <w:r>
        <w:t xml:space="preserve">Route + vendor code-splitting; sub-path library imports keep heavy deps lazy.</w:t>
      </w:r>
    </w:p>
    <w:p>
      <w:pPr>
        <w:pStyle w:val="ListParagraph"/>
        <w:numPr>
          <w:ilvl w:val="0"/>
          <w:numId w:val="1"/>
        </w:numPr>
      </w:pPr>
      <w:r>
        <w:t xml:space="preserve">AG Grid server-side row model for large lists.</w:t>
      </w:r>
    </w:p>
    <w:p>
      <w:pPr>
        <w:pStyle w:val="ListParagraph"/>
        <w:numPr>
          <w:ilvl w:val="0"/>
          <w:numId w:val="1"/>
        </w:numPr>
      </w:pPr>
      <w:r>
        <w:t xml:space="preserve">Persisted query cache + keepPreviousData for flicker-free lists.</w:t>
      </w:r>
    </w:p>
    <w:p>
      <w:pPr>
        <w:pStyle w:val="ListParagraph"/>
        <w:numPr>
          <w:ilvl w:val="0"/>
          <w:numId w:val="1"/>
        </w:numPr>
      </w:pPr>
      <w:r>
        <w:t xml:space="preserve">Intent preloading; per-build bundle-stats.</w:t>
      </w:r>
    </w:p>
    <w:p>
      <w:pPr>
        <w:pStyle w:val="ListParagraph"/>
        <w:numPr>
          <w:ilvl w:val="0"/>
          <w:numId w:val="1"/>
        </w:numPr>
      </w:pPr>
      <w:r>
        <w:t xml:space="preserve">Large dependency surface (Tiptap, FullCalendar, AG Grid Enterprise, ECharts, jsPDF, html2canvas) — guard the initial chunk.</w:t>
      </w:r>
    </w:p>
    <w:p>
      <w:pPr>
        <w:pStyle w:val="ListParagraph"/>
        <w:numPr>
          <w:ilvl w:val="0"/>
          <w:numId w:val="1"/>
        </w:numPr>
      </w:pPr>
      <w:r>
        <w:t xml:space="preserve">DataView re-render sensitivity (documented focus-loss class of bug).</w:t>
      </w:r>
    </w:p>
    <w:p>
      <w:pPr>
        <w:pStyle w:val="ListParagraph"/>
        <w:numPr>
          <w:ilvl w:val="0"/>
          <w:numId w:val="1"/>
        </w:numPr>
      </w:pPr>
      <w:r>
        <w:t xml:space="preserve">ECharts CJS interop requires explicit pre-bundling — fragile.</w:t>
      </w:r>
    </w:p>
    <w:p>
      <w:pPr>
        <w:pStyle w:val="ListParagraph"/>
        <w:numPr>
          <w:ilvl w:val="0"/>
          <w:numId w:val="1"/>
        </w:numPr>
      </w:pPr>
      <w:r>
        <w:t xml:space="preserve">One SPA for ~50 features — fine now; revisit boundaries if teams scale.</w:t>
      </w:r>
    </w:p>
    <w:p>
      <w:r>
        <w:t xml:space="preserve">Add a CI bundle-size budget (the stats plugin already emits the data) and a Lighthouse/Web-Vitals check on the shell route. Keep the modular monolith; only consider module federation if independent deploy cadence per team becomes a real requirement.</w:t>
      </w:r>
    </w:p>
    <w:p>
      <w:pPr>
        <w:pStyle w:val="Heading1"/>
      </w:pPr>
      <w:r>
        <w:t xml:space="preserve">12Dependencies &amp; technology stack</w:t>
      </w:r>
    </w:p>
    <w:tbl>
      <w:tblPr>
        <w:tblStyle w:val="TableGrid"/>
        <w:tblW w:w="9360" w:type="dxa"/>
        <w:tblBorders>
          <w:top w:val="single" w:sz="4" w:color="D0D5DD"/>
          <w:left w:val="single" w:sz="4" w:color="D0D5DD"/>
          <w:bottom w:val="single" w:sz="4" w:color="D0D5DD"/>
          <w:right w:val="single" w:sz="4" w:color="D0D5DD"/>
          <w:insideH w:val="single" w:sz="4" w:color="E4E7EC"/>
          <w:insideV w:val="single" w:sz="4" w:color="E4E7EC"/>
        </w:tblBorders>
      </w:tblPr>
      <w:tblGrid>
        <w:gridCol w:w="4680"/>
        <w:gridCol w:w="4680"/>
      </w:tblGrid>
      <w:tr>
        <w:tc>
          <w:tcPr>
            <w:tcW w:w="4680" w:type="dxa"/>
            <w:shd w:val="clear" w:fill="F0F2F5"/>
          </w:tcPr>
          <w:p>
            <w:r>
              <w:rPr>
                <w:b/>
              </w:rPr>
              <w:t xml:space="preserve">Library</w:t>
            </w:r>
          </w:p>
        </w:tc>
        <w:tc>
          <w:tcPr>
            <w:tcW w:w="4680" w:type="dxa"/>
            <w:shd w:val="clear" w:fill="F0F2F5"/>
          </w:tcPr>
          <w:p>
            <w:r>
              <w:rPr>
                <w:b/>
              </w:rPr>
              <w:t xml:space="preserve">Role &amp; verdict</w:t>
            </w:r>
          </w:p>
        </w:tc>
      </w:tr>
      <w:tr>
        <w:tc>
          <w:tcPr>
            <w:tcW w:w="4680" w:type="dxa"/>
          </w:tcPr>
          <w:p>
            <w:r>
              <w:t xml:space="preserve">React 19 + Compiler</w:t>
            </w:r>
          </w:p>
        </w:tc>
        <w:tc>
          <w:tcPr>
            <w:tcW w:w="4680" w:type="dxa"/>
          </w:tcPr>
          <w:p>
            <w:r>
              <w:t xml:space="preserve">UI runtime. Keep.</w:t>
            </w:r>
          </w:p>
        </w:tc>
      </w:tr>
      <w:tr>
        <w:tc>
          <w:tcPr>
            <w:tcW w:w="4680" w:type="dxa"/>
          </w:tcPr>
          <w:p>
            <w:r>
              <w:t xml:space="preserve">Ant Design 6 + cssinjs</w:t>
            </w:r>
          </w:p>
        </w:tc>
        <w:tc>
          <w:tcPr>
            <w:tcW w:w="4680" w:type="dxa"/>
          </w:tcPr>
          <w:p>
            <w:r>
              <w:t xml:space="preserve">Component system + token engine. Keep (you flagged openness to swap — see §14 note).</w:t>
            </w:r>
          </w:p>
        </w:tc>
      </w:tr>
      <w:tr>
        <w:tc>
          <w:tcPr>
            <w:tcW w:w="4680" w:type="dxa"/>
          </w:tcPr>
          <w:p>
            <w:r>
              <w:t xml:space="preserve">TanStack Router + Query</w:t>
            </w:r>
          </w:p>
        </w:tc>
        <w:tc>
          <w:tcPr>
            <w:tcW w:w="4680" w:type="dxa"/>
          </w:tcPr>
          <w:p>
            <w:r>
              <w:t xml:space="preserve">Routing + server state. Keep — central to the architecture.</w:t>
            </w:r>
          </w:p>
        </w:tc>
      </w:tr>
      <w:tr>
        <w:tc>
          <w:tcPr>
            <w:tcW w:w="4680" w:type="dxa"/>
          </w:tcPr>
          <w:p>
            <w:r>
              <w:t xml:space="preserve">Zustand · RHF · Zod</w:t>
            </w:r>
          </w:p>
        </w:tc>
        <w:tc>
          <w:tcPr>
            <w:tcW w:w="4680" w:type="dxa"/>
          </w:tcPr>
          <w:p>
            <w:r>
              <w:t xml:space="preserve">Client state · forms · validation. Keep.</w:t>
            </w:r>
          </w:p>
        </w:tc>
      </w:tr>
      <w:tr>
        <w:tc>
          <w:tcPr>
            <w:tcW w:w="4680" w:type="dxa"/>
          </w:tcPr>
          <w:p>
            <w:r>
              <w:t xml:space="preserve">AG Grid Enterprise</w:t>
            </w:r>
          </w:p>
        </w:tc>
        <w:tc>
          <w:tcPr>
            <w:tcW w:w="4680" w:type="dxa"/>
          </w:tcPr>
          <w:p>
            <w:r>
              <w:t xml:space="preserve">Data grids. Keep if licensed &amp; grids are core; otherwise a lighter grid trims cost/bundle.</w:t>
            </w:r>
          </w:p>
        </w:tc>
      </w:tr>
      <w:tr>
        <w:tc>
          <w:tcPr>
            <w:tcW w:w="4680" w:type="dxa"/>
          </w:tcPr>
          <w:p>
            <w:r>
              <w:t xml:space="preserve">Tiptap · FullCalendar · ECharts</w:t>
            </w:r>
          </w:p>
        </w:tc>
        <w:tc>
          <w:tcPr>
            <w:tcW w:w="4680" w:type="dxa"/>
          </w:tcPr>
          <w:p>
            <w:r>
              <w:t xml:space="preserve">Editor · calendar · charts. Keep only the ones the new product needs — each is behind a sub-path already.</w:t>
            </w:r>
          </w:p>
        </w:tc>
      </w:tr>
      <w:tr>
        <w:tc>
          <w:tcPr>
            <w:tcW w:w="4680" w:type="dxa"/>
          </w:tcPr>
          <w:p>
            <w:r>
              <w:t xml:space="preserve">Luxon</w:t>
            </w:r>
          </w:p>
        </w:tc>
        <w:tc>
          <w:tcPr>
            <w:tcW w:w="4680" w:type="dxa"/>
          </w:tcPr>
          <w:p>
            <w:r>
              <w:t xml:space="preserve">Dates (UTC at rest). Keep.</w:t>
            </w:r>
          </w:p>
        </w:tc>
      </w:tr>
      <w:tr>
        <w:tc>
          <w:tcPr>
            <w:tcW w:w="4680" w:type="dxa"/>
          </w:tcPr>
          <w:p>
            <w:r>
              <w:t xml:space="preserve">crypto-js</w:t>
            </w:r>
          </w:p>
        </w:tc>
        <w:tc>
          <w:tcPr>
            <w:tcW w:w="4680" w:type="dxa"/>
          </w:tcPr>
          <w:p>
            <w:r>
              <w:t xml:space="preserve">Drop from client — client-side crypto with bundled keys isn't security (§10).</w:t>
            </w:r>
          </w:p>
        </w:tc>
      </w:tr>
      <w:tr>
        <w:tc>
          <w:tcPr>
            <w:tcW w:w="4680" w:type="dxa"/>
          </w:tcPr>
          <w:p>
            <w:r>
              <w:t xml:space="preserve">jspdf · html2canvas-pro · excel</w:t>
            </w:r>
          </w:p>
        </w:tc>
        <w:tc>
          <w:tcPr>
            <w:tcW w:w="4680" w:type="dxa"/>
          </w:tcPr>
          <w:p>
            <w:r>
              <w:t xml:space="preserve">Export tooling. Keep on-demand only; heavy — lazy-load per feature.</w:t>
            </w:r>
          </w:p>
        </w:tc>
      </w:tr>
    </w:tbl>
    <w:p>
      <w:r>
        <w:t xml:space="preserve">Tooling: Nx 22 · pnpm 10 (pinned) · Vite 7 · Vitest 4 · Playwright · Storybook 10 · ESLint 9 (flat) · Prettier · Husky/commitlint. All current — no materially outdated core dependency observed.</w:t>
      </w:r>
    </w:p>
    <w:p>
      <w:pPr>
        <w:pStyle w:val="Heading1"/>
      </w:pPr>
      <w:r>
        <w:t xml:space="preserve">13Architecture assessment</w:t>
      </w:r>
    </w:p>
    <w:p>
      <w:r>
        <w:t xml:space="preserve">Each area classified for the new project: REUSE MODIFY REPLACE</w:t>
      </w:r>
    </w:p>
    <w:tbl>
      <w:tblPr>
        <w:tblStyle w:val="TableGrid"/>
        <w:tblW w:w="9360" w:type="dxa"/>
        <w:tblBorders>
          <w:top w:val="single" w:sz="4" w:color="D0D5DD"/>
          <w:left w:val="single" w:sz="4" w:color="D0D5DD"/>
          <w:bottom w:val="single" w:sz="4" w:color="D0D5DD"/>
          <w:right w:val="single" w:sz="4" w:color="D0D5DD"/>
          <w:insideH w:val="single" w:sz="4" w:color="E4E7EC"/>
          <w:insideV w:val="single" w:sz="4" w:color="E4E7EC"/>
        </w:tblBorders>
      </w:tblPr>
      <w:tblGrid>
        <w:gridCol w:w="3120"/>
        <w:gridCol w:w="3120"/>
        <w:gridCol w:w="3120"/>
      </w:tblGrid>
      <w:tr>
        <w:tc>
          <w:tcPr>
            <w:tcW w:w="3120" w:type="dxa"/>
            <w:shd w:val="clear" w:fill="F0F2F5"/>
          </w:tcPr>
          <w:p>
            <w:r>
              <w:rPr>
                <w:b/>
              </w:rPr>
              <w:t xml:space="preserve">Area</w:t>
            </w:r>
          </w:p>
        </w:tc>
        <w:tc>
          <w:tcPr>
            <w:tcW w:w="3120" w:type="dxa"/>
            <w:shd w:val="clear" w:fill="F0F2F5"/>
          </w:tcPr>
          <w:p>
            <w:r>
              <w:rPr>
                <w:b/>
              </w:rPr>
              <w:t xml:space="preserve">Verdict</w:t>
            </w:r>
          </w:p>
        </w:tc>
        <w:tc>
          <w:tcPr>
            <w:tcW w:w="3120" w:type="dxa"/>
            <w:shd w:val="clear" w:fill="F0F2F5"/>
          </w:tcPr>
          <w:p>
            <w:r>
              <w:rPr>
                <w:b/>
              </w:rPr>
              <w:t xml:space="preserve">Reasoning</w:t>
            </w:r>
          </w:p>
        </w:tc>
      </w:tr>
      <w:tr>
        <w:tc>
          <w:tcPr>
            <w:tcW w:w="3120" w:type="dxa"/>
          </w:tcPr>
          <w:p>
            <w:r>
              <w:t xml:space="preserve">Nx monorepo + tooling</w:t>
            </w:r>
          </w:p>
        </w:tc>
        <w:tc>
          <w:tcPr>
            <w:tcW w:w="3120" w:type="dxa"/>
          </w:tcPr>
          <w:p>
            <w:r>
              <w:t xml:space="preserve">REUSE</w:t>
            </w:r>
          </w:p>
        </w:tc>
        <w:tc>
          <w:tcPr>
            <w:tcW w:w="3120" w:type="dxa"/>
          </w:tcPr>
          <w:p>
            <w:r>
              <w:t xml:space="preserve">Mature, enforced conventions; ready to host a 2nd app + shared libs.</w:t>
            </w:r>
          </w:p>
        </w:tc>
      </w:tr>
      <w:tr>
        <w:tc>
          <w:tcPr>
            <w:tcW w:w="3120" w:type="dxa"/>
          </w:tcPr>
          <w:p>
            <w:r>
              <w:t xml:space="preserve">Routing (TanStack)</w:t>
            </w:r>
          </w:p>
        </w:tc>
        <w:tc>
          <w:tcPr>
            <w:tcW w:w="3120" w:type="dxa"/>
          </w:tcPr>
          <w:p>
            <w:r>
              <w:t xml:space="preserve">REUSE</w:t>
            </w:r>
          </w:p>
        </w:tc>
        <w:tc>
          <w:tcPr>
            <w:tcW w:w="3120" w:type="dxa"/>
          </w:tcPr>
          <w:p>
            <w:r>
              <w:t xml:space="preserve">Gate pattern (root/app), typed search, loader strategy are excellent.</w:t>
            </w:r>
          </w:p>
        </w:tc>
      </w:tr>
      <w:tr>
        <w:tc>
          <w:tcPr>
            <w:tcW w:w="3120" w:type="dxa"/>
          </w:tcPr>
          <w:p>
            <w:r>
              <w:t xml:space="preserve">Data layer (Query)</w:t>
            </w:r>
          </w:p>
        </w:tc>
        <w:tc>
          <w:tcPr>
            <w:tcW w:w="3120" w:type="dxa"/>
          </w:tcPr>
          <w:p>
            <w:r>
              <w:t xml:space="preserve">REUSE</w:t>
            </w:r>
          </w:p>
        </w:tc>
        <w:tc>
          <w:tcPr>
            <w:tcW w:w="3120" w:type="dxa"/>
          </w:tcPr>
          <w:p>
            <w:r>
              <w:t xml:space="preserve">Key factories, staleTime policy, persistence — textbook. Keep verbatim.</w:t>
            </w:r>
          </w:p>
        </w:tc>
      </w:tr>
      <w:tr>
        <w:tc>
          <w:tcPr>
            <w:tcW w:w="3120" w:type="dxa"/>
          </w:tcPr>
          <w:p>
            <w:r>
              <w:t xml:space="preserve">State (Zustand)</w:t>
            </w:r>
          </w:p>
        </w:tc>
        <w:tc>
          <w:tcPr>
            <w:tcW w:w="3120" w:type="dxa"/>
          </w:tcPr>
          <w:p>
            <w:r>
              <w:t xml:space="preserve">REUSE</w:t>
            </w:r>
          </w:p>
        </w:tc>
        <w:tc>
          <w:tcPr>
            <w:tcW w:w="3120" w:type="dxa"/>
          </w:tcPr>
          <w:p>
            <w:r>
              <w:t xml:space="preserve">Right tool, minimal footprint. No need for Redux.</w:t>
            </w:r>
          </w:p>
        </w:tc>
      </w:tr>
      <w:tr>
        <w:tc>
          <w:tcPr>
            <w:tcW w:w="3120" w:type="dxa"/>
          </w:tcPr>
          <w:p>
            <w:r>
              <w:t xml:space="preserve">Theme / design tokens</w:t>
            </w:r>
          </w:p>
        </w:tc>
        <w:tc>
          <w:tcPr>
            <w:tcW w:w="3120" w:type="dxa"/>
          </w:tcPr>
          <w:p>
            <w:r>
              <w:t xml:space="preserve">MODIFY</w:t>
            </w:r>
          </w:p>
        </w:tc>
        <w:tc>
          <w:tcPr>
            <w:tcW w:w="3120" w:type="dxa"/>
          </w:tcPr>
          <w:p>
            <w:r>
              <w:t xml:space="preserve">Keep the engine; relocate to libs/theme for sharing.</w:t>
            </w:r>
          </w:p>
        </w:tc>
      </w:tr>
      <w:tr>
        <w:tc>
          <w:tcPr>
            <w:tcW w:w="3120" w:type="dxa"/>
          </w:tcPr>
          <w:p>
            <w:r>
              <w:t xml:space="preserve">shared-ui library</w:t>
            </w:r>
          </w:p>
        </w:tc>
        <w:tc>
          <w:tcPr>
            <w:tcW w:w="3120" w:type="dxa"/>
          </w:tcPr>
          <w:p>
            <w:r>
              <w:t xml:space="preserve">MODIFY</w:t>
            </w:r>
          </w:p>
        </w:tc>
        <w:tc>
          <w:tcPr>
            <w:tcW w:w="3120" w:type="dxa"/>
          </w:tcPr>
          <w:p>
            <w:r>
              <w:t xml:space="preserve">Reuse; finish deprecations, add module-boundary tags, keep sub-path split.</w:t>
            </w:r>
          </w:p>
        </w:tc>
      </w:tr>
      <w:tr>
        <w:tc>
          <w:tcPr>
            <w:tcW w:w="3120" w:type="dxa"/>
          </w:tcPr>
          <w:p>
            <w:r>
              <w:t xml:space="preserve">Cross-cutting infra</w:t>
            </w:r>
          </w:p>
        </w:tc>
        <w:tc>
          <w:tcPr>
            <w:tcW w:w="3120" w:type="dxa"/>
          </w:tcPr>
          <w:p>
            <w:r>
              <w:t xml:space="preserve">MODIFY</w:t>
            </w:r>
          </w:p>
        </w:tc>
        <w:tc>
          <w:tcPr>
            <w:tcW w:w="3120" w:type="dxa"/>
          </w:tcPr>
          <w:p>
            <w:r>
              <w:t xml:space="preserve">api-client/query-client/auth/theme live in the app — extract to libs/platform.</w:t>
            </w:r>
          </w:p>
        </w:tc>
      </w:tr>
      <w:tr>
        <w:tc>
          <w:tcPr>
            <w:tcW w:w="3120" w:type="dxa"/>
          </w:tcPr>
          <w:p>
            <w:r>
              <w:t xml:space="preserve">Feature blueprint</w:t>
            </w:r>
          </w:p>
        </w:tc>
        <w:tc>
          <w:tcPr>
            <w:tcW w:w="3120" w:type="dxa"/>
          </w:tcPr>
          <w:p>
            <w:r>
              <w:t xml:space="preserve">MODIFY</w:t>
            </w:r>
          </w:p>
        </w:tc>
        <w:tc>
          <w:tcPr>
            <w:tcW w:w="3120" w:type="dxa"/>
          </w:tcPr>
          <w:p>
            <w:r>
              <w:t xml:space="preserve">Codify into an Nx generator so it's scaffolded, not copy-pasted.</w:t>
            </w:r>
          </w:p>
        </w:tc>
      </w:tr>
      <w:tr>
        <w:tc>
          <w:tcPr>
            <w:tcW w:w="3120" w:type="dxa"/>
          </w:tcPr>
          <w:p>
            <w:r>
              <w:t xml:space="preserve">API mocking</w:t>
            </w:r>
          </w:p>
        </w:tc>
        <w:tc>
          <w:tcPr>
            <w:tcW w:w="3120" w:type="dxa"/>
          </w:tcPr>
          <w:p>
            <w:r>
              <w:t xml:space="preserve">MODIFY</w:t>
            </w:r>
          </w:p>
        </w:tc>
        <w:tc>
          <w:tcPr>
            <w:tcW w:w="3120" w:type="dxa"/>
          </w:tcPr>
          <w:p>
            <w:r>
              <w:t xml:space="preserve">Move from build-time alias to MSW — one mock set for dev/test/Storybook.</w:t>
            </w:r>
          </w:p>
        </w:tc>
      </w:tr>
      <w:tr>
        <w:tc>
          <w:tcPr>
            <w:tcW w:w="3120" w:type="dxa"/>
          </w:tcPr>
          <w:p>
            <w:r>
              <w:t xml:space="preserve">Env / secrets handling</w:t>
            </w:r>
          </w:p>
        </w:tc>
        <w:tc>
          <w:tcPr>
            <w:tcW w:w="3120" w:type="dxa"/>
          </w:tcPr>
          <w:p>
            <w:r>
              <w:t xml:space="preserve">REPLACE</w:t>
            </w:r>
          </w:p>
        </w:tc>
        <w:tc>
          <w:tcPr>
            <w:tcW w:w="3120" w:type="dxa"/>
          </w:tcPr>
          <w:p>
            <w:r>
              <w:t xml:space="preserve">No DB creds/keys in VITE_ vars; add Zod-validated env; proxy via backend.</w:t>
            </w:r>
          </w:p>
        </w:tc>
      </w:tr>
      <w:tr>
        <w:tc>
          <w:tcPr>
            <w:tcW w:w="3120" w:type="dxa"/>
          </w:tcPr>
          <w:p>
            <w:r>
              <w:t xml:space="preserve">SSE auth</w:t>
            </w:r>
          </w:p>
        </w:tc>
        <w:tc>
          <w:tcPr>
            <w:tcW w:w="3120" w:type="dxa"/>
          </w:tcPr>
          <w:p>
            <w:r>
              <w:t xml:space="preserve">REPLACE</w:t>
            </w:r>
          </w:p>
        </w:tc>
        <w:tc>
          <w:tcPr>
            <w:tcW w:w="3120" w:type="dxa"/>
          </w:tcPr>
          <w:p>
            <w:r>
              <w:t xml:space="preserve">Ticket-based handshake instead of token-in-URL.</w:t>
            </w:r>
          </w:p>
        </w:tc>
      </w:tr>
      <w:tr>
        <w:tc>
          <w:tcPr>
            <w:tcW w:w="3120" w:type="dxa"/>
          </w:tcPr>
          <w:p>
            <w:r>
              <w:t xml:space="preserve">Demo scaffolding in src</w:t>
            </w:r>
          </w:p>
        </w:tc>
        <w:tc>
          <w:tcPr>
            <w:tcW w:w="3120" w:type="dxa"/>
          </w:tcPr>
          <w:p>
            <w:r>
              <w:t xml:space="preserve">REPLACE</w:t>
            </w:r>
          </w:p>
        </w:tc>
        <w:tc>
          <w:tcPr>
            <w:tcW w:w="3120" w:type="dxa"/>
          </w:tcPr>
          <w:p>
            <w:r>
              <w:t xml:space="preserve">Remove nx-welcome/*-demo; start the template clean.</w:t>
            </w:r>
          </w:p>
        </w:tc>
      </w:tr>
      <w:tr>
        <w:tc>
          <w:tcPr>
            <w:tcW w:w="3120" w:type="dxa"/>
          </w:tcPr>
          <w:p>
            <w:r>
              <w:t xml:space="preserve">Multi-tenancy &amp; ERAX integration</w:t>
            </w:r>
          </w:p>
        </w:tc>
        <w:tc>
          <w:tcPr>
            <w:tcW w:w="3120" w:type="dxa"/>
          </w:tcPr>
          <w:p>
            <w:r>
              <w:t xml:space="preserve">DROP</w:t>
            </w:r>
          </w:p>
        </w:tc>
        <w:tc>
          <w:tcPr>
            <w:tcW w:w="3120" w:type="dxa"/>
          </w:tcPr>
          <w:p>
            <w:r>
              <w:t xml:space="preserve">New product is single-tenant; the ERAX integration and legacy domain modules are not carried over.</w:t>
            </w:r>
          </w:p>
        </w:tc>
      </w:tr>
    </w:tbl>
    <w:p>
      <w:pPr>
        <w:pStyle w:val="Heading1"/>
      </w:pPr>
      <w:r>
        <w:t xml:space="preserve">14New project architecture proposal</w:t>
      </w:r>
    </w:p>
    <w:p>
      <w:r>
        <w:t xml:space="preserve">RECOMMEND Keep the proven stack; extract the reusable core into shared libs so this and future products consume one platform. The shift is structural, not technological.</w:t>
      </w:r>
    </w:p>
    <w:p>
      <w:pPr>
        <w:pStyle w:val="Heading2"/>
      </w:pPr>
      <w:r>
        <w:t xml:space="preserve">Recommended stack</w:t>
      </w:r>
    </w:p>
    <w:p>
      <w:r>
        <w:t xml:space="preserve">React 19 + Compiler · Ant Design 6 (token engine) · TanStack Router + Query 5 · Zustand 5 · RHF + Zod · Nx + pnpm + Vite 7 · Vitest + Playwright + Storybook + MSW. All confirmed keep-list items. On your "open to" flags: stay on AntD (the token engine is a major asset — swapping loses light/dark/density for little gain); stay on Zustand + Query (Redux would add ceremony without solving a problem you have); adopt Next.js only if you need SSR/SEO — an ECOM-class authenticated app rarely does, and the static-SPA + Vite path is simpler and faster to build.</w:t>
      </w:r>
    </w:p>
    <w:p>
      <w:pPr>
        <w:pStyle w:val="Heading2"/>
      </w:pPr>
      <w:r>
        <w:t xml:space="preserve">Target workspace shape</w:t>
      </w:r>
    </w:p>
    <w:p>
      <w:pPr>
        <w:pStyle w:val="Code"/>
      </w:pPr>
      <w:r>
        <w:t xml:space="preserve">workspace/</w:t>
      </w:r>
    </w:p>
    <w:p>
      <w:pPr>
        <w:pStyle w:val="Code"/>
      </w:pPr>
      <w:r>
        <w:t xml:space="preserve">├── apps/</w:t>
      </w:r>
    </w:p>
    <w:p>
      <w:pPr>
        <w:pStyle w:val="Code"/>
      </w:pPr>
      <w:r>
        <w:t xml:space="preserve">│   ├── &lt;new-product&gt;/          # thin app: routes, features, providers</w:t>
      </w:r>
    </w:p>
    <w:p>
      <w:pPr>
        <w:pStyle w:val="Code"/>
      </w:pPr>
      <w:r>
        <w:t xml:space="preserve">│   └── &lt;new-product&gt;-e2e/</w:t>
      </w:r>
    </w:p>
    <w:p>
      <w:pPr>
        <w:pStyle w:val="Code"/>
      </w:pPr>
      <w:r>
        <w:t xml:space="preserve">├── libs/</w:t>
      </w:r>
    </w:p>
    <w:p>
      <w:pPr>
        <w:pStyle w:val="Code"/>
      </w:pPr>
      <w:r>
        <w:t xml:space="preserve">│   ├── platform/               # api-client · query-client · env(zod) · api types</w:t>
      </w:r>
    </w:p>
    <w:p>
      <w:pPr>
        <w:pStyle w:val="Code"/>
      </w:pPr>
      <w:r>
        <w:t xml:space="preserve">│   ├── auth/                   # auth store · interceptors · guards · RBAC hooks</w:t>
      </w:r>
    </w:p>
    <w:p>
      <w:pPr>
        <w:pStyle w:val="Code"/>
      </w:pPr>
      <w:r>
        <w:t xml:space="preserve">│   ├── theme/                  # buildAntdTheme · AppConfigProvider · tokens</w:t>
      </w:r>
    </w:p>
    <w:p>
      <w:pPr>
        <w:pStyle w:val="Code"/>
      </w:pPr>
      <w:r>
        <w:t xml:space="preserve">│   ├── shared/ui/              # generic components (sub-path split)</w:t>
      </w:r>
    </w:p>
    <w:p>
      <w:pPr>
        <w:pStyle w:val="Code"/>
      </w:pPr>
      <w:r>
        <w:t xml:space="preserve">│   └── shared/util/            # dates, formatting, collection helpers</w:t>
      </w:r>
    </w:p>
    <w:p>
      <w:pPr>
        <w:pStyle w:val="Code"/>
      </w:pPr>
      <w:r>
        <w:t xml:space="preserve">└── tools/generators/feature/  # Nx generator = the feature blueprint, executable</w:t>
      </w:r>
    </w:p>
    <w:tbl>
      <w:tblPr>
        <w:tblStyle w:val="TableGrid"/>
        <w:tblW w:w="9360" w:type="dxa"/>
        <w:tblBorders>
          <w:top w:val="single" w:sz="4" w:color="D0D5DD"/>
          <w:left w:val="single" w:sz="4" w:color="D0D5DD"/>
          <w:bottom w:val="single" w:sz="4" w:color="D0D5DD"/>
          <w:right w:val="single" w:sz="4" w:color="D0D5DD"/>
          <w:insideH w:val="single" w:sz="4" w:color="E4E7EC"/>
          <w:insideV w:val="single" w:sz="4" w:color="E4E7EC"/>
        </w:tblBorders>
      </w:tblPr>
      <w:tblGrid>
        <w:gridCol w:w="4680"/>
        <w:gridCol w:w="4680"/>
      </w:tblGrid>
      <w:tr>
        <w:tc>
          <w:tcPr>
            <w:tcW w:w="4680" w:type="dxa"/>
          </w:tcPr>
          <w:p>
            <w:r>
              <w:t xml:space="preserve">Module structure</w:t>
            </w:r>
          </w:p>
        </w:tc>
        <w:tc>
          <w:tcPr>
            <w:tcW w:w="4680" w:type="dxa"/>
          </w:tcPr>
          <w:p>
            <w:r>
              <w:t xml:space="preserve">Feature-sliced vertical modules; Nx module-boundary tags enforce "no cross-feature imports".</w:t>
            </w:r>
          </w:p>
        </w:tc>
      </w:tr>
      <w:tr>
        <w:tc>
          <w:tcPr>
            <w:tcW w:w="4680" w:type="dxa"/>
          </w:tcPr>
          <w:p>
            <w:r>
              <w:t xml:space="preserve">Component strategy</w:t>
            </w:r>
          </w:p>
        </w:tc>
        <w:tc>
          <w:tcPr>
            <w:tcW w:w="4680" w:type="dxa"/>
          </w:tcPr>
          <w:p>
            <w:r>
              <w:t xml:space="preserve">Same 3-tier model + promotion rule; Storybook as the contract for tier-1.</w:t>
            </w:r>
          </w:p>
        </w:tc>
      </w:tr>
      <w:tr>
        <w:tc>
          <w:tcPr>
            <w:tcW w:w="4680" w:type="dxa"/>
          </w:tcPr>
          <w:p>
            <w:r>
              <w:t xml:space="preserve">Routing</w:t>
            </w:r>
          </w:p>
        </w:tc>
        <w:tc>
          <w:tcPr>
            <w:tcW w:w="4680" w:type="dxa"/>
          </w:tcPr>
          <w:p>
            <w:r>
              <w:t xml:space="preserve">Root (session + app config) → app (auth + authz) gates; loaders per blueprint; auto code-split.</w:t>
            </w:r>
          </w:p>
        </w:tc>
      </w:tr>
      <w:tr>
        <w:tc>
          <w:tcPr>
            <w:tcW w:w="4680" w:type="dxa"/>
          </w:tcPr>
          <w:p>
            <w:r>
              <w:t xml:space="preserve">State</w:t>
            </w:r>
          </w:p>
        </w:tc>
        <w:tc>
          <w:tcPr>
            <w:tcW w:w="4680" w:type="dxa"/>
          </w:tcPr>
          <w:p>
            <w:r>
              <w:t xml:space="preserve">Query = server, Zustand = client, URL = view state. One decision doc.</w:t>
            </w:r>
          </w:p>
        </w:tc>
      </w:tr>
      <w:tr>
        <w:tc>
          <w:tcPr>
            <w:tcW w:w="4680" w:type="dxa"/>
          </w:tcPr>
          <w:p>
            <w:r>
              <w:t xml:space="preserve">API integration</w:t>
            </w:r>
          </w:p>
        </w:tc>
        <w:tc>
          <w:tcPr>
            <w:tcW w:w="4680" w:type="dxa"/>
          </w:tcPr>
          <w:p>
            <w:r>
              <w:t xml:space="preserve">Shared client + envelope from libs/platform; OpenAPI-generated types; MSW mocks.</w:t>
            </w:r>
          </w:p>
        </w:tc>
      </w:tr>
      <w:tr>
        <w:tc>
          <w:tcPr>
            <w:tcW w:w="4680" w:type="dxa"/>
          </w:tcPr>
          <w:p>
            <w:r>
              <w:t xml:space="preserve">Auth / authz</w:t>
            </w:r>
          </w:p>
        </w:tc>
        <w:tc>
          <w:tcPr>
            <w:tcW w:w="4680" w:type="dxa"/>
          </w:tcPr>
          <w:p>
            <w:r>
              <w:t xml:space="preserve">In-memory access token + httpOnly refresh; permission Set + capability hooks; backend re-enforced.</w:t>
            </w:r>
          </w:p>
        </w:tc>
      </w:tr>
      <w:tr>
        <w:tc>
          <w:tcPr>
            <w:tcW w:w="4680" w:type="dxa"/>
          </w:tcPr>
          <w:p>
            <w:r>
              <w:t xml:space="preserve">Design system</w:t>
            </w:r>
          </w:p>
        </w:tc>
        <w:tc>
          <w:tcPr>
            <w:tcW w:w="4680" w:type="dxa"/>
          </w:tcPr>
          <w:p>
            <w:r>
              <w:t xml:space="preserve">Token engine in libs/theme; single app-level brand config; light/dark/density built in.</w:t>
            </w:r>
          </w:p>
        </w:tc>
      </w:tr>
      <w:tr>
        <w:tc>
          <w:tcPr>
            <w:tcW w:w="4680" w:type="dxa"/>
          </w:tcPr>
          <w:p>
            <w:r>
              <w:t xml:space="preserve">Config</w:t>
            </w:r>
          </w:p>
        </w:tc>
        <w:tc>
          <w:tcPr>
            <w:tcW w:w="4680" w:type="dxa"/>
          </w:tcPr>
          <w:p>
            <w:r>
              <w:t xml:space="preserve">Zod-validated env module; secrets server-side only; per-mode (.env.development/production).</w:t>
            </w:r>
          </w:p>
        </w:tc>
      </w:tr>
      <w:tr>
        <w:tc>
          <w:tcPr>
            <w:tcW w:w="4680" w:type="dxa"/>
          </w:tcPr>
          <w:p>
            <w:r>
              <w:t xml:space="preserve">Error handling</w:t>
            </w:r>
          </w:p>
        </w:tc>
        <w:tc>
          <w:tcPr>
            <w:tcW w:w="4680" w:type="dxa"/>
          </w:tcPr>
          <w:p>
            <w:r>
              <w:t xml:space="preserve">Envelope + extractApiError; route error boundaries; preload-error recovery; toast for actions.</w:t>
            </w:r>
          </w:p>
        </w:tc>
      </w:tr>
      <w:tr>
        <w:tc>
          <w:tcPr>
            <w:tcW w:w="4680" w:type="dxa"/>
          </w:tcPr>
          <w:p>
            <w:r>
              <w:t xml:space="preserve">Testing</w:t>
            </w:r>
          </w:p>
        </w:tc>
        <w:tc>
          <w:tcPr>
            <w:tcW w:w="4680" w:type="dxa"/>
          </w:tcPr>
          <w:p>
            <w:r>
              <w:t xml:space="preserve">Vitest + RTL (units/hooks), MSW (API), Playwright (e2e), Storybook interaction tests.</w:t>
            </w:r>
          </w:p>
        </w:tc>
      </w:tr>
      <w:tr>
        <w:tc>
          <w:tcPr>
            <w:tcW w:w="4680" w:type="dxa"/>
          </w:tcPr>
          <w:p>
            <w:r>
              <w:t xml:space="preserve">Build / deploy</w:t>
            </w:r>
          </w:p>
        </w:tc>
        <w:tc>
          <w:tcPr>
            <w:tcW w:w="4680" w:type="dxa"/>
          </w:tcPr>
          <w:p>
            <w:r>
              <w:t xml:space="preserve">Vite static build; nx affected CI; bundle budget; nx release semver + cache-bust.</w:t>
            </w:r>
          </w:p>
        </w:tc>
      </w:tr>
    </w:tbl>
    <w:p>
      <w:pPr>
        <w:pStyle w:val="Heading1"/>
      </w:pPr>
      <w:r>
        <w:t xml:space="preserve">15Implementation plan</w:t>
      </w:r>
    </w:p>
    <w:p>
      <w:r>
        <w:t xml:space="preserve">Eleven phases, foundation-first. Each lists objective, key tasks, prerequisites, output, and the main risk. Phases 1–7 build the reusable platform; 8+ deliver product features.</w:t>
      </w:r>
    </w:p>
    <w:p>
      <w:r>
        <w:t xml:space="preserve">Objective — clean Nx workspace + empty shared libs, no demo code. Tasks — init Nx/pnpm/Vite; create apps/&lt;product&gt; + libs/{platform,auth,theme,shared/ui,shared/util}; port tsconfig/eslint/prettier/husky; module-boundary tags.</w:t>
      </w:r>
    </w:p>
    <w:p>
      <w:r>
        <w:t xml:space="preserve">Prereqs none · Output building, lintable skeleton · Risk over-abstracting libs before a 2nd consumer exists — keep boundaries thin.</w:t>
      </w:r>
    </w:p>
    <w:p>
      <w:r>
        <w:t xml:space="preserve">Objective — token engine live. Tasks — move buildAntdTheme + AppConfigProvider into libs/theme; light/dark/density; Storybook + token docs.</w:t>
      </w:r>
    </w:p>
    <w:p>
      <w:r>
        <w:t xml:space="preserve">Prereqs P1 · Output themeable shell primitives · Risk hardcoded styles creeping in — enforce the no-hardcode lint rule from day one.</w:t>
      </w:r>
    </w:p>
    <w:p>
      <w:r>
        <w:t xml:space="preserve">Objective — the frame. Tasks — MainLayout (sidebar/header/content/footer), responsive drawer, skeletons, error boundaries, fullscreen system.</w:t>
      </w:r>
    </w:p>
    <w:p>
      <w:r>
        <w:t xml:space="preserve">Prereqs P2 · Output navigable empty shell · Risk shell scroll/overflow bugs — reuse the proven flex-frame structure.</w:t>
      </w:r>
    </w:p>
    <w:p>
      <w:r>
        <w:t xml:space="preserve">Objective — secure sessions. Tasks — auth store, axios interceptors + refresh queue, login/session-discovery, RBAC Set + capability hooks. Decision — ticket-based SSE auth, not token-in-URL.</w:t>
      </w:r>
    </w:p>
    <w:p>
      <w:r>
        <w:t xml:space="preserve">Prereqs P3, backend auth + refresh endpoints · Output gated app · Risk refresh race conditions — port the single-flight queue as-is.</w:t>
      </w:r>
    </w:p>
    <w:p>
      <w:r>
        <w:t xml:space="preserve">Objective — gates + guards. Tasks — root (session + app config) &amp; app (auth/authz) routes, server-driven nav, typed search params, intent preload, preload-error handler.</w:t>
      </w:r>
    </w:p>
    <w:p>
      <w:r>
        <w:t xml:space="preserve">Prereqs P4 · Output role-aware navigation · Risk loader-vs-freshness mismatch — follow the query mapping table.</w:t>
      </w:r>
    </w:p>
    <w:p>
      <w:r>
        <w:t xml:space="preserve">Objective — tier-1 library. Tasks — port Form* fields, AppButton/Modal/Drawer/Tabs, DataView, chart/calendar/editor behind sub-paths; Storybook per family; finish deprecations.</w:t>
      </w:r>
    </w:p>
    <w:p>
      <w:r>
        <w:t xml:space="preserve">Prereqs P2 · Output reusable UI kit · Risk pulling heavy deps into root — keep the sub-path discipline.</w:t>
      </w:r>
    </w:p>
    <w:p>
      <w:r>
        <w:t xml:space="preserve">Objective — data plumbing. Tasks — shared api-client + envelope, OpenAPI type-gen script, persisted query-client, MSW mock layer, feature-key/query conventions, Nx feature generator.</w:t>
      </w:r>
    </w:p>
    <w:p>
      <w:r>
        <w:t xml:space="preserve">Prereqs P4, backend OpenAPI spec · Output one-command feature scaffolding · Risk spec drift — treat type-gen as CI-gated.</w:t>
      </w:r>
    </w:p>
    <w:p>
      <w:r>
        <w:t xml:space="preserve">Objective — product features. Tasks — scaffold each domain via the generator (list/details/upsert), wire capabilities, invalidation, optimistic patches. Vertical slices, one workflow at a time.</w:t>
      </w:r>
    </w:p>
    <w:p>
      <w:r>
        <w:t xml:space="preserve">Prereqs P5–P7 · Output shippable modules · Risk blueprint drift — the generator is the guardrail.</w:t>
      </w:r>
    </w:p>
    <w:p>
      <w:r>
        <w:t xml:space="preserve">Objective — confidence. Tasks — Vitest+RTL for hooks/utils, MSW-backed integration, Playwright e2e on critical flows, Storybook interaction tests, a11y checks.</w:t>
      </w:r>
    </w:p>
    <w:p>
      <w:r>
        <w:t xml:space="preserve">Prereqs P8 (parallelizable) · Output CI gates · Risk deferred tests never happen — set coverage floors in P1.</w:t>
      </w:r>
    </w:p>
    <w:p>
      <w:r>
        <w:t xml:space="preserve">Objective — fast at scale. Tasks — bundle budget in CI, vendor-chunk tuning, lazy-load heavy features, verify React Compiler coverage, grid/list profiling, Web Vitals.</w:t>
      </w:r>
    </w:p>
    <w:p>
      <w:r>
        <w:t xml:space="preserve">Prereqs P8 · Output budget-enforced build · Risk premature optimization — measure with the stats plugin first.</w:t>
      </w:r>
    </w:p>
    <w:p>
      <w:r>
        <w:t xml:space="preserve">Objective — release pipeline. Tasks — nx affected CI, static hosting/CDN, per-env config, nx release semver + APP_VERSION cache-bust, conventional-commit changelog.</w:t>
      </w:r>
    </w:p>
    <w:p>
      <w:r>
        <w:t xml:space="preserve">Prereqs P9–P10 · Output repeatable releases · Risk stale cached chunks post-deploy — preload-error recovery + version bust cover this.</w:t>
      </w:r>
    </w:p>
    <w:p>
      <w:pPr>
        <w:pStyle w:val="Heading1"/>
      </w:pPr>
      <w:r>
        <w:t xml:space="preserve">17Struts → React: gap closure</w:t>
      </w:r>
    </w:p>
    <w:p>
      <w:r>
        <w:t xml:space="preserve">A direct comparison against the legacy Struts/JSP portal. Each row is a capability missing or weak in the Struts architecture and how this React architecture closes it. Use this as the migration checklist.</w:t>
      </w:r>
    </w:p>
    <w:tbl>
      <w:tblPr>
        <w:tblStyle w:val="TableGrid"/>
        <w:tblW w:w="9360" w:type="dxa"/>
        <w:tblBorders>
          <w:top w:val="single" w:sz="4" w:color="D0D5DD"/>
          <w:left w:val="single" w:sz="4" w:color="D0D5DD"/>
          <w:bottom w:val="single" w:sz="4" w:color="D0D5DD"/>
          <w:right w:val="single" w:sz="4" w:color="D0D5DD"/>
          <w:insideH w:val="single" w:sz="4" w:color="E4E7EC"/>
          <w:insideV w:val="single" w:sz="4" w:color="E4E7EC"/>
        </w:tblBorders>
      </w:tblPr>
      <w:tblGrid>
        <w:gridCol w:w="3120"/>
        <w:gridCol w:w="3120"/>
        <w:gridCol w:w="3120"/>
      </w:tblGrid>
      <w:tr>
        <w:tc>
          <w:tcPr>
            <w:tcW w:w="3120" w:type="dxa"/>
            <w:shd w:val="clear" w:fill="F0F2F5"/>
          </w:tcPr>
          <w:p>
            <w:r>
              <w:rPr>
                <w:b/>
              </w:rPr>
              <w:t xml:space="preserve">Area</w:t>
            </w:r>
          </w:p>
        </w:tc>
        <w:tc>
          <w:tcPr>
            <w:tcW w:w="3120" w:type="dxa"/>
            <w:shd w:val="clear" w:fill="F0F2F5"/>
          </w:tcPr>
          <w:p>
            <w:r>
              <w:rPr>
                <w:b/>
              </w:rPr>
              <w:t xml:space="preserve">Missing / weak in Struts</w:t>
            </w:r>
          </w:p>
        </w:tc>
        <w:tc>
          <w:tcPr>
            <w:tcW w:w="3120" w:type="dxa"/>
            <w:shd w:val="clear" w:fill="F0F2F5"/>
          </w:tcPr>
          <w:p>
            <w:r>
              <w:rPr>
                <w:b/>
              </w:rPr>
              <w:t xml:space="preserve">Solution in this React project</w:t>
            </w:r>
          </w:p>
        </w:tc>
      </w:tr>
      <w:tr>
        <w:tc>
          <w:tcPr>
            <w:tcW w:w="3120" w:type="dxa"/>
          </w:tcPr>
          <w:p>
            <w:r>
              <w:t xml:space="preserve">Rendering / UX</w:t>
            </w:r>
          </w:p>
        </w:tc>
        <w:tc>
          <w:tcPr>
            <w:tcW w:w="3120" w:type="dxa"/>
          </w:tcPr>
          <w:p>
            <w:r>
              <w:t xml:space="preserve">Full-page reloads per action; no client app model.</w:t>
            </w:r>
          </w:p>
        </w:tc>
        <w:tc>
          <w:tcPr>
            <w:tcW w:w="3120" w:type="dxa"/>
          </w:tcPr>
          <w:p>
            <w:r>
              <w:t xml:space="preserve">SPA with client routing — instant view swaps, no reloads; React 19 + Compiler.</w:t>
            </w:r>
          </w:p>
        </w:tc>
      </w:tr>
      <w:tr>
        <w:tc>
          <w:tcPr>
            <w:tcW w:w="3120" w:type="dxa"/>
          </w:tcPr>
          <w:p>
            <w:r>
              <w:t xml:space="preserve">API contract</w:t>
            </w:r>
          </w:p>
        </w:tc>
        <w:tc>
          <w:tcPr>
            <w:tcW w:w="3120" w:type="dxa"/>
          </w:tcPr>
          <w:p>
            <w:r>
              <w:t xml:space="preserve">No HTTP API between tiers; ~30 ad-hoc AJAX servlets, no schema/versioning.</w:t>
            </w:r>
          </w:p>
        </w:tc>
        <w:tc>
          <w:tcPr>
            <w:tcW w:w="3120" w:type="dxa"/>
          </w:tcPr>
          <w:p>
            <w:r>
              <w:t xml:space="preserve">Versioned REST + Stripe-style envelope; OpenAPI → generated types; single api client.</w:t>
            </w:r>
          </w:p>
        </w:tc>
      </w:tr>
      <w:tr>
        <w:tc>
          <w:tcPr>
            <w:tcW w:w="3120" w:type="dxa"/>
          </w:tcPr>
          <w:p>
            <w:r>
              <w:t xml:space="preserve">Type safety</w:t>
            </w:r>
          </w:p>
        </w:tc>
        <w:tc>
          <w:tcPr>
            <w:tcW w:w="3120" w:type="dxa"/>
          </w:tcPr>
          <w:p>
            <w:r>
              <w:t xml:space="preserve">Untyped JSON + JSP scriptlets; runtime failures.</w:t>
            </w:r>
          </w:p>
        </w:tc>
        <w:tc>
          <w:tcPr>
            <w:tcW w:w="3120" w:type="dxa"/>
          </w:tcPr>
          <w:p>
            <w:r>
              <w:t xml:space="preserve">TypeScript strict end-to-end; backend DTOs surface as compile errors, not runtime bugs.</w:t>
            </w:r>
          </w:p>
        </w:tc>
      </w:tr>
      <w:tr>
        <w:tc>
          <w:tcPr>
            <w:tcW w:w="3120" w:type="dxa"/>
          </w:tcPr>
          <w:p>
            <w:r>
              <w:t xml:space="preserve">State management</w:t>
            </w:r>
          </w:p>
        </w:tc>
        <w:tc>
          <w:tcPr>
            <w:tcW w:w="3120" w:type="dxa"/>
          </w:tcPr>
          <w:p>
            <w:r>
              <w:t xml:space="preserve">Server session + context caches; manual refresh flags; no client store.</w:t>
            </w:r>
          </w:p>
        </w:tc>
        <w:tc>
          <w:tcPr>
            <w:tcW w:w="3120" w:type="dxa"/>
          </w:tcPr>
          <w:p>
            <w:r>
              <w:t xml:space="preserve">React Query (server state) + Zustand (client) + URL (view); staleTime + cache invalidation.</w:t>
            </w:r>
          </w:p>
        </w:tc>
      </w:tr>
      <w:tr>
        <w:tc>
          <w:tcPr>
            <w:tcW w:w="3120" w:type="dxa"/>
          </w:tcPr>
          <w:p>
            <w:r>
              <w:t xml:space="preserve">Component reuse</w:t>
            </w:r>
          </w:p>
        </w:tc>
        <w:tc>
          <w:tcPr>
            <w:tcW w:w="3120" w:type="dxa"/>
          </w:tcPr>
          <w:p>
            <w:r>
              <w:t xml:space="preserve">Copy-pasted JSP markup; ~15 login variants; no component layer.</w:t>
            </w:r>
          </w:p>
        </w:tc>
        <w:tc>
          <w:tcPr>
            <w:tcW w:w="3120" w:type="dxa"/>
          </w:tcPr>
          <w:p>
            <w:r>
              <w:t xml:space="preserve">3-tier component model + shared-ui library; one login, config-driven.</w:t>
            </w:r>
          </w:p>
        </w:tc>
      </w:tr>
      <w:tr>
        <w:tc>
          <w:tcPr>
            <w:tcW w:w="3120" w:type="dxa"/>
          </w:tcPr>
          <w:p>
            <w:r>
              <w:t xml:space="preserve">Design system</w:t>
            </w:r>
          </w:p>
        </w:tc>
        <w:tc>
          <w:tcPr>
            <w:tcW w:w="3120" w:type="dxa"/>
          </w:tcPr>
          <w:p>
            <w:r>
              <w:t xml:space="preserve">Vendor Bootstrap theme; no tokens; no light/dark.</w:t>
            </w:r>
          </w:p>
        </w:tc>
        <w:tc>
          <w:tcPr>
            <w:tcW w:w="3120" w:type="dxa"/>
          </w:tcPr>
          <w:p>
            <w:r>
              <w:t xml:space="preserve">Token engine (AntD) with light/dark/density; one visual language.</w:t>
            </w:r>
          </w:p>
        </w:tc>
      </w:tr>
      <w:tr>
        <w:tc>
          <w:tcPr>
            <w:tcW w:w="3120" w:type="dxa"/>
          </w:tcPr>
          <w:p>
            <w:r>
              <w:t xml:space="preserve">Forms &amp; validation</w:t>
            </w:r>
          </w:p>
        </w:tc>
        <w:tc>
          <w:tcPr>
            <w:tcW w:w="3120" w:type="dxa"/>
          </w:tcPr>
          <w:p>
            <w:r>
              <w:t xml:space="preserve">Commons Validator + duplicated per-locale jQuery; rules drift.</w:t>
            </w:r>
          </w:p>
        </w:tc>
        <w:tc>
          <w:tcPr>
            <w:tcW w:w="3120" w:type="dxa"/>
          </w:tcPr>
          <w:p>
            <w:r>
              <w:t xml:space="preserve">React Hook Form + Zod — one schema shared by UI and submit; typed errors.</w:t>
            </w:r>
          </w:p>
        </w:tc>
      </w:tr>
      <w:tr>
        <w:tc>
          <w:tcPr>
            <w:tcW w:w="3120" w:type="dxa"/>
          </w:tcPr>
          <w:p>
            <w:r>
              <w:t xml:space="preserve">Auth</w:t>
            </w:r>
          </w:p>
        </w:tc>
        <w:tc>
          <w:tcPr>
            <w:tcW w:w="3120" w:type="dxa"/>
          </w:tcPr>
          <w:p>
            <w:r>
              <w:t xml:space="preserve">Session cookie + custom systemid fixation check; no tokens.</w:t>
            </w:r>
          </w:p>
        </w:tc>
        <w:tc>
          <w:tcPr>
            <w:tcW w:w="3120" w:type="dxa"/>
          </w:tcPr>
          <w:p>
            <w:r>
              <w:t xml:space="preserve">JWT access (memory) + httpOnly refresh; single-flight refresh; route gates.</w:t>
            </w:r>
          </w:p>
        </w:tc>
      </w:tr>
      <w:tr>
        <w:tc>
          <w:tcPr>
            <w:tcW w:w="3120" w:type="dxa"/>
          </w:tcPr>
          <w:p>
            <w:r>
              <w:t xml:space="preserve">Authorization</w:t>
            </w:r>
          </w:p>
        </w:tc>
        <w:tc>
          <w:tcPr>
            <w:tcW w:w="3120" w:type="dxa"/>
          </w:tcPr>
          <w:p>
            <w:r>
              <w:t xml:space="preserve">Hardcoded protected-path whitelist in a preprocess method.</w:t>
            </w:r>
          </w:p>
        </w:tc>
        <w:tc>
          <w:tcPr>
            <w:tcW w:w="3120" w:type="dxa"/>
          </w:tcPr>
          <w:p>
            <w:r>
              <w:t xml:space="preserve">RBAC permission set + capability hooks; server-driven allowed routes.</w:t>
            </w:r>
          </w:p>
        </w:tc>
      </w:tr>
      <w:tr>
        <w:tc>
          <w:tcPr>
            <w:tcW w:w="3120" w:type="dxa"/>
          </w:tcPr>
          <w:p>
            <w:r>
              <w:t xml:space="preserve">Security (XSS)</w:t>
            </w:r>
          </w:p>
        </w:tc>
        <w:tc>
          <w:tcPr>
            <w:tcW w:w="3120" w:type="dxa"/>
          </w:tcPr>
          <w:p>
            <w:r>
              <w:t xml:space="preserve">Home-grown filter stripping quotes/semicolons — bypassable.</w:t>
            </w:r>
          </w:p>
        </w:tc>
        <w:tc>
          <w:tcPr>
            <w:tcW w:w="3120" w:type="dxa"/>
          </w:tcPr>
          <w:p>
            <w:r>
              <w:t xml:space="preserve">React auto-escaping + DOMPurify for rich text + CSP; no manual sanitiser.</w:t>
            </w:r>
          </w:p>
        </w:tc>
      </w:tr>
      <w:tr>
        <w:tc>
          <w:tcPr>
            <w:tcW w:w="3120" w:type="dxa"/>
          </w:tcPr>
          <w:p>
            <w:r>
              <w:t xml:space="preserve">Error &amp; loading</w:t>
            </w:r>
          </w:p>
        </w:tc>
        <w:tc>
          <w:tcPr>
            <w:tcW w:w="3120" w:type="dxa"/>
          </w:tcPr>
          <w:p>
            <w:r>
              <w:t xml:space="preserve">Broad catches → session-expired page; manual jQuery spinners.</w:t>
            </w:r>
          </w:p>
        </w:tc>
        <w:tc>
          <w:tcPr>
            <w:tcW w:w="3120" w:type="dxa"/>
          </w:tcPr>
          <w:p>
            <w:r>
              <w:t xml:space="preserve">Normalized error envelope + route error boundaries; per-level pending/skeletons.</w:t>
            </w:r>
          </w:p>
        </w:tc>
      </w:tr>
      <w:tr>
        <w:tc>
          <w:tcPr>
            <w:tcW w:w="3120" w:type="dxa"/>
          </w:tcPr>
          <w:p>
            <w:r>
              <w:t xml:space="preserve">Performance</w:t>
            </w:r>
          </w:p>
        </w:tc>
        <w:tc>
          <w:tcPr>
            <w:tcW w:w="3120" w:type="dxa"/>
          </w:tcPr>
          <w:p>
            <w:r>
              <w:t xml:space="preserve">No code splitting; 4 icon fonts global; sticky sessions.</w:t>
            </w:r>
          </w:p>
        </w:tc>
        <w:tc>
          <w:tcPr>
            <w:tcW w:w="3120" w:type="dxa"/>
          </w:tcPr>
          <w:p>
            <w:r>
              <w:t xml:space="preserve">Route + vendor code-splitting; lazy heavy features; stateless API scale-out.</w:t>
            </w:r>
          </w:p>
        </w:tc>
      </w:tr>
      <w:tr>
        <w:tc>
          <w:tcPr>
            <w:tcW w:w="3120" w:type="dxa"/>
          </w:tcPr>
          <w:p>
            <w:r>
              <w:t xml:space="preserve">Build &amp; deps</w:t>
            </w:r>
          </w:p>
        </w:tc>
        <w:tc>
          <w:tcPr>
            <w:tcW w:w="3120" w:type="dxa"/>
          </w:tcPr>
          <w:p>
            <w:r>
              <w:t xml:space="preserve">System-scoped JARs on a local FS path; non-reproducible; EOL libs.</w:t>
            </w:r>
          </w:p>
        </w:tc>
        <w:tc>
          <w:tcPr>
            <w:tcW w:w="3120" w:type="dxa"/>
          </w:tcPr>
          <w:p>
            <w:r>
              <w:t xml:space="preserve">Nx + pnpm + Vite; versioned artifacts; reproducible CI builds.</w:t>
            </w:r>
          </w:p>
        </w:tc>
      </w:tr>
      <w:tr>
        <w:tc>
          <w:tcPr>
            <w:tcW w:w="3120" w:type="dxa"/>
          </w:tcPr>
          <w:p>
            <w:r>
              <w:t xml:space="preserve">Testing</w:t>
            </w:r>
          </w:p>
        </w:tc>
        <w:tc>
          <w:tcPr>
            <w:tcW w:w="3120" w:type="dxa"/>
          </w:tcPr>
          <w:p>
            <w:r>
              <w:t xml:space="preserve">No automated tests or CI.</w:t>
            </w:r>
          </w:p>
        </w:tc>
        <w:tc>
          <w:tcPr>
            <w:tcW w:w="3120" w:type="dxa"/>
          </w:tcPr>
          <w:p>
            <w:r>
              <w:t xml:space="preserve">Vitest + RTL + MSW + Playwright; coverage gates in CI.</w:t>
            </w:r>
          </w:p>
        </w:tc>
      </w:tr>
      <w:tr>
        <w:tc>
          <w:tcPr>
            <w:tcW w:w="3120" w:type="dxa"/>
          </w:tcPr>
          <w:p>
            <w:r>
              <w:t xml:space="preserve">Config &amp; secrets</w:t>
            </w:r>
          </w:p>
        </w:tc>
        <w:tc>
          <w:tcPr>
            <w:tcW w:w="3120" w:type="dxa"/>
          </w:tcPr>
          <w:p>
            <w:r>
              <w:t xml:space="preserve">Context-attribute flags; no env separation; no externalized secrets.</w:t>
            </w:r>
          </w:p>
        </w:tc>
        <w:tc>
          <w:tcPr>
            <w:tcW w:w="3120" w:type="dxa"/>
          </w:tcPr>
          <w:p>
            <w:r>
              <w:t xml:space="preserve">Zod-validated per-env config; secrets server-side only.</w:t>
            </w:r>
          </w:p>
        </w:tc>
      </w:tr>
    </w:tbl>
    <w:p>
      <w:r>
        <w:t xml:space="preserve">Every capability the Struts portal lacks maps to an existing pattern in this React architecture. The migration is therefore additive, not inventive — adopt the shared platform, expose the EJB domain tier behind the REST contract described above, and each gap closes as its module lands.</w:t>
      </w:r>
    </w:p>
    <w:p>
      <w:pPr>
        <w:pStyle w:val="Heading1"/>
      </w:pPr>
      <w:r>
        <w:t xml:space="preserve">18Field, module &amp; pipeline configuration</w:t>
      </w:r>
    </w:p>
    <w:p>
      <w:r>
        <w:t xml:space="preserve">Three configuration systems drive the legacy portal. Each is explained as it works in Struts, then mapped to how we achieve the same capability — cleaner and type-safe — in this React architecture.</w:t>
      </w:r>
    </w:p>
    <w:p>
      <w:pPr>
        <w:pStyle w:val="Heading2"/>
      </w:pPr>
      <w:r>
        <w:t xml:space="preserve">A · Field configuration</w:t>
      </w:r>
    </w:p>
    <w:p>
      <w:r>
        <w:t xml:space="preserve">Admin defines per-field metadata in a FieldConfigVO — fieldCode, searchType, searchValue, inputType, shipmentType (E/I), status. FieldConfigSaveAction persists via EComCntrlBean.saveFieldConfigurationDet; FieldConfigurationView lists it into FIELDCONFIGLIST; JSPs and DynamicColumnSearch read it to decide which fields/columns show and how they render. The metadata lives in the DB but the rendering logic is scattered across JSP scriptlets per screen.</w:t>
      </w:r>
    </w:p>
    <w:p>
      <w:r>
        <w:t xml:space="preserve">A config-driven form/grid engine. The API serves the same field metadata as typed JSON (GET /field-config?shipmentType=E); the SPA renders from it — no per-screen markup.</w:t>
      </w:r>
    </w:p>
    <w:p>
      <w:pPr>
        <w:pStyle w:val="ListParagraph"/>
        <w:numPr>
          <w:ilvl w:val="0"/>
          <w:numId w:val="1"/>
        </w:numPr>
      </w:pPr>
      <w:r>
        <w:t xml:space="preserve">A field registry maps inputType → a shared-ui form component (text→FormInput, select→FormSelect, date→FormDatePicker).</w:t>
      </w:r>
    </w:p>
    <w:p>
      <w:pPr>
        <w:pStyle w:val="ListParagraph"/>
        <w:numPr>
          <w:ilvl w:val="0"/>
          <w:numId w:val="1"/>
        </w:numPr>
      </w:pPr>
      <w:r>
        <w:t xml:space="preserve">A dynamic Zod schema is built from the config (required/visible/type) so validation stays in sync with what admins configured.</w:t>
      </w:r>
    </w:p>
    <w:p>
      <w:pPr>
        <w:pStyle w:val="ListParagraph"/>
        <w:numPr>
          <w:ilvl w:val="0"/>
          <w:numId w:val="1"/>
        </w:numPr>
      </w:pPr>
      <w:r>
        <w:t xml:space="preserve">The same metadata generates AG Grid column defs (search columns), replacing DynamicColumnSearch.</w:t>
      </w:r>
    </w:p>
    <w:p>
      <w:pPr>
        <w:pStyle w:val="ListParagraph"/>
        <w:numPr>
          <w:ilvl w:val="0"/>
          <w:numId w:val="1"/>
        </w:numPr>
      </w:pPr>
      <w:r>
        <w:t xml:space="preserve">Cached with React Query (meta:{persist:true}, long staleTime); an admin screen edits it via a normal mutation + invalidation.</w:t>
      </w:r>
    </w:p>
    <w:p>
      <w:pPr>
        <w:pStyle w:val="Code"/>
      </w:pPr>
      <w:r>
        <w:t xml:space="preserve">// field metadata → UI, one source of truth</w:t>
      </w:r>
    </w:p>
    <w:p>
      <w:pPr>
        <w:pStyle w:val="Code"/>
      </w:pPr>
      <w:r>
        <w:t xml:space="preserve">const { data: fields } = useQuery(fieldConfigQuery({ shipmentType }))</w:t>
      </w:r>
    </w:p>
    <w:p>
      <w:pPr>
        <w:pStyle w:val="Code"/>
      </w:pPr>
      <w:r>
        <w:t xml:space="preserve">const schema = buildZodSchema(fields)              // validation from config</w:t>
      </w:r>
    </w:p>
    <w:p>
      <w:pPr>
        <w:pStyle w:val="Code"/>
      </w:pPr>
      <w:r>
        <w:t xml:space="preserve">const form = useForm({ resolver: zodResolver(schema) })</w:t>
      </w:r>
    </w:p>
    <w:p>
      <w:pPr>
        <w:pStyle w:val="Code"/>
      </w:pPr>
      <w:r>
        <w:t xml:space="preserve">fields.filter(f =&gt; f.status === 'active').map(f =&gt;</w:t>
      </w:r>
    </w:p>
    <w:p>
      <w:pPr>
        <w:pStyle w:val="Code"/>
      </w:pPr>
      <w:r>
        <w:t xml:space="preserve">  FIELD_REGISTRY[f.inputType]({ control: form.control, name: f.fieldCode, label: f.fieldName }))</w:t>
      </w:r>
    </w:p>
    <w:p>
      <w:pPr>
        <w:pStyle w:val="Heading2"/>
      </w:pPr>
      <w:r>
        <w:t xml:space="preserve">B · Module configuration</w:t>
      </w:r>
    </w:p>
    <w:p>
      <w:r>
        <w:t xml:space="preserve">Each .do path maps to a 3-letter module code (BKG, SHI, BOL, VGM, CRO, TRK…) inside MenuAccess. A context map userMenuCategory marks a module "P" (protected); access is granted only if the session's RegMenus list contains the code. Feature toggles live as GlobalConfig key/value rows loaded into ServletContext (e.g. VGMMenuCategory, XSS/analytics flags). The path→code mapping is a giant hardcoded if/else.</w:t>
      </w:r>
    </w:p>
    <w:p>
      <w:pPr>
        <w:pStyle w:val="ListParagraph"/>
        <w:numPr>
          <w:ilvl w:val="0"/>
          <w:numId w:val="1"/>
        </w:numPr>
      </w:pPr>
      <w:r>
        <w:t xml:space="preserve">Permission set + capability hooks — the granted module codes (today's RegMenus) arrive in the auth payload as a permission set; can('BKG') / useModuleCapabilities() replace the if/else.</w:t>
      </w:r>
    </w:p>
    <w:p>
      <w:pPr>
        <w:pStyle w:val="ListParagraph"/>
        <w:numPr>
          <w:ilvl w:val="0"/>
          <w:numId w:val="1"/>
        </w:numPr>
      </w:pPr>
      <w:r>
        <w:t xml:space="preserve">Server-driven navigation — the API returns the allowed modules + routes; the sidebar and route guards render from it (no hardcoded path→code table).</w:t>
      </w:r>
    </w:p>
    <w:p>
      <w:pPr>
        <w:pStyle w:val="ListParagraph"/>
        <w:numPr>
          <w:ilvl w:val="0"/>
          <w:numId w:val="1"/>
        </w:numPr>
      </w:pPr>
      <w:r>
        <w:t xml:space="preserve">Route gates — the app-level beforeLoad authorizes each route against that set, redirecting on miss — replacing the whitelist in processPreprocess.</w:t>
      </w:r>
    </w:p>
    <w:p>
      <w:pPr>
        <w:pStyle w:val="ListParagraph"/>
        <w:numPr>
          <w:ilvl w:val="0"/>
          <w:numId w:val="1"/>
        </w:numPr>
      </w:pPr>
      <w:r>
        <w:t xml:space="preserve">Feature flags — GlobalConfig becomes typed app config (defaults → app → user), read via useAppConfig(); the backend still re-enforces every check.</w:t>
      </w:r>
    </w:p>
    <w:p>
      <w:pPr>
        <w:pStyle w:val="Heading2"/>
      </w:pPr>
      <w:r>
        <w:t xml:space="preserve">C · Pipeline configuration</w:t>
      </w:r>
    </w:p>
    <w:p>
      <w:r>
        <w:t xml:space="preserve">The shipment pipeline is the stage flow Booking → SI → BL → VGM. CutoffConfig (CutoffConfigVO) defines per-stage deadlines; RequestController tracks progress with session keys WF_ACTIVE_ID/MODULE/STATUS and marks a stage complete when its final submit path (e.g. /SubmitSI.do, /SubmitBL.do) returns 2xx, calling closeModuleStatus on the analytics bean. The stage machine is implicit — spread across the controller, cutoff rows, and the submit actions.</w:t>
      </w:r>
    </w:p>
    <w:p>
      <w:pPr>
        <w:pStyle w:val="ListParagraph"/>
        <w:numPr>
          <w:ilvl w:val="0"/>
          <w:numId w:val="1"/>
        </w:numPr>
      </w:pPr>
      <w:r>
        <w:t xml:space="preserve">Explicit stage config — the pipeline (stages, order, cutoff rules, allowed transitions) is one typed config from the API, not scattered logic; a workflow feature slice owns it.</w:t>
      </w:r>
    </w:p>
    <w:p>
      <w:pPr>
        <w:pStyle w:val="ListParagraph"/>
        <w:numPr>
          <w:ilvl w:val="0"/>
          <w:numId w:val="1"/>
        </w:numPr>
      </w:pPr>
      <w:r>
        <w:t xml:space="preserve">Stepper UI — a shared component renders the stage progression from that config; the current stage/status comes from the record via React Query, not session keys.</w:t>
      </w:r>
    </w:p>
    <w:p>
      <w:pPr>
        <w:pStyle w:val="ListParagraph"/>
        <w:numPr>
          <w:ilvl w:val="0"/>
          <w:numId w:val="1"/>
        </w:numPr>
      </w:pPr>
      <w:r>
        <w:t xml:space="preserve">Cutoff gating — a useStageCapabilities(record) hook derives whether an action is allowed (before cutoff, prior stage complete) and disables the CTA with a reason; the API re-enforces on submit.</w:t>
      </w:r>
    </w:p>
    <w:p>
      <w:pPr>
        <w:pStyle w:val="ListParagraph"/>
        <w:numPr>
          <w:ilvl w:val="0"/>
          <w:numId w:val="1"/>
        </w:numPr>
      </w:pPr>
      <w:r>
        <w:t xml:space="preserve">Transitions — advancing a stage is a mutation that invalidates the record + list + pipeline-summary queries — the deterministic replacement for the 2xx-based session workflow tracking.</w:t>
      </w:r>
    </w:p>
    <w:p>
      <w:pPr>
        <w:pStyle w:val="Code"/>
      </w:pPr>
      <w:r>
        <w:t xml:space="preserve">// pipeline as data, gating as a hook</w:t>
      </w:r>
    </w:p>
    <w:p>
      <w:pPr>
        <w:pStyle w:val="Code"/>
      </w:pPr>
      <w:r>
        <w:t xml:space="preserve">const { stages } = useQuery(pipelineConfigQuery())        // Booking→SI→BL→VGM + cutoffs</w:t>
      </w:r>
    </w:p>
    <w:p>
      <w:pPr>
        <w:pStyle w:val="Code"/>
      </w:pPr>
      <w:r>
        <w:t xml:space="preserve">const { canAdvance, reason } = useStageCapabilities(record)</w:t>
      </w:r>
    </w:p>
    <w:p>
      <w:pPr>
        <w:pStyle w:val="Code"/>
      </w:pPr>
      <w:r>
        <w:t xml:space="preserve">&lt;WorkflowStepper stages={stages} current={record.stage} /&gt;</w:t>
      </w:r>
    </w:p>
    <w:p>
      <w:pPr>
        <w:pStyle w:val="Code"/>
      </w:pPr>
      <w:r>
        <w:t xml:space="preserve">&lt;AppButton disabled={!canAdvance} title={reason} onClick={submitStage}&gt;Submit&lt;/AppButton&gt;</w:t>
      </w:r>
    </w:p>
    <w:p>
      <w:r>
        <w:t xml:space="preserve">All three follow the same shift: configuration becomes typed data served by the API and rendered generically on the client — a field registry, a permission/nav set, and a stage machine — instead of DB rows interpreted by scattered JSP scriptlets and controller if/else. The backend remains the source of truth and re-enforces every rule; the SPA just renders and guards from the same contract.</w:t>
      </w:r>
    </w:p>
    <w:p>
      <w:pPr>
        <w:pStyle w:val="Heading1"/>
      </w:pPr>
      <w:r>
        <w:t xml:space="preserve">19UI/UX with Ant Design — how to achieve it</w:t>
      </w:r>
    </w:p>
    <w:p>
      <w:r>
        <w:t xml:space="preserve">A concrete plan for rebuilding the shipping portal's screens on Ant Design 6, reusing the CRM portal's token engine and component wrappers. The goal: replace the jQuery/Bootstrap JSP pages with a consistent, themeable, accessible component system — no hardcoded styles, one visual language.</w:t>
      </w:r>
    </w:p>
    <w:p>
      <w:pPr>
        <w:pStyle w:val="Heading2"/>
      </w:pPr>
      <w:r>
        <w:t xml:space="preserve">1 · Theme &amp; tokens (the foundation)</w:t>
      </w:r>
    </w:p>
    <w:p>
      <w:r>
        <w:t xml:space="preserve">Everything visual flows from one ConfigProvider theme built from tokens — no per-page CSS. Read tokens in components via theme.useToken(); never hardcode fontSize/padding/color.</w:t>
      </w:r>
    </w:p>
    <w:p>
      <w:pPr>
        <w:pStyle w:val="Code"/>
      </w:pPr>
      <w:r>
        <w:t xml:space="preserve">const appTheme = {</w:t>
      </w:r>
    </w:p>
    <w:p>
      <w:pPr>
        <w:pStyle w:val="Code"/>
      </w:pPr>
      <w:r>
        <w:t xml:space="preserve">  token:      { colorPrimary: '#1683ff', borderRadius: 8, fontSize: 14 },</w:t>
      </w:r>
    </w:p>
    <w:p>
      <w:pPr>
        <w:pStyle w:val="Code"/>
      </w:pPr>
      <w:r>
        <w:t xml:space="preserve">  algorithm:  isDark ? theme.darkAlgorithm : theme.defaultAlgorithm,</w:t>
      </w:r>
    </w:p>
    <w:p>
      <w:pPr>
        <w:pStyle w:val="Code"/>
      </w:pPr>
      <w:r>
        <w:t xml:space="preserve">  components: { Table: { headerBg: '#f8f9fb' }, Button: { controlHeight: 32 } },</w:t>
      </w:r>
    </w:p>
    <w:p>
      <w:pPr>
        <w:pStyle w:val="Code"/>
      </w:pPr>
      <w:r>
        <w:t xml:space="preserve">}</w:t>
      </w:r>
    </w:p>
    <w:p>
      <w:pPr>
        <w:pStyle w:val="Code"/>
      </w:pPr>
      <w:r>
        <w:t xml:space="preserve"> </w:t>
      </w:r>
    </w:p>
    <w:p>
      <w:pPr>
        <w:pStyle w:val="Code"/>
      </w:pPr>
      <w:r>
        <w:t xml:space="preserve">&lt;ConfigProvider theme={appTheme}&gt;</w:t>
      </w:r>
    </w:p>
    <w:p>
      <w:pPr>
        <w:pStyle w:val="Code"/>
      </w:pPr>
      <w:r>
        <w:t xml:space="preserve">  &lt;App&gt;{/* message / notification / modal context */}&lt;/App&gt;</w:t>
      </w:r>
    </w:p>
    <w:p>
      <w:pPr>
        <w:pStyle w:val="Code"/>
      </w:pPr>
      <w:r>
        <w:t xml:space="preserve">&lt;/ConfigProvider&gt;</w:t>
      </w:r>
    </w:p>
    <w:p>
      <w:r>
        <w:t xml:space="preserve">Global tokens set the base scale; component tokens tune specific widgets; the algorithm gives light/dark for free. Wrap the tree in AntD's &lt;App&gt; so message/notification/Modal use the theme.</w:t>
      </w:r>
    </w:p>
    <w:p>
      <w:pPr>
        <w:pStyle w:val="Heading2"/>
      </w:pPr>
      <w:r>
        <w:t xml:space="preserve">2 · Layout shell</w:t>
      </w:r>
    </w:p>
    <w:p>
      <w:r>
        <w:t xml:space="preserve">Replace the Tiles layout with AntD Layout — Sider (nav) + Header + scrollable Content. The Menu is built from the server-driven module list (§18B), not hardcoded.</w:t>
      </w:r>
    </w:p>
    <w:p>
      <w:pPr>
        <w:pStyle w:val="Heading2"/>
      </w:pPr>
      <w:r>
        <w:t xml:space="preserve">3 · Component mapping — legacy → Ant Design</w:t>
      </w:r>
    </w:p>
    <w:tbl>
      <w:tblPr>
        <w:tblStyle w:val="TableGrid"/>
        <w:tblW w:w="9360" w:type="dxa"/>
        <w:tblBorders>
          <w:top w:val="single" w:sz="4" w:color="D0D5DD"/>
          <w:left w:val="single" w:sz="4" w:color="D0D5DD"/>
          <w:bottom w:val="single" w:sz="4" w:color="D0D5DD"/>
          <w:right w:val="single" w:sz="4" w:color="D0D5DD"/>
          <w:insideH w:val="single" w:sz="4" w:color="E4E7EC"/>
          <w:insideV w:val="single" w:sz="4" w:color="E4E7EC"/>
        </w:tblBorders>
      </w:tblPr>
      <w:tblGrid>
        <w:gridCol w:w="4680"/>
        <w:gridCol w:w="4680"/>
      </w:tblGrid>
      <w:tr>
        <w:tc>
          <w:tcPr>
            <w:tcW w:w="4680" w:type="dxa"/>
            <w:shd w:val="clear" w:fill="F0F2F5"/>
          </w:tcPr>
          <w:p>
            <w:r>
              <w:rPr>
                <w:b/>
              </w:rPr>
              <w:t xml:space="preserve">Legacy JSP / jQuery</w:t>
            </w:r>
          </w:p>
        </w:tc>
        <w:tc>
          <w:tcPr>
            <w:tcW w:w="4680" w:type="dxa"/>
            <w:shd w:val="clear" w:fill="F0F2F5"/>
          </w:tcPr>
          <w:p>
            <w:r>
              <w:rPr>
                <w:b/>
              </w:rPr>
              <w:t xml:space="preserve">Ant Design component</w:t>
            </w:r>
          </w:p>
        </w:tc>
      </w:tr>
      <w:tr>
        <w:tc>
          <w:tcPr>
            <w:tcW w:w="4680" w:type="dxa"/>
          </w:tcPr>
          <w:p>
            <w:r>
              <w:t xml:space="preserve">Tiles layout / header / menu</w:t>
            </w:r>
          </w:p>
        </w:tc>
        <w:tc>
          <w:tcPr>
            <w:tcW w:w="4680" w:type="dxa"/>
          </w:tcPr>
          <w:p>
            <w:r>
              <w:t xml:space="preserve">Layout · Sider · Menu · Breadcrumb</w:t>
            </w:r>
          </w:p>
        </w:tc>
      </w:tr>
      <w:tr>
        <w:tc>
          <w:tcPr>
            <w:tcW w:w="4680" w:type="dxa"/>
          </w:tcPr>
          <w:p>
            <w:r>
              <w:t xml:space="preserve">Struts html:form + inputs</w:t>
            </w:r>
          </w:p>
        </w:tc>
        <w:tc>
          <w:tcPr>
            <w:tcW w:w="4680" w:type="dxa"/>
          </w:tcPr>
          <w:p>
            <w:r>
              <w:t xml:space="preserve">Form via RHF wrappers · Input/Select/DatePicker/InputNumber</w:t>
            </w:r>
          </w:p>
        </w:tc>
      </w:tr>
      <w:tr>
        <w:tc>
          <w:tcPr>
            <w:tcW w:w="4680" w:type="dxa"/>
          </w:tcPr>
          <w:p>
            <w:r>
              <w:t xml:space="preserve">DisplayTag / HTML tables</w:t>
            </w:r>
          </w:p>
        </w:tc>
        <w:tc>
          <w:tcPr>
            <w:tcW w:w="4680" w:type="dxa"/>
          </w:tcPr>
          <w:p>
            <w:r>
              <w:t xml:space="preserve">Table (or AG Grid for large/virtualised grids)</w:t>
            </w:r>
          </w:p>
        </w:tc>
      </w:tr>
      <w:tr>
        <w:tc>
          <w:tcPr>
            <w:tcW w:w="4680" w:type="dxa"/>
          </w:tcPr>
          <w:p>
            <w:r>
              <w:t xml:space="preserve">Bootstrap modal / jQuery popup</w:t>
            </w:r>
          </w:p>
        </w:tc>
        <w:tc>
          <w:tcPr>
            <w:tcW w:w="4680" w:type="dxa"/>
          </w:tcPr>
          <w:p>
            <w:r>
              <w:t xml:space="preserve">Modal · Drawer (side panels) · Popconfirm</w:t>
            </w:r>
          </w:p>
        </w:tc>
      </w:tr>
      <w:tr>
        <w:tc>
          <w:tcPr>
            <w:tcW w:w="4680" w:type="dxa"/>
          </w:tcPr>
          <w:p>
            <w:r>
              <w:t xml:space="preserve">jQuery alerts / status text</w:t>
            </w:r>
          </w:p>
        </w:tc>
        <w:tc>
          <w:tcPr>
            <w:tcW w:w="4680" w:type="dxa"/>
          </w:tcPr>
          <w:p>
            <w:r>
              <w:t xml:space="preserve">message · notification · Alert · Result</w:t>
            </w:r>
          </w:p>
        </w:tc>
      </w:tr>
      <w:tr>
        <w:tc>
          <w:tcPr>
            <w:tcW w:w="4680" w:type="dxa"/>
          </w:tcPr>
          <w:p>
            <w:r>
              <w:t xml:space="preserve">Multi-page booking/SI wizard</w:t>
            </w:r>
          </w:p>
        </w:tc>
        <w:tc>
          <w:tcPr>
            <w:tcW w:w="4680" w:type="dxa"/>
          </w:tcPr>
          <w:p>
            <w:r>
              <w:t xml:space="preserve">Steps + per-step form sections</w:t>
            </w:r>
          </w:p>
        </w:tc>
      </w:tr>
      <w:tr>
        <w:tc>
          <w:tcPr>
            <w:tcW w:w="4680" w:type="dxa"/>
          </w:tcPr>
          <w:p>
            <w:r>
              <w:t xml:space="preserve">Status labels (On time / Delayed)</w:t>
            </w:r>
          </w:p>
        </w:tc>
        <w:tc>
          <w:tcPr>
            <w:tcW w:w="4680" w:type="dxa"/>
          </w:tcPr>
          <w:p>
            <w:r>
              <w:t xml:space="preserve">Tag · Badge</w:t>
            </w:r>
          </w:p>
        </w:tc>
      </w:tr>
      <w:tr>
        <w:tc>
          <w:tcPr>
            <w:tcW w:w="4680" w:type="dxa"/>
          </w:tcPr>
          <w:p>
            <w:r>
              <w:t xml:space="preserve">Loading (manual spinners)</w:t>
            </w:r>
          </w:p>
        </w:tc>
        <w:tc>
          <w:tcPr>
            <w:tcW w:w="4680" w:type="dxa"/>
          </w:tcPr>
          <w:p>
            <w:r>
              <w:t xml:space="preserve">Skeleton · Spin</w:t>
            </w:r>
          </w:p>
        </w:tc>
      </w:tr>
    </w:tbl>
    <w:p>
      <w:pPr>
        <w:pStyle w:val="Heading2"/>
      </w:pPr>
      <w:r>
        <w:t xml:space="preserve">4 · Forms — AntD + React Hook Form + Zod</w:t>
      </w:r>
    </w:p>
    <w:p>
      <w:r>
        <w:t xml:space="preserve">Wrap AntD inputs in thin RHF field components (the CRM Form* pattern) so validation, error display, and layout are consistent. This directly replaces Commons Validator + per-locale jQuery.</w:t>
      </w:r>
    </w:p>
    <w:p>
      <w:pPr>
        <w:pStyle w:val="Code"/>
      </w:pPr>
      <w:r>
        <w:t xml:space="preserve">const form = useForm({ resolver: zodResolver(bookingSchema) })</w:t>
      </w:r>
    </w:p>
    <w:p>
      <w:pPr>
        <w:pStyle w:val="Code"/>
      </w:pPr>
      <w:r>
        <w:t xml:space="preserve">&lt;FormSelect control={form.control} name="portOfLoading" label="Port of loading" options={ports} /&gt;</w:t>
      </w:r>
    </w:p>
    <w:p>
      <w:pPr>
        <w:pStyle w:val="Code"/>
      </w:pPr>
      <w:r>
        <w:t xml:space="preserve">&lt;FormDatePicker control={form.control} name="cutoff" label="Cut-off" /&gt;</w:t>
      </w:r>
    </w:p>
    <w:p>
      <w:pPr>
        <w:pStyle w:val="Code"/>
      </w:pPr>
      <w:r>
        <w:t xml:space="preserve">&lt;Space&gt;&lt;AppButton onClick={onCancel}&gt;Cancel&lt;/AppButton&gt;</w:t>
      </w:r>
    </w:p>
    <w:p>
      <w:pPr>
        <w:pStyle w:val="Code"/>
      </w:pPr>
      <w:r>
        <w:t xml:space="preserve">       &lt;AppButton type="primary" htmlType="submit"&gt;Save&lt;/AppButton&gt;&lt;/Space&gt;</w:t>
      </w:r>
    </w:p>
    <w:p>
      <w:pPr>
        <w:pStyle w:val="Heading2"/>
      </w:pPr>
      <w:r>
        <w:t xml:space="preserve">5 · Screen recipe &amp; UX patterns</w:t>
      </w:r>
    </w:p>
    <w:p>
      <w:pPr>
        <w:pStyle w:val="ListParagraph"/>
        <w:numPr>
          <w:ilvl w:val="0"/>
          <w:numId w:val="1"/>
        </w:numPr>
      </w:pPr>
      <w:r>
        <w:t xml:space="preserve">List screens (bookings, SI, BL, tracking) → PageHeader + filter bar (Space/Select/RangePicker) + Table/grid + row actions; a create CTA opens a Drawer.</w:t>
      </w:r>
    </w:p>
    <w:p>
      <w:pPr>
        <w:pStyle w:val="ListParagraph"/>
        <w:numPr>
          <w:ilvl w:val="0"/>
          <w:numId w:val="1"/>
        </w:numPr>
      </w:pPr>
      <w:r>
        <w:t xml:space="preserve">Wizards (e-booking, SI) → Steps header + a form section per step + sticky footer (Cancel / Back / Next / Submit), driven by the pipeline config (§18C).</w:t>
      </w:r>
    </w:p>
    <w:p>
      <w:pPr>
        <w:pStyle w:val="ListParagraph"/>
        <w:numPr>
          <w:ilvl w:val="0"/>
          <w:numId w:val="1"/>
        </w:numPr>
      </w:pPr>
      <w:r>
        <w:t xml:space="preserve">Detail screens → Descriptions for read-only fields, Tabs for sections, Steps for stage.</w:t>
      </w:r>
    </w:p>
    <w:p>
      <w:pPr>
        <w:pStyle w:val="ListParagraph"/>
        <w:numPr>
          <w:ilvl w:val="0"/>
          <w:numId w:val="1"/>
        </w:numPr>
      </w:pPr>
      <w:r>
        <w:t xml:space="preserve">Feedback → message.success('Saved'), Modal.confirm for destructive actions, inline field errors from Zod.</w:t>
      </w:r>
    </w:p>
    <w:p>
      <w:pPr>
        <w:pStyle w:val="ListParagraph"/>
        <w:numPr>
          <w:ilvl w:val="0"/>
          <w:numId w:val="1"/>
        </w:numPr>
      </w:pPr>
      <w:r>
        <w:t xml:space="preserve">Responsive → AntD Row/Col grid + Grid.useBreakpoint(); the Sider collapses to a drawer on mobile.</w:t>
      </w:r>
    </w:p>
    <w:p>
      <w:r>
        <w:t xml:space="preserve">Stand up the ConfigProvider theme → build the Layout shell with server-driven Menu → wrap AntD inputs as RHF field components → assemble list / wizard / detail templates → migrate one module (start with Schedules or Tracking) end-to-end as the reference screen, then repeat. Reuse the CRM portal's shared-ui so these wrappers already exist.</w:t>
      </w:r>
    </w:p>
    <w:p>
      <w:pPr>
        <w:pStyle w:val="Heading1"/>
      </w:pPr>
      <w:r>
        <w:t xml:space="preserve">20Login modules &amp; admin configuration</w:t>
      </w:r>
    </w:p>
    <w:p>
      <w:r>
        <w:t xml:space="preserve">An analysis of how the Struts portal handles logins and why admin configuration (email, module/global, cut-off) is separated — and how to model the same cleanly in React.</w:t>
      </w:r>
    </w:p>
    <w:p>
      <w:pPr>
        <w:pStyle w:val="Heading2"/>
      </w:pPr>
      <w:r>
        <w:t xml:space="preserve">How many "login modules"? EXISTING</w:t>
      </w:r>
    </w:p>
    <w:p>
      <w:r>
        <w:t xml:space="preserve">There are not many auth systems — there are 3 access modes, 3 admin entrypoints, and ~13 login page skins. Distinguishing them is the key insight:</w:t>
      </w:r>
    </w:p>
    <w:tbl>
      <w:tblPr>
        <w:tblStyle w:val="TableGrid"/>
        <w:tblW w:w="9360" w:type="dxa"/>
        <w:tblBorders>
          <w:top w:val="single" w:sz="4" w:color="D0D5DD"/>
          <w:left w:val="single" w:sz="4" w:color="D0D5DD"/>
          <w:bottom w:val="single" w:sz="4" w:color="D0D5DD"/>
          <w:right w:val="single" w:sz="4" w:color="D0D5DD"/>
          <w:insideH w:val="single" w:sz="4" w:color="E4E7EC"/>
          <w:insideV w:val="single" w:sz="4" w:color="E4E7EC"/>
        </w:tblBorders>
      </w:tblPr>
      <w:tblGrid>
        <w:gridCol w:w="3120"/>
        <w:gridCol w:w="3120"/>
        <w:gridCol w:w="3120"/>
      </w:tblGrid>
      <w:tr>
        <w:tc>
          <w:tcPr>
            <w:tcW w:w="3120" w:type="dxa"/>
            <w:shd w:val="clear" w:fill="F0F2F5"/>
          </w:tcPr>
          <w:p>
            <w:r>
              <w:rPr>
                <w:b/>
              </w:rPr>
              <w:t xml:space="preserve">Concept</w:t>
            </w:r>
          </w:p>
        </w:tc>
        <w:tc>
          <w:tcPr>
            <w:tcW w:w="3120" w:type="dxa"/>
            <w:shd w:val="clear" w:fill="F0F2F5"/>
          </w:tcPr>
          <w:p>
            <w:r>
              <w:rPr>
                <w:b/>
              </w:rPr>
              <w:t xml:space="preserve">Count</w:t>
            </w:r>
          </w:p>
        </w:tc>
        <w:tc>
          <w:tcPr>
            <w:tcW w:w="3120" w:type="dxa"/>
            <w:shd w:val="clear" w:fill="F0F2F5"/>
          </w:tcPr>
          <w:p>
            <w:r>
              <w:rPr>
                <w:b/>
              </w:rPr>
              <w:t xml:space="preserve">Detail</w:t>
            </w:r>
          </w:p>
        </w:tc>
      </w:tr>
      <w:tr>
        <w:tc>
          <w:tcPr>
            <w:tcW w:w="3120" w:type="dxa"/>
          </w:tcPr>
          <w:p>
            <w:r>
              <w:t xml:space="preserve">Access modes(SESSION_LOGIN_TYPE)</w:t>
            </w:r>
          </w:p>
        </w:tc>
        <w:tc>
          <w:tcPr>
            <w:tcW w:w="3120" w:type="dxa"/>
          </w:tcPr>
          <w:p>
            <w:r>
              <w:t xml:space="preserve">3</w:t>
            </w:r>
          </w:p>
        </w:tc>
        <w:tc>
          <w:tcPr>
            <w:tcW w:w="3120" w:type="dxa"/>
          </w:tcPr>
          <w:p>
            <w:r>
              <w:t xml:space="preserve">U customer/user · V admin/back-office (cpanel/eadmin) · plus a customer-admin variant (sessionAdmin=Y) for multi-customer accounts.</w:t>
            </w:r>
          </w:p>
        </w:tc>
      </w:tr>
      <w:tr>
        <w:tc>
          <w:tcPr>
            <w:tcW w:w="3120" w:type="dxa"/>
          </w:tcPr>
          <w:p>
            <w:r>
              <w:t xml:space="preserve">Login entrypoints</w:t>
            </w:r>
          </w:p>
        </w:tc>
        <w:tc>
          <w:tcPr>
            <w:tcW w:w="3120" w:type="dxa"/>
          </w:tcPr>
          <w:p>
            <w:r>
              <w:t xml:space="preserve">4</w:t>
            </w:r>
          </w:p>
        </w:tc>
        <w:tc>
          <w:tcPr>
            <w:tcW w:w="3120" w:type="dxa"/>
          </w:tcPr>
          <w:p>
            <w:r>
              <w:t xml:space="preserve">Customer Accesslogin.do (+ LoginAjax); three admin paths /admin, /cpanel, /eadmin → all one AdminAction → AdminLogin.jsp.</w:t>
            </w:r>
          </w:p>
        </w:tc>
      </w:tr>
      <w:tr>
        <w:tc>
          <w:tcPr>
            <w:tcW w:w="3120" w:type="dxa"/>
          </w:tcPr>
          <w:p>
            <w:r>
              <w:t xml:space="preserve">Login page skins</w:t>
            </w:r>
          </w:p>
        </w:tc>
        <w:tc>
          <w:tcPr>
            <w:tcW w:w="3120" w:type="dxa"/>
          </w:tcPr>
          <w:p>
            <w:r>
              <w:t xml:space="preserve">~13</w:t>
            </w:r>
          </w:p>
        </w:tc>
        <w:tc>
          <w:tcPr>
            <w:tcW w:w="3120" w:type="dxa"/>
          </w:tcPr>
          <w:p>
            <w:r>
              <w:t xml:space="preserve">login.jsp, login_A/C/E/F/G/G1/L/M/O/T, login_Mobile, LoginPopup — per-client branding of the same login (all extend .mainloginLayout_new), not separate auth logic.</w:t>
            </w:r>
          </w:p>
        </w:tc>
      </w:tr>
    </w:tbl>
    <w:p>
      <w:r>
        <w:t xml:space="preserve">The ~13 login JSPs are duplicated branding, not distinct features — a maintenance burden. Access mode is a mutable session string set in many places across Accesslogin/LoginAjax, easy to get wrong.</w:t>
      </w:r>
    </w:p>
    <w:p>
      <w:pPr>
        <w:pStyle w:val="Heading2"/>
      </w:pPr>
      <w:r>
        <w:t xml:space="preserve">Why admin config is a separate module</w:t>
      </w:r>
    </w:p>
    <w:p>
      <w:r>
        <w:t xml:space="preserve">Admin configuration screens are gated by AdminMenuAccess, which denies access unless SESSION_LOGIN_TYPE == "V". They all route through /AdminAccess.do?type=…, so they are separated to keep configuration surfaces off the customer session entirely — separation by login type, not by feature domain:</w:t>
      </w:r>
    </w:p>
    <w:p>
      <w:pPr>
        <w:pStyle w:val="ListParagraph"/>
        <w:numPr>
          <w:ilvl w:val="0"/>
          <w:numId w:val="1"/>
        </w:numPr>
      </w:pPr>
      <w:r>
        <w:t xml:space="preserve">emailtemplate — email configuration (mail alert / templates)</w:t>
      </w:r>
    </w:p>
    <w:p>
      <w:pPr>
        <w:pStyle w:val="ListParagraph"/>
        <w:numPr>
          <w:ilvl w:val="0"/>
          <w:numId w:val="1"/>
        </w:numPr>
      </w:pPr>
      <w:r>
        <w:t xml:space="preserve">globalConfigAdmin — module / global config (key-value feature flags → ServletContext)</w:t>
      </w:r>
    </w:p>
    <w:p>
      <w:pPr>
        <w:pStyle w:val="ListParagraph"/>
        <w:numPr>
          <w:ilvl w:val="0"/>
          <w:numId w:val="1"/>
        </w:numPr>
      </w:pPr>
      <w:r>
        <w:t xml:space="preserve">cutoffconfig — cut-off config (per-stage deadlines, §18C)</w:t>
      </w:r>
    </w:p>
    <w:p>
      <w:pPr>
        <w:pStyle w:val="ListParagraph"/>
        <w:numPr>
          <w:ilvl w:val="0"/>
          <w:numId w:val="1"/>
        </w:numPr>
      </w:pPr>
      <w:r>
        <w:t xml:space="preserve">fieldconfig (§18A) · svrcrestrict (service restriction) · specialprivi (special privilege)</w:t>
      </w:r>
    </w:p>
    <w:p>
      <w:pPr>
        <w:pStyle w:val="ListParagraph"/>
        <w:numPr>
          <w:ilvl w:val="0"/>
          <w:numId w:val="1"/>
        </w:numPr>
      </w:pPr>
      <w:r>
        <w:t xml:space="preserve">adminreset (password reset) · ImageUploadAdmin · CustomerAdvisoryAdmin</w:t>
      </w:r>
    </w:p>
    <w:p>
      <w:r>
        <w:t xml:space="preserve">In short: they aren't separate because they're unrelated — they're separated because only the admin (V) login may reach them, and the whole customer portal must never expose a config endpoint.</w:t>
      </w:r>
    </w:p>
    <w:p>
      <w:pPr>
        <w:pStyle w:val="Heading2"/>
      </w:pPr>
      <w:r>
        <w:t xml:space="preserve">How to model it in React RECOMMEND</w:t>
      </w:r>
    </w:p>
    <w:p>
      <w:pPr>
        <w:pStyle w:val="ListParagraph"/>
        <w:numPr>
          <w:ilvl w:val="0"/>
          <w:numId w:val="1"/>
        </w:numPr>
      </w:pPr>
      <w:r>
        <w:t xml:space="preserve">One login flow, not 13 pages — a single themeable login screen; per-client branding comes from tenant/app config (logo, colors), not duplicated JSPs.</w:t>
      </w:r>
    </w:p>
    <w:p>
      <w:pPr>
        <w:pStyle w:val="ListParagraph"/>
        <w:numPr>
          <w:ilvl w:val="0"/>
          <w:numId w:val="1"/>
        </w:numPr>
      </w:pPr>
      <w:r>
        <w:t xml:space="preserve">Role in the token, not a session string — the JWT carries role (customer / customer-admin / admin) + a permission set; SESSION_LOGIN_TYPE disappears.</w:t>
      </w:r>
    </w:p>
    <w:p>
      <w:pPr>
        <w:pStyle w:val="ListParagraph"/>
        <w:numPr>
          <w:ilvl w:val="0"/>
          <w:numId w:val="1"/>
        </w:numPr>
      </w:pPr>
      <w:r>
        <w:t xml:space="preserve">Admin as a permission-gated route group — an /admin/* route branch whose beforeLoad requires the admin capability — the typed replacement for AdminMenuAccess.</w:t>
      </w:r>
    </w:p>
    <w:p>
      <w:pPr>
        <w:pStyle w:val="ListParagraph"/>
        <w:numPr>
          <w:ilvl w:val="0"/>
          <w:numId w:val="1"/>
        </w:numPr>
      </w:pPr>
      <w:r>
        <w:t xml:space="preserve">Config screens as feature slices — features/admin/email-config, .../module-config, .../cutoff-config, .../field-config — same blueprint as any module, gated by capability.</w:t>
      </w:r>
    </w:p>
    <w:p>
      <w:pPr>
        <w:pStyle w:val="ListParagraph"/>
        <w:numPr>
          <w:ilvl w:val="0"/>
          <w:numId w:val="1"/>
        </w:numPr>
      </w:pPr>
      <w:r>
        <w:t xml:space="preserve">Backend re-enforces — every admin REST endpoint checks the admin role server-side; the client gate is UX only.</w:t>
      </w:r>
    </w:p>
    <w:p>
      <w:pPr>
        <w:pStyle w:val="Code"/>
      </w:pPr>
      <w:r>
        <w:t xml:space="preserve">// one gate replaces AdminMenuAccess + the login-type checks</w:t>
      </w:r>
    </w:p>
    <w:p>
      <w:pPr>
        <w:pStyle w:val="Code"/>
      </w:pPr>
      <w:r>
        <w:t xml:space="preserve">export const Route = createFileRoute('/admin')({</w:t>
      </w:r>
    </w:p>
    <w:p>
      <w:pPr>
        <w:pStyle w:val="Code"/>
      </w:pPr>
      <w:r>
        <w:t xml:space="preserve">  beforeLoad: () =&gt; { if (!auth.getState().can('ADMIN')) throw redirect({ to: '/' }) },</w:t>
      </w:r>
    </w:p>
    <w:p>
      <w:pPr>
        <w:pStyle w:val="Code"/>
      </w:pPr>
      <w:r>
        <w:t xml:space="preserve">})</w:t>
      </w:r>
    </w:p>
    <w:p>
      <w:pPr>
        <w:pStyle w:val="Code"/>
      </w:pPr>
      <w:r>
        <w:t xml:space="preserve">// admin config screens are ordinary feature slices under /admin/*</w:t>
      </w:r>
    </w:p>
    <w:p>
      <w:pPr>
        <w:pStyle w:val="Heading1"/>
      </w:pPr>
      <w:r>
        <w:t xml:space="preserve">21Architecture flow diagrams</w:t>
      </w:r>
    </w:p>
    <w:p>
      <w:r>
        <w:t xml:space="preserve">Visual reference for the target architecture — the layered system, a request's data flow, and the authentication flow.</w:t>
      </w:r>
    </w:p>
    <w:p>
      <w:pPr>
        <w:pStyle w:val="Heading2"/>
      </w:pPr>
      <w:r>
        <w:t xml:space="preserve">A · High-level layered architecture</w:t>
      </w:r>
    </w:p>
    <w:p>
      <w:pPr>
        <w:pStyle w:val="Heading2"/>
      </w:pPr>
      <w:r>
        <w:t xml:space="preserve">B · Request &amp; data flow (one read)</w:t>
      </w:r>
    </w:p>
    <w:p>
      <w:pPr>
        <w:pStyle w:val="Heading2"/>
      </w:pPr>
      <w:r>
        <w:t xml:space="preserve">C · Authentication flow</w:t>
      </w:r>
    </w:p>
    <w:p>
      <w:pPr>
        <w:pStyle w:val="Heading1"/>
      </w:pPr>
      <w:r>
        <w:t xml:space="preserve">16Final architecture blueprint</w:t>
      </w:r>
    </w:p>
    <w:p>
      <w:r>
        <w:t xml:space="preserve">The consolidated target for the new product — the reference to build against.</w:t>
      </w:r>
    </w:p>
    <w:p>
      <w:r>
        <w:t xml:space="preserve">Analysis grounded in the ecomUI-development source — README/AGENTS/blueprint docs, api-client.ts, query-client.ts, auth.store.ts, __root.tsx / _app.tsx, theme-builder.ts, vite.config.mts, and the feature/component trees.</w:t>
      </w:r>
    </w:p>
    <w:sectPr>
      <w:pgSz w:w="11906" w:h="16838"/>
      <w:pgMar w:top="1134" w:right="1134" w:bottom="1134" w:left="1134"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54" w:hanging="284"/>
      </w:pPr>
    </w:lvl>
  </w:abstractNum>
  <w:num w:numId="1">
    <w:abstractNumId w:val="0"/>
  </w:num>
</w:numbering>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pPr>
      <w:spacing w:after="120" w:line="276" w:lineRule="auto"/>
    </w:pPr>
  </w:style>
  <w:style w:type="paragraph" w:styleId="Title">
    <w:name w:val="Title"/>
    <w:pPr>
      <w:spacing w:before="120" w:after="240"/>
    </w:pPr>
    <w:rPr>
      <w:b/>
      <w:color w:val="0E1524"/>
      <w:sz w:val="52"/>
    </w:rPr>
  </w:style>
  <w:style w:type="paragraph" w:styleId="Heading1">
    <w:name w:val="heading 1"/>
    <w:basedOn w:val="Normal"/>
    <w:pPr>
      <w:spacing w:before="280" w:after="120"/>
      <w:outlineLvl w:val="0"/>
    </w:pPr>
    <w:rPr>
      <w:b/>
      <w:color w:val="14181F"/>
      <w:sz w:val="34"/>
    </w:rPr>
  </w:style>
  <w:style w:type="paragraph" w:styleId="Heading2">
    <w:name w:val="heading 2"/>
    <w:basedOn w:val="Normal"/>
    <w:pPr>
      <w:spacing w:before="200" w:after="80"/>
      <w:outlineLvl w:val="1"/>
    </w:pPr>
    <w:rPr>
      <w:b/>
      <w:color w:val="B5531A"/>
      <w:sz w:val="24"/>
    </w:rPr>
  </w:style>
  <w:style w:type="paragraph" w:styleId="ListParagraph">
    <w:name w:val="List Paragraph"/>
    <w:basedOn w:val="Normal"/>
  </w:style>
  <w:style w:type="paragraph" w:styleId="Code">
    <w:name w:val="Code"/>
    <w:basedOn w:val="Normal"/>
    <w:pPr>
      <w:spacing w:after="0" w:line="240" w:lineRule="auto"/>
      <w:shd w:val="clear" w:fill="0F1524"/>
      <w:ind w:left="120" w:right="120"/>
    </w:pPr>
    <w:rPr>
      <w:rFonts w:ascii="Consolas" w:hAnsi="Consolas"/>
      <w:color w:val="D6DEF5"/>
      <w:sz w:val="18"/>
    </w:rPr>
  </w:style>
  <w:style w:type="table"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