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宋体" w:hAnsi="宋体" w:eastAsia="宋体"/>
          <w:b/>
          <w:color w:val="1A3C6E"/>
          <w:sz w:val="44"/>
        </w:rPr>
        <w:t>用户操作手册</w:t>
      </w:r>
    </w:p>
    <w:p/>
    <w:p>
      <w:pPr>
        <w:jc w:val="center"/>
      </w:pPr>
      <w:r>
        <w:rPr>
          <w:rFonts w:ascii="宋体" w:hAnsi="宋体" w:eastAsia="宋体"/>
          <w:sz w:val="28"/>
        </w:rPr>
        <w:t>基于AI规则引擎的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内部存货交易未实现利润自动抵消系统</w:t>
      </w:r>
    </w:p>
    <w:p/>
    <w:p>
      <w:pPr>
        <w:jc w:val="center"/>
      </w:pPr>
      <w:r>
        <w:rPr>
          <w:rFonts w:ascii="宋体" w:hAnsi="宋体" w:eastAsia="宋体"/>
          <w:sz w:val="24"/>
        </w:rPr>
        <w:t>DRP系统 T11 合并报表与一键出表 — 子模块</w:t>
      </w:r>
    </w:p>
    <w:p/>
    <w:p/>
    <w:p/>
    <w:p/>
    <w:p/>
    <w:p>
      <w:pPr>
        <w:jc w:val="center"/>
      </w:pPr>
      <w:r>
        <w:rPr>
          <w:rFonts w:ascii="宋体" w:hAnsi="宋体" w:eastAsia="宋体"/>
          <w:sz w:val="22"/>
        </w:rPr>
        <w:t>版本：V2.0</w:t>
      </w:r>
    </w:p>
    <w:p>
      <w:pPr>
        <w:jc w:val="center"/>
      </w:pPr>
      <w:r>
        <w:rPr>
          <w:rFonts w:ascii="宋体" w:hAnsi="宋体" w:eastAsia="宋体"/>
          <w:sz w:val="22"/>
        </w:rPr>
        <w:t>编制日期：2026年06月01日</w:t>
      </w:r>
    </w:p>
    <w:p>
      <w:pPr>
        <w:jc w:val="center"/>
      </w:pPr>
      <w:r>
        <w:rPr>
          <w:rFonts w:ascii="宋体" w:hAnsi="宋体" w:eastAsia="宋体"/>
          <w:sz w:val="22"/>
        </w:rPr>
        <w:t>编制人：尚浩然 · 中国社会科学院大学 MPAcc 二班</w:t>
      </w:r>
    </w:p>
    <w:p>
      <w:pPr>
        <w:jc w:val="center"/>
      </w:pPr>
      <w:r>
        <w:rPr>
          <w:rFonts w:ascii="宋体" w:hAnsi="宋体" w:eastAsia="宋体"/>
          <w:sz w:val="22"/>
        </w:rPr>
        <w:t>指导老师：张金昌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rFonts w:ascii="宋体" w:hAnsi="宋体" w:eastAsia="宋体"/>
          <w:sz w:val="22"/>
        </w:rPr>
        <w:t>（在Word中右键此处 → 更新域 → 更新整个目录，自动生成目录）</w:t>
      </w:r>
    </w:p>
    <w:p>
      <w:r>
        <w:br w:type="page"/>
      </w:r>
    </w:p>
    <w:p>
      <w:pPr>
        <w:pStyle w:val="Heading1"/>
      </w:pPr>
      <w:r>
        <w:t>1. 系统简介</w:t>
      </w:r>
    </w:p>
    <w:p>
      <w:r>
        <w:rPr>
          <w:rFonts w:ascii="宋体" w:hAnsi="宋体" w:eastAsia="宋体"/>
          <w:sz w:val="22"/>
        </w:rPr>
        <w:t>本系统是一个基于AI规则引擎的内部存货交易未实现利润自动抵消工具，属于DRP平台T11"合并报表与一键出表"的子模块。用户只需准备三份Excel表格，系统自动完成：</w:t>
      </w:r>
    </w:p>
    <w:p>
      <w:r>
        <w:rPr>
          <w:rFonts w:ascii="宋体" w:hAnsi="宋体" w:eastAsia="宋体"/>
          <w:sz w:val="22"/>
        </w:rPr>
        <w:t>• 识别每笔内部交易的类型（顺流/逆流/平流）</w:t>
      </w:r>
    </w:p>
    <w:p>
      <w:r>
        <w:rPr>
          <w:rFonts w:ascii="宋体" w:hAnsi="宋体" w:eastAsia="宋体"/>
          <w:sz w:val="22"/>
        </w:rPr>
        <w:t>• 计算未实现内部销售利润</w:t>
      </w:r>
    </w:p>
    <w:p>
      <w:r>
        <w:rPr>
          <w:rFonts w:ascii="宋体" w:hAnsi="宋体" w:eastAsia="宋体"/>
          <w:sz w:val="22"/>
        </w:rPr>
        <w:t>• 生成标准合并抵消分录（含递延所得税 + 少数股东分摊）</w:t>
      </w:r>
    </w:p>
    <w:p>
      <w:r>
        <w:rPr>
          <w:rFonts w:ascii="宋体" w:hAnsi="宋体" w:eastAsia="宋体"/>
          <w:sz w:val="22"/>
        </w:rPr>
        <w:t>• 试算平衡验证借贷平衡</w:t>
      </w:r>
    </w:p>
    <w:p>
      <w:r>
        <w:rPr>
          <w:rFonts w:ascii="宋体" w:hAnsi="宋体" w:eastAsia="宋体"/>
          <w:sz w:val="22"/>
        </w:rPr>
        <w:t>• 支持分录手动调整与历史追溯</w:t>
      </w:r>
    </w:p>
    <w:p>
      <w:r>
        <w:rPr>
          <w:rFonts w:ascii="宋体" w:hAnsi="宋体" w:eastAsia="宋体"/>
          <w:sz w:val="22"/>
        </w:rPr>
        <w:t>• 导出抵消分录汇总报告</w:t>
      </w:r>
    </w:p>
    <w:p>
      <w:r>
        <w:rPr>
          <w:rFonts w:ascii="宋体" w:hAnsi="宋体" w:eastAsia="宋体"/>
          <w:sz w:val="22"/>
        </w:rPr>
        <w:t>适用场景：集团合并报表编制时，替代手工Excel计算内部存货交易的抵消分录。</w:t>
      </w:r>
    </w:p>
    <w:p>
      <w:pPr>
        <w:pStyle w:val="Heading1"/>
      </w:pPr>
      <w:r>
        <w:t>2. 环境准备与安装</w:t>
      </w:r>
    </w:p>
    <w:p>
      <w:pPr>
        <w:pStyle w:val="Heading2"/>
      </w:pPr>
      <w:r>
        <w:t>2.1 前置条件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/>
                <w:sz w:val="20"/>
              </w:rPr>
              <w:t>要求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sz w:val="20"/>
              </w:rPr>
              <w:t>操作系统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sz w:val="20"/>
              </w:rPr>
              <w:t>Windows 10/11（macOS/Linux亦可）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sz w:val="20"/>
              </w:rPr>
              <w:t>Python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sz w:val="20"/>
              </w:rPr>
              <w:t>3.11 或更高版本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sz w:val="20"/>
              </w:rPr>
              <w:t>浏览器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sz w:val="20"/>
              </w:rPr>
              <w:t>Chrome 90+ 或 Edge 90+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sz w:val="20"/>
              </w:rPr>
              <w:t>硬盘空间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sz w:val="20"/>
              </w:rPr>
              <w:t>约 500MB（含依赖包）</w:t>
            </w:r>
          </w:p>
        </w:tc>
      </w:tr>
    </w:tbl>
    <w:p/>
    <w:p>
      <w:pPr>
        <w:pStyle w:val="Heading2"/>
      </w:pPr>
      <w:r>
        <w:t>2.2 安装步骤</w:t>
      </w:r>
    </w:p>
    <w:p>
      <w:r>
        <w:rPr>
          <w:rFonts w:ascii="宋体" w:hAnsi="宋体" w:eastAsia="宋体"/>
          <w:b/>
          <w:sz w:val="22"/>
        </w:rPr>
        <w:t>第一步：下载项目文件</w:t>
      </w:r>
    </w:p>
    <w:p>
      <w:r>
        <w:rPr>
          <w:rFonts w:ascii="宋体" w:hAnsi="宋体" w:eastAsia="宋体"/>
          <w:sz w:val="22"/>
        </w:rPr>
        <w:t>将项目文件夹解压到本地任意目录。</w:t>
      </w:r>
    </w:p>
    <w:p>
      <w:r>
        <w:rPr>
          <w:rFonts w:ascii="宋体" w:hAnsi="宋体" w:eastAsia="宋体"/>
          <w:b/>
          <w:sz w:val="22"/>
        </w:rPr>
        <w:t>第二步：安装Python</w:t>
      </w:r>
    </w:p>
    <w:p>
      <w:r>
        <w:rPr>
          <w:rFonts w:ascii="宋体" w:hAnsi="宋体" w:eastAsia="宋体"/>
          <w:sz w:val="22"/>
        </w:rPr>
        <w:t>打开浏览器访问 https://www.python.org/downloads/，下载并安装。关键：安装界面底部勾选"Add Python to PATH"。</w:t>
      </w:r>
    </w:p>
    <w:p>
      <w:r>
        <w:rPr>
          <w:rFonts w:ascii="宋体" w:hAnsi="宋体" w:eastAsia="宋体"/>
          <w:b/>
          <w:sz w:val="22"/>
        </w:rPr>
        <w:t>第三步：安装依赖</w:t>
      </w:r>
    </w:p>
    <w:p>
      <w:r>
        <w:rPr>
          <w:rFonts w:ascii="宋体" w:hAnsi="宋体" w:eastAsia="宋体"/>
          <w:sz w:val="22"/>
        </w:rPr>
        <w:t>打开命令行（Win+R → 输入cmd → 回车），进入项目目录，执行：</w:t>
      </w:r>
    </w:p>
    <w:p>
      <w:pPr>
        <w:ind w:left="454"/>
      </w:pPr>
      <w:r>
        <w:rPr>
          <w:rFonts w:ascii="宋体" w:hAnsi="宋体" w:eastAsia="宋体"/>
          <w:sz w:val="22"/>
        </w:rPr>
        <w:t xml:space="preserve">  pip install -r requirements.txt</w:t>
      </w:r>
    </w:p>
    <w:p>
      <w:r>
        <w:rPr>
          <w:rFonts w:ascii="宋体" w:hAnsi="宋体" w:eastAsia="宋体"/>
          <w:sz w:val="22"/>
        </w:rPr>
        <w:t>系统自动安装 streamlit / pandas / openpyxl / reportlab，约1-2分钟。</w:t>
      </w:r>
    </w:p>
    <w:p>
      <w:pPr>
        <w:pStyle w:val="Heading2"/>
      </w:pPr>
      <w:r>
        <w:t>2.3 验证安装</w:t>
      </w:r>
    </w:p>
    <w:p>
      <w:r>
        <w:rPr>
          <w:rFonts w:ascii="宋体" w:hAnsi="宋体" w:eastAsia="宋体"/>
          <w:sz w:val="22"/>
        </w:rPr>
        <w:t>在命令行输入：streamlit --version，如果显示版本号则安装成功。</w:t>
      </w:r>
    </w:p>
    <w:p>
      <w:pPr>
        <w:pStyle w:val="Heading1"/>
      </w:pPr>
      <w:r>
        <w:t>3. 启动系统</w:t>
      </w:r>
    </w:p>
    <w:p>
      <w:r>
        <w:rPr>
          <w:rFonts w:ascii="宋体" w:hAnsi="宋体" w:eastAsia="宋体"/>
          <w:sz w:val="22"/>
        </w:rPr>
        <w:t>方式一（推荐）：双击项目目录下的"启动系统.bat"，浏览器自动打开 http://localhost:8501</w:t>
      </w:r>
    </w:p>
    <w:p>
      <w:r>
        <w:rPr>
          <w:rFonts w:ascii="宋体" w:hAnsi="宋体" w:eastAsia="宋体"/>
          <w:sz w:val="22"/>
        </w:rPr>
        <w:t>方式二：命令行进入项目目录，执行：streamlit run app.py</w:t>
      </w:r>
    </w:p>
    <w:p>
      <w:r>
        <w:rPr>
          <w:rFonts w:ascii="宋体" w:hAnsi="宋体" w:eastAsia="宋体"/>
          <w:sz w:val="22"/>
        </w:rPr>
        <w:t>若浏览器未自动打开，手动访问 http://localhost:8501。</w:t>
      </w:r>
    </w:p>
    <w:p>
      <w:r>
        <w:rPr>
          <w:rFonts w:ascii="宋体" w:hAnsi="宋体" w:eastAsia="宋体"/>
          <w:sz w:val="22"/>
        </w:rPr>
        <w:t>停止系统：关闭命令行窗口即可。</w:t>
      </w:r>
    </w:p>
    <w:p>
      <w:pPr>
        <w:pStyle w:val="Heading1"/>
      </w:pPr>
      <w:r>
        <w:t>4. 操作流程详解</w:t>
      </w:r>
    </w:p>
    <w:p>
      <w:pPr>
        <w:pStyle w:val="Heading2"/>
      </w:pPr>
      <w:r>
        <w:t>4.1 快速体验（推荐首次使用）</w:t>
      </w:r>
    </w:p>
    <w:p>
      <w:r>
        <w:rPr>
          <w:rFonts w:ascii="宋体" w:hAnsi="宋体" w:eastAsia="宋体"/>
          <w:sz w:val="22"/>
        </w:rPr>
        <w:t>① 启动系统后，点击左侧边栏"🚀 一键加载示例"按钮</w:t>
      </w:r>
    </w:p>
    <w:p>
      <w:r>
        <w:rPr>
          <w:rFonts w:ascii="宋体" w:hAnsi="宋体" w:eastAsia="宋体"/>
          <w:sz w:val="22"/>
        </w:rPr>
        <w:t>② 系统自动加载预设的股权关系、销售明细、存货结存数据</w:t>
      </w:r>
    </w:p>
    <w:p>
      <w:r>
        <w:rPr>
          <w:rFonts w:ascii="宋体" w:hAnsi="宋体" w:eastAsia="宋体"/>
          <w:sz w:val="22"/>
        </w:rPr>
        <w:t>③ 点击页面中央"🚀 执行抵消计算"按钮</w:t>
      </w:r>
    </w:p>
    <w:p>
      <w:r>
        <w:rPr>
          <w:rFonts w:ascii="宋体" w:hAnsi="宋体" w:eastAsia="宋体"/>
          <w:sz w:val="22"/>
        </w:rPr>
        <w:t>④ 查看仪表盘、图表、抵消分录等计算结果</w:t>
      </w:r>
    </w:p>
    <w:p>
      <w:r>
        <w:rPr>
          <w:rFonts w:ascii="宋体" w:hAnsi="宋体" w:eastAsia="宋体"/>
          <w:sz w:val="22"/>
        </w:rPr>
        <w:t>⑤ 可尝试下方各功能区域：试算平衡表、分录筛选、手动调整、历史记录</w:t>
      </w:r>
    </w:p>
    <w:p>
      <w:pPr>
        <w:pStyle w:val="Heading2"/>
      </w:pPr>
      <w:r>
        <w:t>4.2 步骤一：上传股权关系配置表</w:t>
      </w:r>
    </w:p>
    <w:p>
      <w:r>
        <w:rPr>
          <w:rFonts w:ascii="宋体" w:hAnsi="宋体" w:eastAsia="宋体"/>
          <w:sz w:val="22"/>
        </w:rPr>
        <w:t>目的：告诉系统集团内各公司之间的母子关系。</w:t>
      </w:r>
    </w:p>
    <w:p>
      <w:r>
        <w:rPr>
          <w:rFonts w:ascii="宋体" w:hAnsi="宋体" w:eastAsia="宋体"/>
          <w:sz w:val="22"/>
        </w:rPr>
        <w:t>点击左侧第一个上传区域，选择Excel文件。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20"/>
              </w:rPr>
              <w:t>列名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20"/>
              </w:rPr>
              <w:t>示例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母公司编码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投资方主体唯一标识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P001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子公司编码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被投资方主体唯一标识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S001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母公司持股比例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0-1之间的小数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0.80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是否纳入合并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是/否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</w:tr>
    </w:tbl>
    <w:p/>
    <w:p>
      <w:r>
        <w:rPr>
          <w:rFonts w:ascii="宋体" w:hAnsi="宋体" w:eastAsia="宋体"/>
          <w:sz w:val="22"/>
        </w:rPr>
        <w:t>操作要点：这是"一次性配置"，首次上传后系统自动记忆，下次启动无需重复上传。持股比例填写小数（如80%填0.80）。</w:t>
      </w:r>
    </w:p>
    <w:p>
      <w:pPr>
        <w:pStyle w:val="Heading2"/>
      </w:pPr>
      <w:r>
        <w:t>4.3 步骤二：上传内部销售明细表</w:t>
      </w:r>
    </w:p>
    <w:p>
      <w:r>
        <w:rPr>
          <w:rFonts w:ascii="宋体" w:hAnsi="宋体" w:eastAsia="宋体"/>
          <w:sz w:val="22"/>
        </w:rPr>
        <w:t>目的：提供本月合并范围内各主体之间的存货销售数据。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20"/>
              </w:rPr>
              <w:t>列名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20"/>
              </w:rPr>
              <w:t>示例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销售方编码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销售方主体标识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P001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购买方编码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购买方主体标识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S001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存货批次号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存货批次唯一标识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B202605001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存货名称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存货品名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A产品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销售收入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不含税金额（元）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1000000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销售成本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不含税成本（元）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600000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销售数量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件数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100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会计期间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YYYYMM格式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202605</w:t>
            </w:r>
          </w:p>
        </w:tc>
      </w:tr>
    </w:tbl>
    <w:p/>
    <w:p>
      <w:pPr>
        <w:pStyle w:val="Heading2"/>
      </w:pPr>
      <w:r>
        <w:t>4.4 步骤三：上传存货期末结存表</w:t>
      </w:r>
    </w:p>
    <w:p>
      <w:r>
        <w:rPr>
          <w:rFonts w:ascii="宋体" w:hAnsi="宋体" w:eastAsia="宋体"/>
          <w:sz w:val="22"/>
        </w:rPr>
        <w:t>目的：告诉系统每批内部购入的存货还有多少没卖出去。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20"/>
              </w:rPr>
              <w:t>列名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20"/>
              </w:rPr>
              <w:t>示例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主体编码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存货持有方（即购买方）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S001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存货批次号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关联销售明细表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B202605001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期末结存数量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月末尚未对外售出数量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70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内部购入总数量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该批次初始购入总数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100</w:t>
            </w:r>
          </w:p>
        </w:tc>
      </w:tr>
    </w:tbl>
    <w:p/>
    <w:p>
      <w:r>
        <w:rPr>
          <w:rFonts w:ascii="宋体" w:hAnsi="宋体" w:eastAsia="宋体"/>
          <w:sz w:val="22"/>
        </w:rPr>
        <w:t>注意：若某批次已全部售出（结存=0），可不填该行，系统自动将其标记为"已全部实现，无需抵消"。</w:t>
      </w:r>
    </w:p>
    <w:p>
      <w:pPr>
        <w:pStyle w:val="Heading2"/>
      </w:pPr>
      <w:r>
        <w:t>4.5 辅助：手动录入交易</w:t>
      </w:r>
    </w:p>
    <w:p>
      <w:r>
        <w:rPr>
          <w:rFonts w:ascii="宋体" w:hAnsi="宋体" w:eastAsia="宋体"/>
          <w:sz w:val="22"/>
        </w:rPr>
        <w:t>除Excel批量上传外，系统支持直接在Web界面填写单笔交易信息。</w:t>
      </w:r>
    </w:p>
    <w:p>
      <w:r>
        <w:rPr>
          <w:rFonts w:ascii="宋体" w:hAnsi="宋体" w:eastAsia="宋体"/>
          <w:sz w:val="22"/>
        </w:rPr>
        <w:t>展开"✏️ 手动录入交易（可选）"区域，填写销售方、购买方、批次号、品名、收入、成本、数量、结存后点击"添加到列表"。</w:t>
      </w:r>
    </w:p>
    <w:p>
      <w:r>
        <w:rPr>
          <w:rFonts w:ascii="宋体" w:hAnsi="宋体" w:eastAsia="宋体"/>
          <w:sz w:val="22"/>
        </w:rPr>
        <w:t>适用于：演示时临时补充数据、测试边界场景。</w:t>
      </w:r>
    </w:p>
    <w:p>
      <w:pPr>
        <w:pStyle w:val="Heading2"/>
      </w:pPr>
      <w:r>
        <w:t>4.6 执行抵消计算</w:t>
      </w:r>
    </w:p>
    <w:p>
      <w:r>
        <w:rPr>
          <w:rFonts w:ascii="宋体" w:hAnsi="宋体" w:eastAsia="宋体"/>
          <w:sz w:val="22"/>
        </w:rPr>
        <w:t>三份表格上传完成后，点击页面中央"🚀 执行抵消计算"按钮。</w:t>
      </w:r>
    </w:p>
    <w:p>
      <w:r>
        <w:rPr>
          <w:rFonts w:ascii="宋体" w:hAnsi="宋体" w:eastAsia="宋体"/>
          <w:sz w:val="22"/>
        </w:rPr>
        <w:t>系统自动完成：交易类型识别 → 未实现利润计算 → 抵消分录生成 → 哈希存证。</w:t>
      </w:r>
    </w:p>
    <w:p>
      <w:r>
        <w:rPr>
          <w:rFonts w:ascii="宋体" w:hAnsi="宋体" w:eastAsia="宋体"/>
          <w:sz w:val="22"/>
        </w:rPr>
        <w:t>计算耗时：100笔交易以内约2-5秒。</w:t>
      </w:r>
    </w:p>
    <w:p>
      <w:pPr>
        <w:pStyle w:val="Heading2"/>
      </w:pPr>
      <w:r>
        <w:t>4.7 查看仪表盘</w:t>
      </w:r>
    </w:p>
    <w:p>
      <w:r>
        <w:rPr>
          <w:rFonts w:ascii="宋体" w:hAnsi="宋体" w:eastAsia="宋体"/>
          <w:sz w:val="22"/>
        </w:rPr>
        <w:t>计算完成后，页面展示以下区域：</w:t>
      </w:r>
    </w:p>
    <w:p>
      <w:r>
        <w:rPr>
          <w:rFonts w:ascii="宋体" w:hAnsi="宋体" w:eastAsia="宋体"/>
          <w:sz w:val="22"/>
        </w:rPr>
        <w:t>① 快捷操作卡片（4个）：银行对账/关联交易/合并抵消/生成报告（前两个预留）</w:t>
      </w:r>
    </w:p>
    <w:p>
      <w:r>
        <w:rPr>
          <w:rFonts w:ascii="宋体" w:hAnsi="宋体" w:eastAsia="宋体"/>
          <w:sz w:val="22"/>
        </w:rPr>
        <w:t>② 最近操作时间线：最近8笔分录记录</w:t>
      </w:r>
    </w:p>
    <w:p>
      <w:r>
        <w:rPr>
          <w:rFonts w:ascii="宋体" w:hAnsi="宋体" w:eastAsia="宋体"/>
          <w:sz w:val="22"/>
        </w:rPr>
        <w:t>③ 异常/警告：如发现数据问题自动提示</w:t>
      </w:r>
    </w:p>
    <w:p>
      <w:r>
        <w:rPr>
          <w:rFonts w:ascii="宋体" w:hAnsi="宋体" w:eastAsia="宋体"/>
          <w:sz w:val="22"/>
        </w:rPr>
        <w:t>④ KPI指标卡片（5个）：本期交易额、未实现利润总额、已抵消笔数、冲减存货、合并净利润影响</w:t>
      </w:r>
    </w:p>
    <w:p>
      <w:r>
        <w:rPr>
          <w:rFonts w:ascii="宋体" w:hAnsi="宋体" w:eastAsia="宋体"/>
          <w:sz w:val="22"/>
        </w:rPr>
        <w:t>⑤ 抵消金额构成图：冲减存货/递延所得税资产/少数股东权益的水平柱状图</w:t>
      </w:r>
    </w:p>
    <w:p>
      <w:r>
        <w:rPr>
          <w:rFonts w:ascii="宋体" w:hAnsi="宋体" w:eastAsia="宋体"/>
          <w:sz w:val="22"/>
        </w:rPr>
        <w:t>⑥ 交易类型分布图：顺流/逆流/平流各类未实现利润占比</w:t>
      </w:r>
    </w:p>
    <w:p>
      <w:r>
        <w:rPr>
          <w:rFonts w:ascii="宋体" w:hAnsi="宋体" w:eastAsia="宋体"/>
          <w:sz w:val="22"/>
        </w:rPr>
        <w:t>⑦ 抵消前后对比表：营收/成本/存货/递延所得税/净利润五项目的抵消前后变化</w:t>
      </w:r>
    </w:p>
    <w:p>
      <w:pPr>
        <w:pStyle w:val="Heading2"/>
      </w:pPr>
      <w:r>
        <w:t>4.8 查看试算平衡表</w:t>
      </w:r>
    </w:p>
    <w:p>
      <w:r>
        <w:rPr>
          <w:rFonts w:ascii="宋体" w:hAnsi="宋体" w:eastAsia="宋体"/>
          <w:sz w:val="22"/>
        </w:rPr>
        <w:t>位于抵消前后对比表下方，自动汇总所有分录的借方合计与贷方合计。</w:t>
      </w:r>
    </w:p>
    <w:p>
      <w:r>
        <w:rPr>
          <w:rFonts w:ascii="宋体" w:hAnsi="宋体" w:eastAsia="宋体"/>
          <w:sz w:val="22"/>
        </w:rPr>
        <w:t>显示分录笔数、借方合计、贷方合计、差额。差额为0时显示"✅ 借贷平衡"（正常状态）。</w:t>
      </w:r>
    </w:p>
    <w:p>
      <w:r>
        <w:rPr>
          <w:rFonts w:ascii="宋体" w:hAnsi="宋体" w:eastAsia="宋体"/>
          <w:sz w:val="22"/>
        </w:rPr>
        <w:t>若显示"⚠ 借贷不平"，请检查是否进行了手动调整导致借贷不等。</w:t>
      </w:r>
    </w:p>
    <w:p>
      <w:pPr>
        <w:pStyle w:val="Heading2"/>
      </w:pPr>
      <w:r>
        <w:t>4.9 分录筛选与查看</w:t>
      </w:r>
    </w:p>
    <w:p>
      <w:r>
        <w:rPr>
          <w:rFonts w:ascii="宋体" w:hAnsi="宋体" w:eastAsia="宋体"/>
          <w:sz w:val="22"/>
        </w:rPr>
        <w:t>在"📝 抵消分录明细"区域，顶部有筛选标签（全部/顺流交易/逆流交易/平流交易）。</w:t>
      </w:r>
    </w:p>
    <w:p>
      <w:r>
        <w:rPr>
          <w:rFonts w:ascii="宋体" w:hAnsi="宋体" w:eastAsia="宋体"/>
          <w:sz w:val="22"/>
        </w:rPr>
        <w:t>点击标签按类型过滤分录，显示"N/M笔"。默认显示全部。</w:t>
      </w:r>
    </w:p>
    <w:p>
      <w:r>
        <w:rPr>
          <w:rFonts w:ascii="宋体" w:hAnsi="宋体" w:eastAsia="宋体"/>
          <w:sz w:val="22"/>
        </w:rPr>
        <w:t>每笔分录以卡片形式展示，包含：</w:t>
      </w:r>
    </w:p>
    <w:p>
      <w:r>
        <w:rPr>
          <w:rFonts w:ascii="宋体" w:hAnsi="宋体" w:eastAsia="宋体"/>
          <w:sz w:val="22"/>
        </w:rPr>
        <w:t>• 分录编号（ELIM-YYYYMM-NNNN格式）</w:t>
      </w:r>
    </w:p>
    <w:p>
      <w:r>
        <w:rPr>
          <w:rFonts w:ascii="宋体" w:hAnsi="宋体" w:eastAsia="宋体"/>
          <w:sz w:val="22"/>
        </w:rPr>
        <w:t>• 交易类型标签 + 交易双方 + 存货名称</w:t>
      </w:r>
    </w:p>
    <w:p>
      <w:r>
        <w:rPr>
          <w:rFonts w:ascii="宋体" w:hAnsi="宋体" w:eastAsia="宋体"/>
          <w:sz w:val="22"/>
        </w:rPr>
        <w:t>• 未实现利润金额</w:t>
      </w:r>
    </w:p>
    <w:p>
      <w:r>
        <w:rPr>
          <w:rFonts w:ascii="宋体" w:hAnsi="宋体" w:eastAsia="宋体"/>
          <w:sz w:val="22"/>
        </w:rPr>
        <w:t>• 计算参数（毛利率、未售比例、收入、成本、少数股东比例）</w:t>
      </w:r>
    </w:p>
    <w:p>
      <w:r>
        <w:rPr>
          <w:rFonts w:ascii="宋体" w:hAnsi="宋体" w:eastAsia="宋体"/>
          <w:sz w:val="22"/>
        </w:rPr>
        <w:t>• 标准借贷分录代码块</w:t>
      </w:r>
    </w:p>
    <w:p>
      <w:pPr>
        <w:pStyle w:val="Heading2"/>
      </w:pPr>
      <w:r>
        <w:t>4.10 手动调整分录</w:t>
      </w:r>
    </w:p>
    <w:p>
      <w:r>
        <w:rPr>
          <w:rFonts w:ascii="宋体" w:hAnsi="宋体" w:eastAsia="宋体"/>
          <w:sz w:val="22"/>
        </w:rPr>
        <w:t>点击分录卡片内的"✏️ 手动调整分录"展开编辑区域：</w:t>
      </w:r>
    </w:p>
    <w:p>
      <w:r>
        <w:rPr>
          <w:rFonts w:ascii="宋体" w:hAnsi="宋体" w:eastAsia="宋体"/>
          <w:sz w:val="22"/>
        </w:rPr>
        <w:t>• 修改金额：每行分录旁有金额输入框，修改后实时生效</w:t>
      </w:r>
    </w:p>
    <w:p>
      <w:r>
        <w:rPr>
          <w:rFonts w:ascii="宋体" w:hAnsi="宋体" w:eastAsia="宋体"/>
          <w:sz w:val="22"/>
        </w:rPr>
        <w:t>• 删除分录行：点击行尾"🗑️"按钮删除单行</w:t>
      </w:r>
    </w:p>
    <w:p>
      <w:r>
        <w:rPr>
          <w:rFonts w:ascii="宋体" w:hAnsi="宋体" w:eastAsia="宋体"/>
          <w:sz w:val="22"/>
        </w:rPr>
        <w:t>• 追加分录：在底部输入借方科目、贷方科目、金额后点击"添加"</w:t>
      </w:r>
    </w:p>
    <w:p>
      <w:r>
        <w:rPr>
          <w:rFonts w:ascii="宋体" w:hAnsi="宋体" w:eastAsia="宋体"/>
          <w:sz w:val="22"/>
        </w:rPr>
        <w:t>• 删除整笔：点击卡片底部"🗑️ 删除此笔抵消"删除整笔记录</w:t>
      </w:r>
    </w:p>
    <w:p>
      <w:r>
        <w:rPr>
          <w:rFonts w:ascii="宋体" w:hAnsi="宋体" w:eastAsia="宋体"/>
          <w:sz w:val="22"/>
        </w:rPr>
        <w:t>人工追加的分录标注"✏️ 人工追加"备注。注意：手动调整后建议重新核对试算平衡。</w:t>
      </w:r>
    </w:p>
    <w:p>
      <w:pPr>
        <w:pStyle w:val="Heading2"/>
      </w:pPr>
      <w:r>
        <w:t>4.11 查看历史记录</w:t>
      </w:r>
    </w:p>
    <w:p>
      <w:r>
        <w:rPr>
          <w:rFonts w:ascii="宋体" w:hAnsi="宋体" w:eastAsia="宋体"/>
          <w:sz w:val="22"/>
        </w:rPr>
        <w:t>在分录明细下方"📜 历史处理记录"区域，按批次分组展示历次计算记录。</w:t>
      </w:r>
    </w:p>
    <w:p>
      <w:r>
        <w:rPr>
          <w:rFonts w:ascii="宋体" w:hAnsi="宋体" w:eastAsia="宋体"/>
          <w:sz w:val="22"/>
        </w:rPr>
        <w:t>点击批次卡片展开，查看每笔分录的完整计算过程、分录内容和SHA256哈希值。</w:t>
      </w:r>
    </w:p>
    <w:p>
      <w:r>
        <w:rPr>
          <w:rFonts w:ascii="宋体" w:hAnsi="宋体" w:eastAsia="宋体"/>
          <w:sz w:val="22"/>
        </w:rPr>
        <w:t>哈希链机制：每笔分录哈希含上一笔哈希，形成防篡改链条。</w:t>
      </w:r>
    </w:p>
    <w:p>
      <w:pPr>
        <w:pStyle w:val="Heading2"/>
      </w:pPr>
      <w:r>
        <w:t>4.12 导出结果</w:t>
      </w:r>
    </w:p>
    <w:p>
      <w:r>
        <w:rPr>
          <w:rFonts w:ascii="宋体" w:hAnsi="宋体" w:eastAsia="宋体"/>
          <w:sz w:val="22"/>
        </w:rPr>
        <w:t>页面底部提供两种导出方式：</w:t>
      </w:r>
    </w:p>
    <w:p>
      <w:r>
        <w:rPr>
          <w:rFonts w:ascii="宋体" w:hAnsi="宋体" w:eastAsia="宋体"/>
          <w:sz w:val="22"/>
        </w:rPr>
        <w:t>• 📥 导出Excel：包含汇总表（KPI指标）+ 抵消分录明细表</w:t>
      </w:r>
    </w:p>
    <w:p>
      <w:r>
        <w:rPr>
          <w:rFonts w:ascii="宋体" w:hAnsi="宋体" w:eastAsia="宋体"/>
          <w:sz w:val="22"/>
        </w:rPr>
        <w:t>• 📥 导出PDF报告：格式化抵消分录汇总报告，含异常检测结果</w:t>
      </w:r>
    </w:p>
    <w:p>
      <w:r>
        <w:rPr>
          <w:rFonts w:ascii="宋体" w:hAnsi="宋体" w:eastAsia="宋体"/>
          <w:sz w:val="22"/>
        </w:rPr>
        <w:t>文件名自动包含会计期间，如"抵消分录明细_202605.xlsx"。</w:t>
      </w:r>
    </w:p>
    <w:p>
      <w:pPr>
        <w:pStyle w:val="Heading2"/>
      </w:pPr>
      <w:r>
        <w:t>4.13 调节税率</w:t>
      </w:r>
    </w:p>
    <w:p>
      <w:r>
        <w:rPr>
          <w:rFonts w:ascii="宋体" w:hAnsi="宋体" w:eastAsia="宋体"/>
          <w:sz w:val="22"/>
        </w:rPr>
        <w:t>在左侧边栏"⚙️ 配置"区域，拖动"所得税税率"滑块可调整税率（默认25%，高新技术企业可调为15%）。</w:t>
      </w:r>
    </w:p>
    <w:p>
      <w:r>
        <w:rPr>
          <w:rFonts w:ascii="宋体" w:hAnsi="宋体" w:eastAsia="宋体"/>
          <w:sz w:val="22"/>
        </w:rPr>
        <w:t>修改后需重新点击"执行抵消计算"。</w:t>
      </w:r>
    </w:p>
    <w:p>
      <w:pPr>
        <w:pStyle w:val="Heading1"/>
      </w:pPr>
      <w:r>
        <w:t>5. 常见问题排查</w:t>
      </w:r>
    </w:p>
    <w:p>
      <w:r>
        <w:rPr>
          <w:rFonts w:ascii="宋体" w:hAnsi="宋体" w:eastAsia="宋体"/>
          <w:b/>
          <w:sz w:val="22"/>
        </w:rPr>
        <w:t>Q1：上传Excel后提示"列名不匹配"？</w:t>
      </w:r>
    </w:p>
    <w:p>
      <w:r>
        <w:rPr>
          <w:rFonts w:ascii="宋体" w:hAnsi="宋体" w:eastAsia="宋体"/>
          <w:sz w:val="22"/>
        </w:rPr>
        <w:t>请对照附录A的模板格式检查列名，列名必须完全一致（包括空格和标点）。可从左侧边栏下载标准模板。</w:t>
      </w:r>
    </w:p>
    <w:p>
      <w:r>
        <w:rPr>
          <w:rFonts w:ascii="宋体" w:hAnsi="宋体" w:eastAsia="宋体"/>
          <w:b/>
          <w:sz w:val="22"/>
        </w:rPr>
        <w:t>Q2：计算结果中某笔交易标记为"未识别"？</w:t>
      </w:r>
    </w:p>
    <w:p>
      <w:r>
        <w:rPr>
          <w:rFonts w:ascii="宋体" w:hAnsi="宋体" w:eastAsia="宋体"/>
          <w:sz w:val="22"/>
        </w:rPr>
        <w:t>说明该交易的双方在股权关系表中找不到母子关联。请检查双方编码是否在股权关系表中存在。</w:t>
      </w:r>
    </w:p>
    <w:p>
      <w:r>
        <w:rPr>
          <w:rFonts w:ascii="宋体" w:hAnsi="宋体" w:eastAsia="宋体"/>
          <w:b/>
          <w:sz w:val="22"/>
        </w:rPr>
        <w:t>Q3：如何清空历史数据重新开始？</w:t>
      </w:r>
    </w:p>
    <w:p>
      <w:r>
        <w:rPr>
          <w:rFonts w:ascii="宋体" w:hAnsi="宋体" w:eastAsia="宋体"/>
          <w:sz w:val="22"/>
        </w:rPr>
        <w:t>点击左侧边栏"🔄 清除全部"按钮，或删除项目目录下 data/ 文件夹后重启。</w:t>
      </w:r>
    </w:p>
    <w:p>
      <w:r>
        <w:rPr>
          <w:rFonts w:ascii="宋体" w:hAnsi="宋体" w:eastAsia="宋体"/>
          <w:b/>
          <w:sz w:val="22"/>
        </w:rPr>
        <w:t>Q4：税率可以修改吗？</w:t>
      </w:r>
    </w:p>
    <w:p>
      <w:r>
        <w:rPr>
          <w:rFonts w:ascii="宋体" w:hAnsi="宋体" w:eastAsia="宋体"/>
          <w:sz w:val="22"/>
        </w:rPr>
        <w:t>可以。在左侧边栏"⚙️ 配置"中修改所得税税率（默认25%）。修改后需重新点击"执行抵消计算"。</w:t>
      </w:r>
    </w:p>
    <w:p>
      <w:r>
        <w:rPr>
          <w:rFonts w:ascii="宋体" w:hAnsi="宋体" w:eastAsia="宋体"/>
          <w:b/>
          <w:sz w:val="22"/>
        </w:rPr>
        <w:t>Q5：试算不平衡怎么办？</w:t>
      </w:r>
    </w:p>
    <w:p>
      <w:r>
        <w:rPr>
          <w:rFonts w:ascii="宋体" w:hAnsi="宋体" w:eastAsia="宋体"/>
          <w:sz w:val="22"/>
        </w:rPr>
        <w:t>首先检查是否进行了手动调整导致借贷不等。正常由系统自动生成的分录始终借贷平衡。若手动修改导致不平衡，可通过调整分录金额或删除追加的分录来恢复。</w:t>
      </w:r>
    </w:p>
    <w:p>
      <w:r>
        <w:rPr>
          <w:rFonts w:ascii="宋体" w:hAnsi="宋体" w:eastAsia="宋体"/>
          <w:b/>
          <w:sz w:val="22"/>
        </w:rPr>
        <w:t>Q6：导出的Excel/PDF是否包含手动调整？</w:t>
      </w:r>
    </w:p>
    <w:p>
      <w:r>
        <w:rPr>
          <w:rFonts w:ascii="宋体" w:hAnsi="宋体" w:eastAsia="宋体"/>
          <w:sz w:val="22"/>
        </w:rPr>
        <w:t>V2.0版本的导出功能反映当前页面显示的分录数据，包括手动调整后的金额和人工追加的分录。建议在导出前确认试算平衡。</w:t>
      </w:r>
    </w:p>
    <w:p>
      <w:pPr>
        <w:pStyle w:val="Heading1"/>
      </w:pPr>
      <w:r>
        <w:t>附录A：Excel模板说明</w:t>
      </w:r>
    </w:p>
    <w:p>
      <w:r>
        <w:rPr>
          <w:rFonts w:ascii="宋体" w:hAnsi="宋体" w:eastAsia="宋体"/>
          <w:sz w:val="22"/>
        </w:rPr>
        <w:t>系统提供3份空白模板（可从左侧边栏下载）：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20"/>
              </w:rPr>
              <w:t>模板文件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20"/>
              </w:rPr>
              <w:t>频率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模板-股权关系配置表.xlsx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集团股权结构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一次性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模板-内部销售明细表.xlsx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本月内部交易数据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每月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模板-存货期末结存表.xlsx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内部购入存货结存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每月</w:t>
            </w:r>
          </w:p>
        </w:tc>
      </w:tr>
    </w:tbl>
    <w:p/>
    <w:p>
      <w:pPr>
        <w:pStyle w:val="Heading1"/>
      </w:pPr>
      <w:r>
        <w:t>附录B：快捷键与操作技巧</w:t>
      </w:r>
    </w:p>
    <w:p>
      <w:r>
        <w:rPr>
          <w:rFonts w:ascii="宋体" w:hAnsi="宋体" w:eastAsia="宋体"/>
          <w:sz w:val="22"/>
        </w:rPr>
        <w:t>• 一键加载示例：左侧边栏最快捷的体验方式</w:t>
      </w:r>
    </w:p>
    <w:p>
      <w:r>
        <w:rPr>
          <w:rFonts w:ascii="宋体" w:hAnsi="宋体" w:eastAsia="宋体"/>
          <w:sz w:val="22"/>
        </w:rPr>
        <w:t>• 分录筛选标签：快速定位特定类型交易</w:t>
      </w:r>
    </w:p>
    <w:p>
      <w:r>
        <w:rPr>
          <w:rFonts w:ascii="宋体" w:hAnsi="宋体" w:eastAsia="宋体"/>
          <w:sz w:val="22"/>
        </w:rPr>
        <w:t>• 卡片折叠/展开：点击分录编号展开查看详情，默认仅展开第一笔</w:t>
      </w:r>
    </w:p>
    <w:p>
      <w:r>
        <w:rPr>
          <w:rFonts w:ascii="宋体" w:hAnsi="宋体" w:eastAsia="宋体"/>
          <w:sz w:val="22"/>
        </w:rPr>
        <w:t>• 侧边栏状态：实时显示三表上传进度（0/3 → 3/3）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A3C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A3C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