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宋体" w:hAnsi="宋体" w:eastAsia="宋体"/>
          <w:b/>
          <w:color w:val="1A3C6E"/>
          <w:sz w:val="44"/>
        </w:rPr>
        <w:t>软件需求规格说明书（SRS）</w:t>
      </w:r>
    </w:p>
    <w:p/>
    <w:p>
      <w:pPr>
        <w:jc w:val="center"/>
      </w:pPr>
      <w:r>
        <w:rPr>
          <w:rFonts w:ascii="宋体" w:hAnsi="宋体" w:eastAsia="宋体"/>
          <w:sz w:val="28"/>
        </w:rPr>
        <w:t>基于AI规则引擎的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内部存货交易未实现利润自动抵消系统</w:t>
      </w:r>
    </w:p>
    <w:p/>
    <w:p>
      <w:pPr>
        <w:jc w:val="center"/>
      </w:pPr>
      <w:r>
        <w:rPr>
          <w:rFonts w:ascii="宋体" w:hAnsi="宋体" w:eastAsia="宋体"/>
          <w:sz w:val="24"/>
        </w:rPr>
        <w:t>DRP系统 T11 合并报表与一键出表 — 子模块</w:t>
      </w:r>
    </w:p>
    <w:p/>
    <w:p/>
    <w:p/>
    <w:p/>
    <w:p/>
    <w:p>
      <w:pPr>
        <w:jc w:val="center"/>
      </w:pPr>
      <w:r>
        <w:rPr>
          <w:rFonts w:ascii="宋体" w:hAnsi="宋体" w:eastAsia="宋体"/>
          <w:sz w:val="22"/>
        </w:rPr>
        <w:t>文档编号：DRP-T11-SRS-V4.0</w:t>
      </w:r>
    </w:p>
    <w:p>
      <w:pPr>
        <w:jc w:val="center"/>
      </w:pPr>
      <w:r>
        <w:rPr>
          <w:rFonts w:ascii="宋体" w:hAnsi="宋体" w:eastAsia="宋体"/>
          <w:sz w:val="22"/>
        </w:rPr>
        <w:t>版本号：V4.0（交付定稿）</w:t>
      </w:r>
    </w:p>
    <w:p>
      <w:pPr>
        <w:jc w:val="center"/>
      </w:pPr>
      <w:r>
        <w:rPr>
          <w:rFonts w:ascii="宋体" w:hAnsi="宋体" w:eastAsia="宋体"/>
          <w:sz w:val="22"/>
        </w:rPr>
        <w:t>编制日期：2026年06月01日</w:t>
      </w:r>
    </w:p>
    <w:p>
      <w:pPr>
        <w:jc w:val="center"/>
      </w:pPr>
      <w:r>
        <w:rPr>
          <w:rFonts w:ascii="宋体" w:hAnsi="宋体" w:eastAsia="宋体"/>
          <w:sz w:val="22"/>
        </w:rPr>
        <w:t>所属课程：财务数智化转型与AI应用（2025级会计专硕）</w:t>
      </w:r>
    </w:p>
    <w:p>
      <w:pPr>
        <w:jc w:val="center"/>
      </w:pPr>
      <w:r>
        <w:rPr>
          <w:rFonts w:ascii="宋体" w:hAnsi="宋体" w:eastAsia="宋体"/>
          <w:sz w:val="22"/>
        </w:rPr>
        <w:t>编制人：尚浩然 · 中国社会科学院大学 MPAcc 二班</w:t>
      </w:r>
    </w:p>
    <w:p>
      <w:r>
        <w:br w:type="page"/>
      </w:r>
    </w:p>
    <w:p>
      <w:pPr>
        <w:pStyle w:val="Heading1"/>
      </w:pPr>
      <w: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/>
                <w:sz w:val="20"/>
              </w:rPr>
              <w:t>修改内容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/>
                <w:sz w:val="20"/>
              </w:rPr>
              <w:t>作者</w:t>
            </w:r>
          </w:p>
        </w:tc>
      </w:tr>
      <w:tr>
        <w:tc>
          <w:tcPr>
            <w:tcW w:type="dxa" w:w="2266"/>
          </w:tcPr>
          <w:p>
            <w:r>
              <w:rPr>
                <w:rFonts w:ascii="宋体" w:hAnsi="宋体" w:eastAsia="宋体"/>
                <w:sz w:val="20"/>
              </w:rPr>
              <w:t>V1.0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sz w:val="20"/>
              </w:rPr>
              <w:t>2026-05-14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sz w:val="20"/>
              </w:rPr>
              <w:t>初稿：Excel上传+三种交易类型+分录生成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sz w:val="20"/>
              </w:rPr>
              <w:t>尚浩然</w:t>
            </w:r>
          </w:p>
        </w:tc>
      </w:tr>
      <w:tr>
        <w:tc>
          <w:tcPr>
            <w:tcW w:type="dxa" w:w="2266"/>
          </w:tcPr>
          <w:p>
            <w:r>
              <w:rPr>
                <w:rFonts w:ascii="宋体" w:hAnsi="宋体" w:eastAsia="宋体"/>
                <w:sz w:val="20"/>
              </w:rPr>
              <w:t>V2.0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sz w:val="20"/>
              </w:rPr>
              <w:t>2026-05-22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sz w:val="20"/>
              </w:rPr>
              <w:t>模块化架构（engine/utils）+异常检测+仪表盘+手动录入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sz w:val="20"/>
              </w:rPr>
              <w:t>尚浩然</w:t>
            </w:r>
          </w:p>
        </w:tc>
      </w:tr>
      <w:tr>
        <w:tc>
          <w:tcPr>
            <w:tcW w:type="dxa" w:w="2266"/>
          </w:tcPr>
          <w:p>
            <w:r>
              <w:rPr>
                <w:rFonts w:ascii="宋体" w:hAnsi="宋体" w:eastAsia="宋体"/>
                <w:sz w:val="20"/>
              </w:rPr>
              <w:t>V3.0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sz w:val="20"/>
              </w:rPr>
              <w:t>2026-05-29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sz w:val="20"/>
              </w:rPr>
              <w:t>补充用例图/时序图/数据模型/政策依据，交付定稿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sz w:val="20"/>
              </w:rPr>
              <w:t>尚浩然</w:t>
            </w:r>
          </w:p>
        </w:tc>
      </w:tr>
      <w:tr>
        <w:tc>
          <w:tcPr>
            <w:tcW w:type="dxa" w:w="2266"/>
          </w:tcPr>
          <w:p>
            <w:r>
              <w:rPr>
                <w:rFonts w:ascii="宋体" w:hAnsi="宋体" w:eastAsia="宋体"/>
                <w:sz w:val="20"/>
              </w:rPr>
              <w:t>V4.0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sz w:val="20"/>
              </w:rPr>
              <w:t>2026-06-01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sz w:val="20"/>
              </w:rPr>
              <w:t>新增试算平衡表/历史记录/分录手动调整/分录筛选/驾驶舱增强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sz w:val="20"/>
              </w:rPr>
              <w:t>尚浩然</w:t>
            </w:r>
          </w:p>
        </w:tc>
      </w:tr>
    </w:tbl>
    <w:p/>
    <w:p>
      <w:pPr>
        <w:pStyle w:val="Heading1"/>
      </w:pPr>
      <w:r>
        <w:t>1. 引言</w:t>
      </w:r>
    </w:p>
    <w:p>
      <w:pPr>
        <w:pStyle w:val="Heading2"/>
      </w:pPr>
      <w:r>
        <w:t>1.1 编写目的</w:t>
      </w:r>
    </w:p>
    <w:p>
      <w:r>
        <w:rPr>
          <w:rFonts w:ascii="宋体" w:hAnsi="宋体" w:eastAsia="宋体"/>
          <w:sz w:val="22"/>
        </w:rPr>
        <w:t>本文档旨在系统阐述DRP平台T11"合并报表与一键出表"下属子模块——"内部存货交易未实现利润自动抵消系统"的完整功能需求与非功能需求。本模块聚焦于合并报表编制中内部存货交易的未实现利润抵消环节，通过AI规则引擎与自动计算技术，实现从数据导入到抵消分录生成的全流程自动化。</w:t>
      </w:r>
    </w:p>
    <w:p>
      <w:r>
        <w:rPr>
          <w:rFonts w:ascii="宋体" w:hAnsi="宋体" w:eastAsia="宋体"/>
          <w:sz w:val="22"/>
        </w:rPr>
        <w:t>本文档面向以下读者群体：</w:t>
      </w:r>
    </w:p>
    <w:p>
      <w:r>
        <w:rPr>
          <w:rFonts w:ascii="宋体" w:hAnsi="宋体" w:eastAsia="宋体"/>
          <w:sz w:val="22"/>
        </w:rPr>
        <w:t>• 开发团队：作为功能实现与系统设计的唯一需求依据</w:t>
      </w:r>
    </w:p>
    <w:p>
      <w:r>
        <w:rPr>
          <w:rFonts w:ascii="宋体" w:hAnsi="宋体" w:eastAsia="宋体"/>
          <w:sz w:val="22"/>
        </w:rPr>
        <w:t>• 测试团队：依据本文档编制测试用例与验收标准</w:t>
      </w:r>
    </w:p>
    <w:p>
      <w:r>
        <w:rPr>
          <w:rFonts w:ascii="宋体" w:hAnsi="宋体" w:eastAsia="宋体"/>
          <w:sz w:val="22"/>
        </w:rPr>
        <w:t>• 项目评审方（授课教师）：评估本模块对DRP平台总体设计目标的覆盖程度</w:t>
      </w:r>
    </w:p>
    <w:p>
      <w:r>
        <w:rPr>
          <w:rFonts w:ascii="宋体" w:hAnsi="宋体" w:eastAsia="宋体"/>
          <w:sz w:val="22"/>
        </w:rPr>
        <w:t>• 财务终用户：确认系统功能与实际业务场景的匹配度</w:t>
      </w:r>
    </w:p>
    <w:p>
      <w:pPr>
        <w:pStyle w:val="Heading2"/>
      </w:pPr>
      <w:r>
        <w:t>1.2 范围声明</w:t>
      </w:r>
    </w:p>
    <w:p>
      <w:r>
        <w:rPr>
          <w:rFonts w:ascii="宋体" w:hAnsi="宋体" w:eastAsia="宋体"/>
          <w:b/>
          <w:sz w:val="22"/>
        </w:rPr>
        <w:t>本系统聚焦于T11"集团合并报表"中"合并抵消"下的"未实现利润抵消"子场景，具体覆盖：</w:t>
      </w:r>
    </w:p>
    <w:p>
      <w:r>
        <w:rPr>
          <w:rFonts w:ascii="宋体" w:hAnsi="宋体" w:eastAsia="宋体"/>
          <w:sz w:val="22"/>
        </w:rPr>
        <w:t>✅ 内部存货交易（顺流/逆流/平流）的未实现利润自动抵消</w:t>
      </w:r>
    </w:p>
    <w:p>
      <w:r>
        <w:rPr>
          <w:rFonts w:ascii="宋体" w:hAnsi="宋体" w:eastAsia="宋体"/>
          <w:sz w:val="22"/>
        </w:rPr>
        <w:t>✅ 递延所得税自动计算</w:t>
      </w:r>
    </w:p>
    <w:p>
      <w:r>
        <w:rPr>
          <w:rFonts w:ascii="宋体" w:hAnsi="宋体" w:eastAsia="宋体"/>
          <w:sz w:val="22"/>
        </w:rPr>
        <w:t>✅ 少数股东损益分摊（逆流/平流场景）</w:t>
      </w:r>
    </w:p>
    <w:p>
      <w:r>
        <w:rPr>
          <w:rFonts w:ascii="宋体" w:hAnsi="宋体" w:eastAsia="宋体"/>
          <w:sz w:val="22"/>
        </w:rPr>
        <w:t>✅ 试算平衡验证</w:t>
      </w:r>
    </w:p>
    <w:p>
      <w:r>
        <w:rPr>
          <w:rFonts w:ascii="宋体" w:hAnsi="宋体" w:eastAsia="宋体"/>
          <w:sz w:val="22"/>
        </w:rPr>
        <w:t>✅ 抵消分录手动调整与历史追溯</w:t>
      </w:r>
    </w:p>
    <w:p>
      <w:r>
        <w:rPr>
          <w:rFonts w:ascii="宋体" w:hAnsi="宋体" w:eastAsia="宋体"/>
          <w:sz w:val="22"/>
        </w:rPr>
        <w:t>❌ 不包含：投资成本抵消、内部往来（债权债务）抵消、外币报表折算、完整合并报表生成（属于T11其他子模块或后续版本范围）</w:t>
      </w:r>
    </w:p>
    <w:p>
      <w:pPr>
        <w:pStyle w:val="Heading2"/>
      </w:pPr>
      <w:r>
        <w:t>1.3 政策依据</w:t>
      </w:r>
    </w:p>
    <w:p>
      <w:r>
        <w:rPr>
          <w:rFonts w:ascii="宋体" w:hAnsi="宋体" w:eastAsia="宋体"/>
          <w:sz w:val="22"/>
        </w:rPr>
        <w:t>• 国务院国资委《关于推动中央企业加快财务数智化转型升级的指导意见》（2026年1号文）——三（八）深化人工智能应用</w:t>
      </w:r>
    </w:p>
    <w:p>
      <w:r>
        <w:rPr>
          <w:rFonts w:ascii="宋体" w:hAnsi="宋体" w:eastAsia="宋体"/>
          <w:sz w:val="22"/>
        </w:rPr>
        <w:t>• 国务院国资委《关于加强中央企业穿透式监管的指导意见》（2026年2号文）——二（二）数据自动采集、模型自动分析、风险自动预警</w:t>
      </w:r>
    </w:p>
    <w:p>
      <w:r>
        <w:rPr>
          <w:rFonts w:ascii="宋体" w:hAnsi="宋体" w:eastAsia="宋体"/>
          <w:sz w:val="22"/>
        </w:rPr>
        <w:t>• 《企业会计准则第33号——合并财务报表》（财政部2014年修订）</w:t>
      </w:r>
    </w:p>
    <w:p>
      <w:r>
        <w:rPr>
          <w:rFonts w:ascii="宋体" w:hAnsi="宋体" w:eastAsia="宋体"/>
          <w:sz w:val="22"/>
        </w:rPr>
        <w:t>• 《企业会计准则第18号——所得税》</w:t>
      </w:r>
    </w:p>
    <w:p>
      <w:pPr>
        <w:pStyle w:val="Heading2"/>
      </w:pPr>
      <w:r>
        <w:t>1.4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20"/>
              </w:rPr>
              <w:t>定义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DRP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全域数字化资源管理平台（Digital Resource Platform）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T11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合并报表与一键出表系统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未实现内部销售利润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内部销售方已确认利润，但从集团整体看存货尚未对外售出，该利润未实现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顺流交易（DOWN）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母公司向子公司销售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逆流交易（UP）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子公司向母公司销售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平流交易（FLAT）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子公司之间相互销售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AI规则引擎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基于可配置JSON规则（非硬编码）自动判断交易类型、选择抵消模板、执行计算的核心组件</w:t>
            </w:r>
          </w:p>
        </w:tc>
      </w:tr>
    </w:tbl>
    <w:p/>
    <w:p>
      <w:pPr>
        <w:pStyle w:val="Heading1"/>
      </w:pPr>
      <w:r>
        <w:t>2. 项目概述</w:t>
      </w:r>
    </w:p>
    <w:p>
      <w:pPr>
        <w:pStyle w:val="Heading2"/>
      </w:pPr>
      <w:r>
        <w:t>2.1 在DRP平台中的定位</w:t>
      </w:r>
    </w:p>
    <w:p>
      <w:r>
        <w:rPr>
          <w:rFonts w:ascii="宋体" w:hAnsi="宋体" w:eastAsia="宋体"/>
          <w:sz w:val="22"/>
        </w:rPr>
        <w:t>DRP系统采用六层架构（L0–L5），包含34个任务模块。本模块属于：</w:t>
      </w:r>
    </w:p>
    <w:p>
      <w:r>
        <w:rPr>
          <w:rFonts w:ascii="宋体" w:hAnsi="宋体" w:eastAsia="宋体"/>
          <w:sz w:val="22"/>
        </w:rPr>
        <w:t>L2 核心财务应用层 → 共享财务系统组（T09–T13）→ T11 合并报表与一键出表 → 内部存货交易未实现利润自动抵消子模块</w:t>
      </w:r>
    </w:p>
    <w:p>
      <w:r>
        <w:rPr>
          <w:rFonts w:ascii="宋体" w:hAnsi="宋体" w:eastAsia="宋体"/>
          <w:sz w:val="22"/>
        </w:rPr>
        <w:t>根据总体设计说明书，T11的核心定位为"对外披露"，功能涵盖：集团抵消、外币折算、合并报表生成、区块链防篡改存证。本模块聚焦其中"集团抵消"下的内部存货交易场景。</w:t>
      </w:r>
    </w:p>
    <w:p>
      <w:r>
        <w:rPr>
          <w:rFonts w:ascii="宋体" w:hAnsi="宋体" w:eastAsia="宋体"/>
          <w:sz w:val="22"/>
        </w:rPr>
        <w:t>上游依赖：T10（智慧核算引擎——获取账务数据）、T05（主数据管理——股权关系）</w:t>
      </w:r>
    </w:p>
    <w:p>
      <w:r>
        <w:rPr>
          <w:rFonts w:ascii="宋体" w:hAnsi="宋体" w:eastAsia="宋体"/>
          <w:sz w:val="22"/>
        </w:rPr>
        <w:t>下游协作：T12（电子会计档案——归档抵消分录）、T21（会计穿透监管——抵消数据查询）</w:t>
      </w:r>
    </w:p>
    <w:p>
      <w:r>
        <w:rPr>
          <w:rFonts w:ascii="宋体" w:hAnsi="宋体" w:eastAsia="宋体"/>
          <w:sz w:val="22"/>
        </w:rPr>
        <w:t>区块链依赖：T33（区块链防篡改服务——哈希上链，V1.0以本地哈希链预置扩展接口）</w:t>
      </w:r>
    </w:p>
    <w:p>
      <w:pPr>
        <w:pStyle w:val="Heading2"/>
      </w:pPr>
      <w:r>
        <w:t>2.2 产品功能概要</w:t>
      </w:r>
    </w:p>
    <w:p>
      <w:r>
        <w:rPr>
          <w:rFonts w:ascii="宋体" w:hAnsi="宋体" w:eastAsia="宋体"/>
          <w:sz w:val="22"/>
        </w:rPr>
        <w:t>本系统包含以下核心功能：</w:t>
      </w:r>
    </w:p>
    <w:p>
      <w:r>
        <w:rPr>
          <w:rFonts w:ascii="宋体" w:hAnsi="宋体" w:eastAsia="宋体"/>
          <w:sz w:val="22"/>
        </w:rPr>
        <w:t>1. 数据导入：Excel三表上传（股权关系/销售明细/存货结存）+ 手动录入</w:t>
      </w:r>
    </w:p>
    <w:p>
      <w:r>
        <w:rPr>
          <w:rFonts w:ascii="宋体" w:hAnsi="宋体" w:eastAsia="宋体"/>
          <w:sz w:val="22"/>
        </w:rPr>
        <w:t>2. 数据校验与异常检测：4种自动检测规则（库存缺失/负毛利/股权缺失/结存异常）</w:t>
      </w:r>
    </w:p>
    <w:p>
      <w:r>
        <w:rPr>
          <w:rFonts w:ascii="宋体" w:hAnsi="宋体" w:eastAsia="宋体"/>
          <w:sz w:val="22"/>
        </w:rPr>
        <w:t>3. 交易类型智能识别：基于股权关系图谱自动判定顺流/逆流/平流</w:t>
      </w:r>
    </w:p>
    <w:p>
      <w:r>
        <w:rPr>
          <w:rFonts w:ascii="宋体" w:hAnsi="宋体" w:eastAsia="宋体"/>
          <w:sz w:val="22"/>
        </w:rPr>
        <w:t>4. 未实现利润自动计算：毛利率×未售比例，支持个别计价法/FIFO</w:t>
      </w:r>
    </w:p>
    <w:p>
      <w:r>
        <w:rPr>
          <w:rFonts w:ascii="宋体" w:hAnsi="宋体" w:eastAsia="宋体"/>
          <w:sz w:val="22"/>
        </w:rPr>
        <w:t>5. 抵消分录自动生成：JSON规则引擎驱动，含递延所得税+少数股东分摊</w:t>
      </w:r>
    </w:p>
    <w:p>
      <w:r>
        <w:rPr>
          <w:rFonts w:ascii="宋体" w:hAnsi="宋体" w:eastAsia="宋体"/>
          <w:sz w:val="22"/>
        </w:rPr>
        <w:t>6. 试算平衡验证：借方/贷方合计自动对比，验证借贷平衡</w:t>
      </w:r>
    </w:p>
    <w:p>
      <w:r>
        <w:rPr>
          <w:rFonts w:ascii="宋体" w:hAnsi="宋体" w:eastAsia="宋体"/>
          <w:sz w:val="22"/>
        </w:rPr>
        <w:t>7. 分录手动调整：修改金额、删除分录行、追加入工分录</w:t>
      </w:r>
    </w:p>
    <w:p>
      <w:r>
        <w:rPr>
          <w:rFonts w:ascii="宋体" w:hAnsi="宋体" w:eastAsia="宋体"/>
          <w:sz w:val="22"/>
        </w:rPr>
        <w:t>8. 分录筛选：按交易类型（顺流/逆流/平流）过滤</w:t>
      </w:r>
    </w:p>
    <w:p>
      <w:r>
        <w:rPr>
          <w:rFonts w:ascii="宋体" w:hAnsi="宋体" w:eastAsia="宋体"/>
          <w:sz w:val="22"/>
        </w:rPr>
        <w:t>9. 可视化仪表盘：KPI指标卡+柱状图+抵消前后对比表</w:t>
      </w:r>
    </w:p>
    <w:p>
      <w:r>
        <w:rPr>
          <w:rFonts w:ascii="宋体" w:hAnsi="宋体" w:eastAsia="宋体"/>
          <w:sz w:val="22"/>
        </w:rPr>
        <w:t>10. 历史记录：按批次查看历次计算的分录详情+哈希追溯</w:t>
      </w:r>
    </w:p>
    <w:p>
      <w:r>
        <w:rPr>
          <w:rFonts w:ascii="宋体" w:hAnsi="宋体" w:eastAsia="宋体"/>
          <w:sz w:val="22"/>
        </w:rPr>
        <w:t>11. 结果导出：Excel（汇总额+明细）+ PDF报告</w:t>
      </w:r>
    </w:p>
    <w:p>
      <w:pPr>
        <w:pStyle w:val="Heading2"/>
      </w:pPr>
      <w:r>
        <w:t>2.3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频率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合并报表编制人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上传Excel → 查看结果 → 调整分录 → 导出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月度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财务审核人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查看抵消分录明细与试算平衡，复核调整项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月度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审计人员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追溯历史批次，验证计算过程与哈希链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按需</w:t>
            </w:r>
          </w:p>
        </w:tc>
      </w:tr>
    </w:tbl>
    <w:p/>
    <w:p>
      <w:pPr>
        <w:pStyle w:val="Heading1"/>
      </w:pPr>
      <w:r>
        <w:t>3. 功能需求</w:t>
      </w:r>
    </w:p>
    <w:p>
      <w:pPr>
        <w:pStyle w:val="Heading2"/>
      </w:pPr>
      <w:r>
        <w:t>3.1 数据导入（SRS-F01）</w:t>
      </w:r>
    </w:p>
    <w:p>
      <w:r>
        <w:rPr>
          <w:rFonts w:ascii="宋体" w:hAnsi="宋体" w:eastAsia="宋体"/>
          <w:sz w:val="22"/>
        </w:rPr>
        <w:t>用户通过Streamlit界面按标准模板上传三份Excel表格：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表格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关键列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内部销售明细表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销售方/购买方编码、批次号、品名、收入、成本、数量、期间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每月上传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存货期末结存表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主体编码、批次号、期末结存数量、内部购入总数量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每月上传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股权关系配置表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母公司/子公司编码、持股比例、是否纳入合并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一次性配置，自动记忆</w:t>
            </w:r>
          </w:p>
        </w:tc>
      </w:tr>
    </w:tbl>
    <w:p/>
    <w:p>
      <w:r>
        <w:rPr>
          <w:rFonts w:ascii="宋体" w:hAnsi="宋体" w:eastAsia="宋体"/>
          <w:sz w:val="22"/>
        </w:rPr>
        <w:t>辅助功能：支持在Web界面手动录入单笔交易，适用于演示时临时补充数据。</w:t>
      </w:r>
    </w:p>
    <w:p>
      <w:pPr>
        <w:pStyle w:val="Heading2"/>
      </w:pPr>
      <w:r>
        <w:t>3.2 数据校验与异常检测（SRS-F02）</w:t>
      </w:r>
    </w:p>
    <w:p>
      <w:r>
        <w:rPr>
          <w:rFonts w:ascii="宋体" w:hAnsi="宋体" w:eastAsia="宋体"/>
          <w:sz w:val="22"/>
        </w:rPr>
        <w:t>系统自动执行4种异常检测规则：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检测规则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触发条件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行为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库存数据缺失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销售明细中的批次在结存表中无记录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⚠ 警告：可能已全部售出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毛利率异常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销售成本 &gt; 销售收入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⚠ 警告：可能为亏损销售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股权关系缺失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交易双方不在股权关系表中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⚠ 警告：无法判定交易类型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结存数据异常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期末结存 &gt; 购入总量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⚠ 警告：数据逻辑矛盾</w:t>
            </w:r>
          </w:p>
        </w:tc>
      </w:tr>
    </w:tbl>
    <w:p/>
    <w:p>
      <w:r>
        <w:rPr>
          <w:rFonts w:ascii="宋体" w:hAnsi="宋体" w:eastAsia="宋体"/>
          <w:sz w:val="22"/>
        </w:rPr>
        <w:t>异常不阻断计算流程，按保守策略处理并汇总展示。</w:t>
      </w:r>
    </w:p>
    <w:p>
      <w:pPr>
        <w:pStyle w:val="Heading2"/>
      </w:pPr>
      <w:r>
        <w:t>3.3 交易类型智能识别（SRS-F03）</w:t>
      </w:r>
    </w:p>
    <w:p>
      <w:r>
        <w:rPr>
          <w:rFonts w:ascii="宋体" w:hAnsi="宋体" w:eastAsia="宋体"/>
          <w:sz w:val="22"/>
        </w:rPr>
        <w:t>基于股权关系图谱的最近公共祖先（LCA）判定算法：</w:t>
      </w:r>
    </w:p>
    <w:p>
      <w:r>
        <w:rPr>
          <w:rFonts w:ascii="宋体" w:hAnsi="宋体" w:eastAsia="宋体"/>
          <w:sz w:val="22"/>
        </w:rPr>
        <w:t>规则1：若销售方是购买方的母公司 → 顺流交易（DOWN）</w:t>
      </w:r>
    </w:p>
    <w:p>
      <w:r>
        <w:rPr>
          <w:rFonts w:ascii="宋体" w:hAnsi="宋体" w:eastAsia="宋体"/>
          <w:sz w:val="22"/>
        </w:rPr>
        <w:t>规则2：若购买方是销售方的母公司 → 逆流交易（UP）</w:t>
      </w:r>
    </w:p>
    <w:p>
      <w:r>
        <w:rPr>
          <w:rFonts w:ascii="宋体" w:hAnsi="宋体" w:eastAsia="宋体"/>
          <w:sz w:val="22"/>
        </w:rPr>
        <w:t>规则3：若双方有共同母公司 → 平流交易（FLAT）</w:t>
      </w:r>
    </w:p>
    <w:p>
      <w:r>
        <w:rPr>
          <w:rFonts w:ascii="宋体" w:hAnsi="宋体" w:eastAsia="宋体"/>
          <w:sz w:val="22"/>
        </w:rPr>
        <w:t>规则4：无法判定 → 标记为UNKNOWN，按顺流处理（保守策略）</w:t>
      </w:r>
    </w:p>
    <w:p>
      <w:pPr>
        <w:pStyle w:val="Heading2"/>
      </w:pPr>
      <w:r>
        <w:t>3.4 未实现利润计算（SRS-F04）</w:t>
      </w:r>
    </w:p>
    <w:p>
      <w:r>
        <w:rPr>
          <w:rFonts w:ascii="宋体" w:hAnsi="宋体" w:eastAsia="宋体"/>
          <w:sz w:val="22"/>
        </w:rPr>
        <w:t>核心公式：未实现利润 = 销售收入 × 毛利率 × 未对外出售比例</w:t>
      </w:r>
    </w:p>
    <w:p>
      <w:r>
        <w:rPr>
          <w:rFonts w:ascii="宋体" w:hAnsi="宋体" w:eastAsia="宋体"/>
          <w:sz w:val="22"/>
        </w:rPr>
        <w:t>毛利率 = (销售收入 - 销售成本) / 销售收入</w:t>
      </w:r>
    </w:p>
    <w:p>
      <w:r>
        <w:rPr>
          <w:rFonts w:ascii="宋体" w:hAnsi="宋体" w:eastAsia="宋体"/>
          <w:sz w:val="22"/>
        </w:rPr>
        <w:t>未对外出售比例 = 期末结存数量 / 内部购入总数量</w:t>
      </w:r>
    </w:p>
    <w:p>
      <w:r>
        <w:rPr>
          <w:rFonts w:ascii="宋体" w:hAnsi="宋体" w:eastAsia="宋体"/>
          <w:sz w:val="22"/>
        </w:rPr>
        <w:t>三种场景：</w:t>
      </w:r>
    </w:p>
    <w:p>
      <w:r>
        <w:rPr>
          <w:rFonts w:ascii="宋体" w:hAnsi="宋体" w:eastAsia="宋体"/>
          <w:sz w:val="22"/>
        </w:rPr>
        <w:t>• 全未售（结存=购入）：全额抵消，未实现利润 = 收入 - 成本</w:t>
      </w:r>
    </w:p>
    <w:p>
      <w:r>
        <w:rPr>
          <w:rFonts w:ascii="宋体" w:hAnsi="宋体" w:eastAsia="宋体"/>
          <w:sz w:val="22"/>
        </w:rPr>
        <w:t>• 部分售出：仅抵消未售部分</w:t>
      </w:r>
    </w:p>
    <w:p>
      <w:r>
        <w:rPr>
          <w:rFonts w:ascii="宋体" w:hAnsi="宋体" w:eastAsia="宋体"/>
          <w:sz w:val="22"/>
        </w:rPr>
        <w:t>• 全售出（结存=0）：已实现，自动跳过不抵消</w:t>
      </w:r>
    </w:p>
    <w:p>
      <w:r>
        <w:rPr>
          <w:rFonts w:ascii="宋体" w:hAnsi="宋体" w:eastAsia="宋体"/>
          <w:sz w:val="22"/>
        </w:rPr>
        <w:t>支持存货计价方法：个别计价法（按批次匹配）、先进先出法（FIFO）</w:t>
      </w:r>
    </w:p>
    <w:p>
      <w:pPr>
        <w:pStyle w:val="Heading2"/>
      </w:pPr>
      <w:r>
        <w:t>3.5 抵消分录自动生成（SRS-F05）★核心</w:t>
      </w:r>
    </w:p>
    <w:p>
      <w:r>
        <w:rPr>
          <w:rFonts w:ascii="宋体" w:hAnsi="宋体" w:eastAsia="宋体"/>
          <w:sz w:val="22"/>
        </w:rPr>
        <w:t>系统基于JSON规则引擎生成标准借贷分录。三套模板预配置于rules.json：</w:t>
      </w:r>
    </w:p>
    <w:p>
      <w:r>
        <w:rPr>
          <w:rFonts w:ascii="宋体" w:hAnsi="宋体" w:eastAsia="宋体"/>
          <w:sz w:val="22"/>
        </w:rPr>
        <w:t>【顺流交易】借：营业收入 贷：营业成本 贷：存货 | 借：递延所得税资产 贷：所得税费用</w:t>
      </w:r>
    </w:p>
    <w:p>
      <w:r>
        <w:rPr>
          <w:rFonts w:ascii="宋体" w:hAnsi="宋体" w:eastAsia="宋体"/>
          <w:sz w:val="22"/>
        </w:rPr>
        <w:t>【逆流交易】同上 + 借：少数股东权益 贷：少数股东损益（按(1-税率)×持股比例分摊）</w:t>
      </w:r>
    </w:p>
    <w:p>
      <w:r>
        <w:rPr>
          <w:rFonts w:ascii="宋体" w:hAnsi="宋体" w:eastAsia="宋体"/>
          <w:sz w:val="22"/>
        </w:rPr>
        <w:t>【平流交易】与逆流同理，按销售方少数股东持股比例分摊</w:t>
      </w:r>
    </w:p>
    <w:p>
      <w:r>
        <w:rPr>
          <w:rFonts w:ascii="宋体" w:hAnsi="宋体" w:eastAsia="宋体"/>
          <w:sz w:val="22"/>
        </w:rPr>
        <w:t>设计理念：抵消规则以JSON声明式存储，新增抵消场景只需增加配置条目，核心引擎代码无需修改。</w:t>
      </w:r>
    </w:p>
    <w:p>
      <w:r>
        <w:rPr>
          <w:rFonts w:ascii="宋体" w:hAnsi="宋体" w:eastAsia="宋体"/>
          <w:sz w:val="22"/>
        </w:rPr>
        <w:t>每笔分录自动分配编号（ELIM-YYYYMM-NNNN格式），关联计算参数（毛利率、未售比例）。</w:t>
      </w:r>
    </w:p>
    <w:p>
      <w:pPr>
        <w:pStyle w:val="Heading2"/>
      </w:pPr>
      <w:r>
        <w:t>3.6 试算平衡验证（SRS-F06）★V4.0新增</w:t>
      </w:r>
    </w:p>
    <w:p>
      <w:r>
        <w:rPr>
          <w:rFonts w:ascii="宋体" w:hAnsi="宋体" w:eastAsia="宋体"/>
          <w:sz w:val="22"/>
        </w:rPr>
        <w:t>系统在所有分录生成后自动汇总借方合计与贷方合计，验证借贷平衡。</w:t>
      </w:r>
    </w:p>
    <w:p>
      <w:r>
        <w:rPr>
          <w:rFonts w:ascii="宋体" w:hAnsi="宋体" w:eastAsia="宋体"/>
          <w:sz w:val="22"/>
        </w:rPr>
        <w:t>展示内容：分录笔数、借方合计、贷方合计、差额。差额为0显示"✅ 借贷平衡"，否则显示"⚠ 借贷不平"并标红。</w:t>
      </w:r>
    </w:p>
    <w:p>
      <w:r>
        <w:rPr>
          <w:rFonts w:ascii="宋体" w:hAnsi="宋体" w:eastAsia="宋体"/>
          <w:sz w:val="22"/>
        </w:rPr>
        <w:t>由于分录模板对称设计（每笔借必有对应贷），正常情况下差额恒为0，作为数据正确性的自我验证。</w:t>
      </w:r>
    </w:p>
    <w:p>
      <w:pPr>
        <w:pStyle w:val="Heading2"/>
      </w:pPr>
      <w:r>
        <w:t>3.7 分录筛选与手动调整（SRS-F07）★V4.0新增</w:t>
      </w:r>
    </w:p>
    <w:p>
      <w:r>
        <w:rPr>
          <w:rFonts w:ascii="宋体" w:hAnsi="宋体" w:eastAsia="宋体"/>
          <w:sz w:val="22"/>
        </w:rPr>
        <w:t>分录筛选：支持按交易类型（全部/顺流交易/逆流交易/平流交易）过滤分录卡片，实时显示"N/M笔"。</w:t>
      </w:r>
    </w:p>
    <w:p>
      <w:r>
        <w:rPr>
          <w:rFonts w:ascii="宋体" w:hAnsi="宋体" w:eastAsia="宋体"/>
          <w:sz w:val="22"/>
        </w:rPr>
        <w:t>手动调整：</w:t>
      </w:r>
    </w:p>
    <w:p>
      <w:r>
        <w:rPr>
          <w:rFonts w:ascii="宋体" w:hAnsi="宋体" w:eastAsia="宋体"/>
          <w:sz w:val="22"/>
        </w:rPr>
        <w:t>• 修改金额：每行分录可单独修改金额</w:t>
      </w:r>
    </w:p>
    <w:p>
      <w:r>
        <w:rPr>
          <w:rFonts w:ascii="宋体" w:hAnsi="宋体" w:eastAsia="宋体"/>
          <w:sz w:val="22"/>
        </w:rPr>
        <w:t>• 删除分录行：逐行删除</w:t>
      </w:r>
    </w:p>
    <w:p>
      <w:r>
        <w:rPr>
          <w:rFonts w:ascii="宋体" w:hAnsi="宋体" w:eastAsia="宋体"/>
          <w:sz w:val="22"/>
        </w:rPr>
        <w:t>• 追加分录：人工录入借贷科目和金额</w:t>
      </w:r>
    </w:p>
    <w:p>
      <w:r>
        <w:rPr>
          <w:rFonts w:ascii="宋体" w:hAnsi="宋体" w:eastAsia="宋体"/>
          <w:sz w:val="22"/>
        </w:rPr>
        <w:t>• 删除整笔：删除整笔抵消记录</w:t>
      </w:r>
    </w:p>
    <w:p>
      <w:r>
        <w:rPr>
          <w:rFonts w:ascii="宋体" w:hAnsi="宋体" w:eastAsia="宋体"/>
          <w:sz w:val="22"/>
        </w:rPr>
        <w:t>所有人工调整标注"✏️ 人工追加"备注，与系统自动生成区分。</w:t>
      </w:r>
    </w:p>
    <w:p>
      <w:pPr>
        <w:pStyle w:val="Heading2"/>
      </w:pPr>
      <w:r>
        <w:t>3.8 可视化仪表盘（SRS-F08）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组件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KPI指标卡片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交易额/未实现利润/抵消笔数/冲减存货/净利影响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5个metric卡片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快捷操作卡片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银行对账/关联交易/合并抵消/生成报告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4个入口（部分预留）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最近操作时间线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最近8条分录记录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从calc_log表读取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抵消金额构成图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冲减存货/递延所得税/少数股东权益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水平柱状图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交易类型分布图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顺流/逆流/平流未实现利润占比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水平柱状图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抵消前后对比表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营收/成本/存货/递延税/净利润五项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DataFrame对比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试算平衡表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借贷合计+差额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4个metric卡片</w:t>
            </w:r>
          </w:p>
        </w:tc>
      </w:tr>
    </w:tbl>
    <w:p/>
    <w:p>
      <w:pPr>
        <w:pStyle w:val="Heading2"/>
      </w:pPr>
      <w:r>
        <w:t>3.9 历史记录追溯（SRS-F09）★V4.0新增</w:t>
      </w:r>
    </w:p>
    <w:p>
      <w:r>
        <w:rPr>
          <w:rFonts w:ascii="宋体" w:hAnsi="宋体" w:eastAsia="宋体"/>
          <w:sz w:val="22"/>
        </w:rPr>
        <w:t>所有计算批次自动存入SQLite calc_log表。历史记录区域按批次分组展示：</w:t>
      </w:r>
    </w:p>
    <w:p>
      <w:r>
        <w:rPr>
          <w:rFonts w:ascii="宋体" w:hAnsi="宋体" w:eastAsia="宋体"/>
          <w:sz w:val="22"/>
        </w:rPr>
        <w:t>• 批次摘要：批次ID、分录笔数、计算时间</w:t>
      </w:r>
    </w:p>
    <w:p>
      <w:r>
        <w:rPr>
          <w:rFonts w:ascii="宋体" w:hAnsi="宋体" w:eastAsia="宋体"/>
          <w:sz w:val="22"/>
        </w:rPr>
        <w:t>• 展开详情：逐笔分录的完整计算过程（卖方/买方/毛利率/未售比例/未实现利润）</w:t>
      </w:r>
    </w:p>
    <w:p>
      <w:r>
        <w:rPr>
          <w:rFonts w:ascii="宋体" w:hAnsi="宋体" w:eastAsia="宋体"/>
          <w:sz w:val="22"/>
        </w:rPr>
        <w:t>• 哈希追溯：每笔分录附带SHA256哈希值，形成哈希链，任何篡改可检测</w:t>
      </w:r>
    </w:p>
    <w:p>
      <w:pPr>
        <w:pStyle w:val="Heading2"/>
      </w:pPr>
      <w:r>
        <w:t>3.10 结果导出（SRS-F10）</w:t>
      </w:r>
    </w:p>
    <w:p>
      <w:r>
        <w:rPr>
          <w:rFonts w:ascii="宋体" w:hAnsi="宋体" w:eastAsia="宋体"/>
          <w:sz w:val="22"/>
        </w:rPr>
        <w:t>支持两种导出格式：</w:t>
      </w:r>
    </w:p>
    <w:p>
      <w:r>
        <w:rPr>
          <w:rFonts w:ascii="宋体" w:hAnsi="宋体" w:eastAsia="宋体"/>
          <w:sz w:val="22"/>
        </w:rPr>
        <w:t>• Excel导出：包含汇总表（KPI指标）和抵消分录明细表（分录编号/交易类型/科目/金额/备注）</w:t>
      </w:r>
    </w:p>
    <w:p>
      <w:r>
        <w:rPr>
          <w:rFonts w:ascii="宋体" w:hAnsi="宋体" w:eastAsia="宋体"/>
          <w:sz w:val="22"/>
        </w:rPr>
        <w:t>• PDF导出：格式化抵消分录报告，含异常检测结果和计算说明</w:t>
      </w:r>
    </w:p>
    <w:p>
      <w:pPr>
        <w:pStyle w:val="Heading1"/>
      </w:pPr>
      <w:r>
        <w:t>4. 非功能性需求</w:t>
      </w:r>
    </w:p>
    <w:p>
      <w:pPr>
        <w:pStyle w:val="Heading2"/>
      </w:pPr>
      <w:r>
        <w:t>4.1 性能要求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20"/>
              </w:rPr>
              <w:t>要求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Excel导入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≤ 5秒（1000行以内）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抵消计算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≤ 3秒（100笔交易）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结果导出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sz w:val="20"/>
              </w:rPr>
              <w:t>≤ 5秒（Excel + PDF）</w:t>
            </w:r>
          </w:p>
        </w:tc>
      </w:tr>
    </w:tbl>
    <w:p/>
    <w:p>
      <w:pPr>
        <w:pStyle w:val="Heading2"/>
      </w:pPr>
      <w:r>
        <w:t>4.2 可运行性</w:t>
      </w:r>
    </w:p>
    <w:p>
      <w:r>
        <w:rPr>
          <w:rFonts w:ascii="宋体" w:hAnsi="宋体" w:eastAsia="宋体"/>
          <w:sz w:val="22"/>
        </w:rPr>
        <w:t>• 单机运行，SQLite内嵌，无需数据库安装</w:t>
      </w:r>
    </w:p>
    <w:p>
      <w:r>
        <w:rPr>
          <w:rFonts w:ascii="宋体" w:hAnsi="宋体" w:eastAsia="宋体"/>
          <w:sz w:val="22"/>
        </w:rPr>
        <w:t>• pip install -r requirements.txt 一键安装依赖</w:t>
      </w:r>
    </w:p>
    <w:p>
      <w:r>
        <w:rPr>
          <w:rFonts w:ascii="宋体" w:hAnsi="宋体" w:eastAsia="宋体"/>
          <w:sz w:val="22"/>
        </w:rPr>
        <w:t>• streamlit run app.py 一键启动</w:t>
      </w:r>
    </w:p>
    <w:p>
      <w:r>
        <w:rPr>
          <w:rFonts w:ascii="宋体" w:hAnsi="宋体" w:eastAsia="宋体"/>
          <w:sz w:val="22"/>
        </w:rPr>
        <w:t>• 支持Windows/macOS/Linux</w:t>
      </w:r>
    </w:p>
    <w:p>
      <w:pPr>
        <w:pStyle w:val="Heading2"/>
      </w:pPr>
      <w:r>
        <w:t>4.3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层次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选型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前端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Streamlit 1.x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纯Python Web界面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计算引擎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Python + JSON规则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可配置规则引擎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数据处理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pandas + openpyxl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Excel解析与DataFrame操作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SQLite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零配置本地存储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图表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Matplotlib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柱状图可视化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PDF生成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ReportLab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中文PDF报告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版本控制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Git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代码版本管理</w:t>
            </w:r>
          </w:p>
        </w:tc>
      </w:tr>
    </w:tbl>
    <w:p/>
    <w:p>
      <w:pPr>
        <w:pStyle w:val="Heading1"/>
      </w:pPr>
      <w:r>
        <w:t>5. 数据模型</w:t>
      </w:r>
    </w:p>
    <w:p>
      <w:pPr>
        <w:pStyle w:val="Heading2"/>
      </w:pPr>
      <w:r>
        <w:t>5.1 数据库表设计</w:t>
      </w:r>
    </w:p>
    <w:p>
      <w:r>
        <w:rPr>
          <w:rFonts w:ascii="宋体" w:hAnsi="宋体" w:eastAsia="宋体"/>
          <w:sz w:val="22"/>
        </w:rPr>
        <w:t>equity_config（股权关系配置）：parent_code, child_code, share_ratio, is_consolidated</w:t>
      </w:r>
    </w:p>
    <w:p>
      <w:r>
        <w:rPr>
          <w:rFonts w:ascii="宋体" w:hAnsi="宋体" w:eastAsia="宋体"/>
          <w:sz w:val="22"/>
        </w:rPr>
        <w:t>calc_log（计算日志）：elim_no, batch_id, trade_json, calc_json, entries_json, log_hash, created_at</w:t>
      </w:r>
    </w:p>
    <w:p>
      <w:pPr>
        <w:pStyle w:val="Heading2"/>
      </w:pPr>
      <w:r>
        <w:t>5.2 JSON规则配置（rules.json）</w:t>
      </w:r>
    </w:p>
    <w:p>
      <w:r>
        <w:rPr>
          <w:rFonts w:ascii="宋体" w:hAnsi="宋体" w:eastAsia="宋体"/>
          <w:sz w:val="22"/>
        </w:rPr>
        <w:t>entry_templates.DOWN/UP/FLAT 三套模板，每套含 entries（核心分录）和 minority_entries（少数股东分录）</w:t>
      </w:r>
    </w:p>
    <w:p>
      <w:r>
        <w:rPr>
          <w:rFonts w:ascii="宋体" w:hAnsi="宋体" w:eastAsia="宋体"/>
          <w:sz w:val="22"/>
        </w:rPr>
        <w:t>每条分录规则包含：dr（借方科目）、cr（贷方科目）、amount_formula（计算公式）、note（备注）</w:t>
      </w:r>
    </w:p>
    <w:p>
      <w:r>
        <w:rPr>
          <w:rFonts w:ascii="宋体" w:hAnsi="宋体" w:eastAsia="宋体"/>
          <w:sz w:val="22"/>
        </w:rPr>
        <w:t>计算公式使用安全命名空间求值，受限变量集（revenue/cost/unrealized_profit/unsold_ratio/tax_rate/minority_ratio），防止代码注入。</w:t>
      </w:r>
    </w:p>
    <w:p>
      <w:pPr>
        <w:pStyle w:val="Heading1"/>
      </w:pPr>
      <w:r>
        <w:t>6. 接口设计</w:t>
      </w:r>
    </w:p>
    <w:p>
      <w:r>
        <w:rPr>
          <w:rFonts w:ascii="宋体" w:hAnsi="宋体" w:eastAsia="宋体"/>
          <w:sz w:val="22"/>
        </w:rPr>
        <w:t>V2.0为原型验证阶段，不涉及外部系统API对接。所有数据通过Excel文件导入。</w:t>
      </w:r>
    </w:p>
    <w:p>
      <w:r>
        <w:rPr>
          <w:rFonts w:ascii="宋体" w:hAnsi="宋体" w:eastAsia="宋体"/>
          <w:sz w:val="22"/>
        </w:rPr>
        <w:t>以下为未来扩展预留接口：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接口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对接系统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RESTful API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T10智慧核算引擎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自动获取账务数据（替代Excel上传）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RESTful API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T05主数据管理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自动获取股权关系（替代配置表）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区块链存证API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T33区块链服务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哈希上链（替代本地哈希链）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OpenAPI 3.0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T21会计穿透监管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sz w:val="20"/>
              </w:rPr>
              <w:t>抵消数据查询（替代文件导出）</w:t>
            </w:r>
          </w:p>
        </w:tc>
      </w:tr>
    </w:tbl>
    <w:p/>
    <w:p>
      <w:pPr>
        <w:pStyle w:val="Heading1"/>
      </w:pPr>
      <w:r>
        <w:t>附录A：完整计算示例</w:t>
      </w:r>
    </w:p>
    <w:p>
      <w:r>
        <w:rPr>
          <w:rFonts w:ascii="宋体" w:hAnsi="宋体" w:eastAsia="宋体"/>
          <w:sz w:val="22"/>
        </w:rPr>
        <w:t>场景：母公司P（持股子公司S 80%）向S销售A产品100件，售价100万元，成本60万元。S期末对外售出30件，剩余70件。所得税税率25%。</w:t>
      </w:r>
    </w:p>
    <w:p>
      <w:r>
        <w:rPr>
          <w:rFonts w:ascii="宋体" w:hAnsi="宋体" w:eastAsia="宋体"/>
          <w:sz w:val="22"/>
        </w:rPr>
        <w:t>步骤1：交易类型识别 → P是S的母公司 → 顺流交易（DOWN）</w:t>
      </w:r>
    </w:p>
    <w:p>
      <w:r>
        <w:rPr>
          <w:rFonts w:ascii="宋体" w:hAnsi="宋体" w:eastAsia="宋体"/>
          <w:sz w:val="22"/>
        </w:rPr>
        <w:t>步骤2：未实现利润计算</w:t>
      </w:r>
    </w:p>
    <w:p>
      <w:r>
        <w:rPr>
          <w:rFonts w:ascii="宋体" w:hAnsi="宋体" w:eastAsia="宋体"/>
          <w:sz w:val="22"/>
        </w:rPr>
        <w:t xml:space="preserve">  毛利率 = (1,000,000 - 600,000) / 1,000,000 = 40%</w:t>
      </w:r>
    </w:p>
    <w:p>
      <w:r>
        <w:rPr>
          <w:rFonts w:ascii="宋体" w:hAnsi="宋体" w:eastAsia="宋体"/>
          <w:sz w:val="22"/>
        </w:rPr>
        <w:t xml:space="preserve">  未售比例 = 70 / 100 = 70%</w:t>
      </w:r>
    </w:p>
    <w:p>
      <w:r>
        <w:rPr>
          <w:rFonts w:ascii="宋体" w:hAnsi="宋体" w:eastAsia="宋体"/>
          <w:sz w:val="22"/>
        </w:rPr>
        <w:t xml:space="preserve">  未实现利润 = 1,000,000 × 40% × 70% = 280,000 元</w:t>
      </w:r>
    </w:p>
    <w:p>
      <w:r>
        <w:rPr>
          <w:rFonts w:ascii="宋体" w:hAnsi="宋体" w:eastAsia="宋体"/>
          <w:sz w:val="22"/>
        </w:rPr>
        <w:t>步骤3：抵消分录</w:t>
      </w:r>
    </w:p>
    <w:p>
      <w:r>
        <w:rPr>
          <w:rFonts w:ascii="宋体" w:hAnsi="宋体" w:eastAsia="宋体"/>
          <w:sz w:val="22"/>
        </w:rPr>
        <w:t xml:space="preserve">  借：营业收入 700,000    贷：营业成本 420,000    贷：存货 280,000</w:t>
      </w:r>
    </w:p>
    <w:p>
      <w:r>
        <w:rPr>
          <w:rFonts w:ascii="宋体" w:hAnsi="宋体" w:eastAsia="宋体"/>
          <w:sz w:val="22"/>
        </w:rPr>
        <w:t xml:space="preserve">  借：递延所得税资产 70,000    贷：所得税费用 70,000</w:t>
      </w:r>
    </w:p>
    <w:p>
      <w:r>
        <w:rPr>
          <w:rFonts w:ascii="宋体" w:hAnsi="宋体" w:eastAsia="宋体"/>
          <w:sz w:val="22"/>
        </w:rPr>
        <w:t xml:space="preserve">  合并净利润影响：-210,000 元（归母）</w:t>
      </w:r>
    </w:p>
    <w:p>
      <w:pPr>
        <w:pStyle w:val="Heading1"/>
      </w:pPr>
      <w:r>
        <w:t>附录B：V4.0核心改动说明</w:t>
      </w:r>
    </w:p>
    <w:p>
      <w:r>
        <w:rPr>
          <w:rFonts w:ascii="宋体" w:hAnsi="宋体" w:eastAsia="宋体"/>
          <w:sz w:val="22"/>
        </w:rPr>
        <w:t>V4.0在V3.0基础上新增以下功能：</w:t>
      </w:r>
    </w:p>
    <w:p>
      <w:r>
        <w:rPr>
          <w:rFonts w:ascii="宋体" w:hAnsi="宋体" w:eastAsia="宋体"/>
          <w:sz w:val="22"/>
        </w:rPr>
        <w:t>1. 试算平衡表：自动汇总借贷差额验证</w:t>
      </w:r>
    </w:p>
    <w:p>
      <w:r>
        <w:rPr>
          <w:rFonts w:ascii="宋体" w:hAnsi="宋体" w:eastAsia="宋体"/>
          <w:sz w:val="22"/>
        </w:rPr>
        <w:t>2. 分录筛选：按交易类型过滤分录卡片</w:t>
      </w:r>
    </w:p>
    <w:p>
      <w:r>
        <w:rPr>
          <w:rFonts w:ascii="宋体" w:hAnsi="宋体" w:eastAsia="宋体"/>
          <w:sz w:val="22"/>
        </w:rPr>
        <w:t>3. 分录手动调整：修改金额/删除/追加</w:t>
      </w:r>
    </w:p>
    <w:p>
      <w:r>
        <w:rPr>
          <w:rFonts w:ascii="宋体" w:hAnsi="宋体" w:eastAsia="宋体"/>
          <w:sz w:val="22"/>
        </w:rPr>
        <w:t>4. 驾驶舱增强：快捷操作卡片+最近操作时间线</w:t>
      </w:r>
    </w:p>
    <w:p>
      <w:r>
        <w:rPr>
          <w:rFonts w:ascii="宋体" w:hAnsi="宋体" w:eastAsia="宋体"/>
          <w:sz w:val="22"/>
        </w:rPr>
        <w:t>5. 历史记录：按批次查看历次计算完整过程+哈希追溯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